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6F409" w14:textId="77777777" w:rsidR="00621BCC" w:rsidRDefault="00000000">
      <w:r>
        <w:t>With a strategy focused on growth and relevance, LBBW anticipated the changes and developments in its environment early on and set the right priorities.</w:t>
      </w:r>
    </w:p>
    <w:p w14:paraId="71FCF155" w14:textId="77777777" w:rsidR="00621BCC" w:rsidRDefault="00000000">
      <w:r>
        <w:t>We also agreed on total variable remuneration for the bank for the 2022 financial year and set the variable remuneration for the Board of Managing Directors for the 2022 financial year and the Group targets for 2023.</w:t>
      </w:r>
    </w:p>
    <w:p w14:paraId="0FC33195" w14:textId="77777777" w:rsidR="00621BCC" w:rsidRDefault="00000000">
      <w:r>
        <w:t>After an assessment of the reports and an in-depth discussion, the Supervisory Board agreed with the Audit Committee’s recommendation not to raise any objections against the annual or the consolidated financial statements.</w:t>
      </w:r>
    </w:p>
    <w:p w14:paraId="4E51E397" w14:textId="77777777" w:rsidR="00621BCC" w:rsidRDefault="00000000">
      <w:r>
        <w:t>On 3 July 2023, the Board of Managing Directors presented its assessment of the macroeconomic environment, including in view of the Russia/Ukraine war and informed us of the status of the Berlin Hyp acquisition and other current issues.</w:t>
      </w:r>
    </w:p>
    <w:p w14:paraId="3694F61E" w14:textId="77777777" w:rsidR="00621BCC" w:rsidRDefault="00000000">
      <w:r>
        <w:t>The 2024 business strategy was presented and discussed in detail at the board’s strategy meeting on 29 September 2023.</w:t>
      </w:r>
    </w:p>
    <w:p w14:paraId="0BB2A3B6" w14:textId="77777777" w:rsidR="00621BCC" w:rsidRDefault="00000000">
      <w:r>
        <w:t>In addition, the Board of Managing Directors gave an update on the implementation of the company strategy, which was refined in 2023.</w:t>
      </w:r>
    </w:p>
    <w:p w14:paraId="5F3F232E" w14:textId="77777777" w:rsidR="00621BCC" w:rsidRDefault="00000000">
      <w:r>
        <w:t>On 11 December 2023, we approved the business plan for the 2024 financial year and took note of the medium-term planning, including planned variable remuneration and Group targets for 2024.</w:t>
      </w:r>
    </w:p>
    <w:p w14:paraId="1435800B" w14:textId="77777777" w:rsidR="00621BCC" w:rsidRDefault="00000000">
      <w:r>
        <w:t>The meeting also looked at the 2024 IT strategy and we discussed the 2024 Group remuneration strategy.</w:t>
      </w:r>
    </w:p>
    <w:p w14:paraId="637DE1C9" w14:textId="77777777" w:rsidR="00621BCC" w:rsidRDefault="00000000">
      <w:r>
        <w:t>Its deliberations centered on preparing the meetings of the Supervisory Board, with a particular focus on personnel and legal issues.</w:t>
      </w:r>
    </w:p>
    <w:p w14:paraId="6F4BDA45" w14:textId="77777777" w:rsidR="00621BCC" w:rsidRDefault="00000000">
      <w:r>
        <w:t>As well as this, it satisfied itself of the efficacy of internal control, risk management, auditing and compliance systems, and monitored the accounting process.</w:t>
      </w:r>
    </w:p>
    <w:p w14:paraId="4C018BBE" w14:textId="77777777" w:rsidR="00621BCC" w:rsidRDefault="00000000">
      <w:r>
        <w:t>There was also detailed reporting on the development of financed emissions and further developments on the assessment of sustainability risks.</w:t>
      </w:r>
    </w:p>
    <w:p w14:paraId="725AC978" w14:textId="77777777" w:rsidR="00621BCC" w:rsidRDefault="00000000">
      <w:r>
        <w:t>Training and development measures The members of the Supervisory Board assumed responsibility for taking part in the training and development measures which they required to perform their duties.</w:t>
      </w:r>
    </w:p>
    <w:p w14:paraId="1FEFEB72" w14:textId="133F4986" w:rsidR="00621BCC" w:rsidRDefault="00000000">
      <w:r>
        <w:t>This is a set of essential legal regulations governing the management and monitoring of German listed companies and contains nationally and internationally recognized standards for good and responsible corporate governance</w:t>
      </w:r>
      <w:r w:rsidR="001D3E47">
        <w:t xml:space="preserve"> </w:t>
      </w:r>
      <w:r>
        <w:t>including in the form of recommendations.</w:t>
      </w:r>
    </w:p>
    <w:p w14:paraId="522828A3" w14:textId="77777777" w:rsidR="00621BCC" w:rsidRDefault="00000000">
      <w:r>
        <w:t>Furthermore, the Board of Managing Directors ensures compliance with the statutory regulations and the Company’s internal rules and works toward ensuring that they are observed by LBBW Group companies.</w:t>
      </w:r>
    </w:p>
    <w:p w14:paraId="69ABE634" w14:textId="77777777" w:rsidR="00621BCC" w:rsidRDefault="00000000">
      <w:r>
        <w:lastRenderedPageBreak/>
        <w:t>The Supervisory Board decides whether to change the principles of business policy.</w:t>
      </w:r>
    </w:p>
    <w:p w14:paraId="02AB55CD" w14:textId="77777777" w:rsidR="00621BCC" w:rsidRDefault="00000000">
      <w:r>
        <w:t>To ensure maximum flexibility, LBBW has refrained from fixing an allocation of competences for the members of the Board of Managing Directors in the bylaws.</w:t>
      </w:r>
    </w:p>
    <w:p w14:paraId="02074516" w14:textId="77777777" w:rsidR="00621BCC" w:rsidRDefault="00000000">
      <w:r>
        <w:t>All members of the executive bodies ensure that employees asked by them to provide support observe the same obligation to secrecy.</w:t>
      </w:r>
    </w:p>
    <w:p w14:paraId="6BF20587" w14:textId="77777777" w:rsidR="00621BCC" w:rsidRDefault="00000000">
      <w:r>
        <w:t>The Audit Committee deals, in particular, with the effectiveness of the internal control system and internal auditing, as well as issues relating to accounting, risk management and compliance.</w:t>
      </w:r>
    </w:p>
    <w:p w14:paraId="3ECB0725" w14:textId="77777777" w:rsidR="00621BCC" w:rsidRDefault="00000000">
      <w:r>
        <w:t>It examines deviations in the business development from the plans and targets drawn up and gives reasons for such deviations.</w:t>
      </w:r>
    </w:p>
    <w:p w14:paraId="0DDDF96D" w14:textId="77777777" w:rsidR="00621BCC" w:rsidRDefault="00000000">
      <w:r>
        <w:t>Training and development The members of the Supervisory Board assume responsibility for taking part in the training and development measures which they require to perform their duties.</w:t>
      </w:r>
    </w:p>
    <w:p w14:paraId="4EC1D411" w14:textId="77777777" w:rsidR="00621BCC" w:rsidRDefault="00000000">
      <w:r>
        <w:t>Through the designation of specific seminars and the availability of corresponding lectures and training sessions.</w:t>
      </w:r>
    </w:p>
    <w:p w14:paraId="7CF165BE" w14:textId="77777777" w:rsidR="00621BCC" w:rsidRDefault="00000000">
      <w:r>
        <w:t>Members of the Board of Managing Directors and employees must not seek or accept undue advantages from third parties in connection with their activities, neither for themselves nor for other persons, or grant undue advantages to third parties.</w:t>
      </w:r>
    </w:p>
    <w:p w14:paraId="53D9147F" w14:textId="77777777" w:rsidR="00621BCC" w:rsidRDefault="00000000">
      <w:r>
        <w:t>Members of the Board of Managing Directors may only accept secondary activities, in particular appointments to supervisory boards outside the LBBW Group, with the consent of the Executive Committee.</w:t>
      </w:r>
    </w:p>
    <w:p w14:paraId="49F42A52" w14:textId="77777777" w:rsidR="00621BCC" w:rsidRDefault="00000000">
      <w:r>
        <w:t>Principles of the remuneration system The remuneration parameters that determine variable remuneration are geared toward achieving the targets derived from the Bank’s strategy on a sustained basis and support it in reaching its strategic company targets.</w:t>
      </w:r>
    </w:p>
    <w:p w14:paraId="370871FE" w14:textId="77777777" w:rsidR="00621BCC" w:rsidRDefault="00000000">
      <w:r>
        <w:t>Final calculation of the variable performance-based remuneration is based on the overall target achievement as determined in a resolution passed by the Supervisory Board in the following year.</w:t>
      </w:r>
    </w:p>
    <w:p w14:paraId="5A09EDD2" w14:textId="77777777" w:rsidR="00621BCC" w:rsidRDefault="00000000">
      <w:r>
        <w:t>Alongside sustainability in the decision on performance, sustainability in the payout of the variable remuneration constitutes a key element for the remuneration for members of the Board of Managing Directors.</w:t>
      </w:r>
    </w:p>
    <w:p w14:paraId="49F5753E" w14:textId="77777777" w:rsidR="00621BCC" w:rsidRDefault="00000000">
      <w:r>
        <w:t>In addition, a review is performed prior to payment to establish that the additional conditions positive overall performance of the Group, no risk to appropriate capital backing, sufficient liquidity on the part of the Bank and compliance with the combined capital buffer requirements have been satisfied.</w:t>
      </w:r>
    </w:p>
    <w:p w14:paraId="689FB133" w14:textId="77777777" w:rsidR="00621BCC" w:rsidRDefault="00000000">
      <w:r>
        <w:lastRenderedPageBreak/>
        <w:t>Remuneration 2023 In 2023, remuneration of members of LBBW’s Board of Managing Directors consisted of fixed, non-performance-based remuneration and a performance-based variable component.</w:t>
      </w:r>
    </w:p>
    <w:p w14:paraId="515DDE06" w14:textId="77777777" w:rsidR="00621BCC" w:rsidRDefault="00000000">
      <w:r>
        <w:t>As part of its established sustainability reporting, LBBW also provides detailed information on the individual non-financial aspects, further examples of where these have been put into place and key figures in a separate sustainability report.</w:t>
      </w:r>
    </w:p>
    <w:p w14:paraId="191B669F" w14:textId="77777777" w:rsidR="00621BCC" w:rsidRDefault="00000000">
      <w:r>
        <w:t>The main focus is on expanding sustainability advisory and M&amp;A business.</w:t>
      </w:r>
    </w:p>
    <w:p w14:paraId="4B3C9E74" w14:textId="77777777" w:rsidR="00621BCC" w:rsidRDefault="00000000">
      <w:r>
        <w:t>It operates as a project developer and asset manager for LBBW through its Development, Asset and Investment Management and Real Estate Services business areas.</w:t>
      </w:r>
    </w:p>
    <w:p w14:paraId="6F97A6EC" w14:textId="77777777" w:rsidR="00621BCC" w:rsidRDefault="00000000">
      <w:r>
        <w:t>By taking a holistic relationship approach, the product range is aimed at the customer’s requirements and comprises capital market investments, capital market financing, risk management products and financial services including the custodian bank function and research.</w:t>
      </w:r>
    </w:p>
    <w:p w14:paraId="27EBA352" w14:textId="77777777" w:rsidR="00621BCC" w:rsidRDefault="00000000">
      <w:r>
        <w:t>At its core is a clear focus on growth with steady earnings growth, systematic risk management and active cost control.</w:t>
      </w:r>
    </w:p>
    <w:p w14:paraId="15E556BC" w14:textId="77777777" w:rsidR="00621BCC" w:rsidRDefault="00000000">
      <w:r>
        <w:t>At the same time, LBBW wants to secure a relevant position in the competition and be a reliable social and economic partner, providing long-term support to its stakeholders in complex transformation processes.</w:t>
      </w:r>
    </w:p>
    <w:p w14:paraId="1A3D2AE3" w14:textId="77777777" w:rsidR="00621BCC" w:rsidRDefault="00000000">
      <w:r>
        <w:t>Inspire Employees, Dedicated employees are the most important resource for successful banking.</w:t>
      </w:r>
    </w:p>
    <w:p w14:paraId="37A30FF8" w14:textId="208B7570" w:rsidR="00621BCC" w:rsidRDefault="00000000">
      <w:r>
        <w:t>The Inspire Employees lever also combines employee promotion and further development initiatives, establishes new working and career models and thus fosters a sense of long-term identification with LBBW among its employees.</w:t>
      </w:r>
    </w:p>
    <w:p w14:paraId="05A87E34" w14:textId="77777777" w:rsidR="00621BCC" w:rsidRDefault="00000000">
      <w:r>
        <w:t>Social Contribution, As a responsible market participant, LBBW takes its responsibility to society and business seriously.</w:t>
      </w:r>
    </w:p>
    <w:p w14:paraId="2BFE53F4" w14:textId="77777777" w:rsidR="00621BCC" w:rsidRDefault="00000000">
      <w:r>
        <w:t>In view of this, LBBW encourages its employees to take part in charitable initiatives, for example through corporate volunteering.</w:t>
      </w:r>
    </w:p>
    <w:p w14:paraId="56E780EB" w14:textId="77777777" w:rsidR="00621BCC" w:rsidRDefault="00000000">
      <w:r>
        <w:t>As well as achieving these core objectives, increasingly dramatic environmental factors mean that a balance of growth and resilience is crucial to successfully maintaining the growth trajectory.</w:t>
      </w:r>
    </w:p>
    <w:p w14:paraId="0A49A9F1" w14:textId="77777777" w:rsidR="00621BCC" w:rsidRDefault="00000000">
      <w:r>
        <w:t>Five strategic levers have been established to drive and support the sustainable development of the Group and the segments, The aim of the sustainable transformation lever is to meet and support changing customer demands over the next few years.</w:t>
      </w:r>
    </w:p>
    <w:p w14:paraId="47092B9D" w14:textId="221833FF" w:rsidR="00621BCC" w:rsidRDefault="00000000">
      <w:r>
        <w:t>The aim of the Inspire Employees strategic lever is to build and maintain a long-term dynamic workforce</w:t>
      </w:r>
      <w:r w:rsidR="001D3E47">
        <w:t xml:space="preserve"> </w:t>
      </w:r>
      <w:r>
        <w:t>LBBW’s most important resource.</w:t>
      </w:r>
    </w:p>
    <w:p w14:paraId="45DAEE31" w14:textId="77777777" w:rsidR="00621BCC" w:rsidRDefault="00000000">
      <w:r>
        <w:lastRenderedPageBreak/>
        <w:t>The previous formats discussion of targets, performance appraisal and development planning were combined to ensure even more individual and comprehensive employee development and allow employees to contribute more of their own ideas.</w:t>
      </w:r>
    </w:p>
    <w:p w14:paraId="7AF0A491" w14:textId="77777777" w:rsidR="00621BCC" w:rsidRDefault="00000000">
      <w:r>
        <w:t>As well as managing cash flows responsibly and taking on social responsibility, the aim here is to have a positive impact on employees and customers and thus increase our relevance in social discussions.</w:t>
      </w:r>
    </w:p>
    <w:p w14:paraId="7CE6358D" w14:textId="77777777" w:rsidR="00621BCC" w:rsidRDefault="00000000">
      <w:r>
        <w:t>Business development Despite the still difficult general conditions, the strategy focusing on growth and relevance proved effective and all operating segments enjoyed considerable successes in the strategic target visions, The further expansion of the corporate finance growth area was evidence of the good performance in Corporate Customer business.</w:t>
      </w:r>
    </w:p>
    <w:p w14:paraId="26A14B33" w14:textId="77777777" w:rsidR="00621BCC" w:rsidRDefault="00000000">
      <w:r>
        <w:t>It allows customers to contribute to creating a sustainable future as well as receiving a monetary bonus thanks to increased sustainability performance.</w:t>
      </w:r>
    </w:p>
    <w:p w14:paraId="14CEA970" w14:textId="77777777" w:rsidR="00621BCC" w:rsidRDefault="00000000">
      <w:r>
        <w:t>Securities and custody business was a key pillar of income, albeit not quite at the same strong level as in the previous year on account of interest rate developments and weaker issuing activities due to market conditions, with the result that fee and commission income declined by EUR 18 million to EUR 232 million previous year, EUR 250 million.</w:t>
      </w:r>
    </w:p>
    <w:p w14:paraId="5746F338" w14:textId="77777777" w:rsidR="00621BCC" w:rsidRDefault="00000000">
      <w:r>
        <w:t>Companies are also exposed to increased risks as a result of structural issues e.</w:t>
      </w:r>
    </w:p>
    <w:p w14:paraId="57ED9AC3" w14:textId="77777777" w:rsidR="00621BCC" w:rsidRDefault="00000000">
      <w:r>
        <w:t>The labor shortage, the transformation to a carbon-neutral economy and investor and consumer uncertainty caused by acute and potential geopolitical conflicts.</w:t>
      </w:r>
    </w:p>
    <w:p w14:paraId="51570880" w14:textId="77777777" w:rsidR="00621BCC" w:rsidRDefault="00000000">
      <w:r>
        <w:t>For this reason, LBBW determined allowances for losses on loans and securities at the end of 2023 using a multi-scenario approach that adequately represents the many possible economic developments.</w:t>
      </w:r>
    </w:p>
    <w:p w14:paraId="12EDF24A" w14:textId="77777777" w:rsidR="00621BCC" w:rsidRDefault="00000000">
      <w:r>
        <w:t>The increase in costs was significantly affected by the first-time inclusion of Berlin Hyp for the year as a whole, which was not yet taken into account in the first half of 2022.</w:t>
      </w:r>
    </w:p>
    <w:p w14:paraId="4D74C7EA" w14:textId="5BE39FB1" w:rsidR="00621BCC" w:rsidRDefault="00000000">
      <w:r>
        <w:t>The increase in other administrative expenses by EUR</w:t>
      </w:r>
      <w:r w:rsidR="001D3E47">
        <w:t xml:space="preserve"> </w:t>
      </w:r>
      <w:r>
        <w:t>161 million to EUR</w:t>
      </w:r>
      <w:r w:rsidR="001D3E47">
        <w:t xml:space="preserve"> </w:t>
      </w:r>
      <w:r>
        <w:t>924 million was likewise clearly affected by Berlin Hyp’s first-time inclusion in the figures, though investment in growth initiatives and IT was also a factor.</w:t>
      </w:r>
    </w:p>
    <w:p w14:paraId="14263D58" w14:textId="77777777" w:rsidR="00621BCC" w:rsidRDefault="00000000">
      <w:r>
        <w:t>Expenses were up slightly y-o-y as LBBW continued to invest in growth initiatives designed to meet customer requirements, including in corporate finance and environmental products.</w:t>
      </w:r>
    </w:p>
    <w:p w14:paraId="1A0C0A93" w14:textId="77777777" w:rsidR="00621BCC" w:rsidRDefault="00000000">
      <w:r>
        <w:t>They also include additional model adjustments to increase the bank’s resilience in light of uncertain market developments.</w:t>
      </w:r>
    </w:p>
    <w:p w14:paraId="5AFE6651" w14:textId="77777777" w:rsidR="00621BCC" w:rsidRDefault="00000000">
      <w:r>
        <w:t>The development of the securities portfolio to manage liquidity portfolios led to an increase in bonds and debentures of EUR 0.</w:t>
      </w:r>
    </w:p>
    <w:p w14:paraId="6CA8251D" w14:textId="77777777" w:rsidR="00621BCC" w:rsidRDefault="00000000">
      <w:r>
        <w:t>On both sides, the rise was the result of interest rate developments in recent years.</w:t>
      </w:r>
    </w:p>
    <w:p w14:paraId="09A4B4C3" w14:textId="4BA66890" w:rsidR="00621BCC" w:rsidRDefault="00000000">
      <w:r>
        <w:lastRenderedPageBreak/>
        <w:t xml:space="preserve">The following material risk types were identified, Financial risk Counterparty default risks Market price risks Liquidity risks Real estate risks Development risks Investment risks Non-financial risk Operational risks in the narrower sense Legal risks ICT risks information and communication technology Compliance risks Outsourcing risks Reputation risks Investment risks Model risks Tax compliance risks LBBW defines </w:t>
      </w:r>
      <w:r w:rsidR="00D20031">
        <w:t xml:space="preserve"> </w:t>
      </w:r>
      <w:r>
        <w:t>financial risks as risks that are taken deliberately ex ante and that can be priced to generate income.</w:t>
      </w:r>
    </w:p>
    <w:p w14:paraId="0EB74D9F" w14:textId="77777777" w:rsidR="00621BCC" w:rsidRDefault="00000000">
      <w:r>
        <w:t>The risk strategies are drawn up by the Board of Managing Directors in line with the business strategy and noted by the Risk Committee.</w:t>
      </w:r>
    </w:p>
    <w:p w14:paraId="292989C1" w14:textId="77777777" w:rsidR="00621BCC" w:rsidRDefault="00000000">
      <w:r>
        <w:t>Risk strategy guidelines are defined in the group risk strategy, which applies to the entire Group and across all risk types, in accordance with the Minimum Requirements for Risk Management MaRisk and the relevant European standards.</w:t>
      </w:r>
    </w:p>
    <w:p w14:paraId="39968569" w14:textId="77777777" w:rsidR="00621BCC" w:rsidRDefault="00000000">
      <w:r>
        <w:t>They contribute to a uniform risk culture and form the framework for the precise organization of processes and methods of risk management.</w:t>
      </w:r>
    </w:p>
    <w:p w14:paraId="5E88CDE2" w14:textId="77777777" w:rsidR="00621BCC" w:rsidRDefault="00000000">
      <w:r>
        <w:t>The sustainability policy of the LBBW Group must be observed.</w:t>
      </w:r>
    </w:p>
    <w:p w14:paraId="414F2E8B" w14:textId="77777777" w:rsidR="00621BCC" w:rsidRDefault="00000000">
      <w:r>
        <w:t>Sustainability aspects are included in the existing risk guidelines to meet internal sustainability targets and account for the resulting risks.</w:t>
      </w:r>
    </w:p>
    <w:p w14:paraId="15B9635D" w14:textId="77777777" w:rsidR="00621BCC" w:rsidRDefault="00000000">
      <w:r>
        <w:t>Capital adequacy that is suitable in the long term Annual medium-term planning comprises the economic and regulatory considerations, brings these together and acts as a link between the strategic framework and integrated bank management throughout the year.</w:t>
      </w:r>
    </w:p>
    <w:p w14:paraId="0425AA99" w14:textId="77777777" w:rsidR="00621BCC" w:rsidRDefault="00000000">
      <w:r>
        <w:t>In addition, compliance with the internal targets and thus with minimum regulatory requirements is also ensured in the case of adverse economic developments.</w:t>
      </w:r>
    </w:p>
    <w:p w14:paraId="340E71D2" w14:textId="77777777" w:rsidR="00621BCC" w:rsidRDefault="00000000">
      <w:r>
        <w:t>Economic considerations complement regulatory considerations To ensure adequate capitalization from an economic point of view, in addition to the regulatory capital view a Group-wide compilation of risks across all material risk types and subsidiaries economic capital requirement, and the comparison of these with the capital calculated from an economic perspective aggregate risk cover, is used.</w:t>
      </w:r>
    </w:p>
    <w:p w14:paraId="29314EA5" w14:textId="77777777" w:rsidR="00621BCC" w:rsidRDefault="00000000">
      <w:r>
        <w:t>To quantify the potential impact of climate and environmental risks on the portfolio, LBBW carries out regular internal climate risk stress tests.</w:t>
      </w:r>
    </w:p>
    <w:p w14:paraId="63A2E31C" w14:textId="77777777" w:rsidR="00621BCC" w:rsidRDefault="00000000">
      <w:r>
        <w:t>The scenarios in the climate risk stress test are designed for medium to long-term time frames based on scientifically sound, state-of-the-art climate risk scenarios and, in particular, test LBBW’s strategic portfolio focus under adverse climate risk scenarios.</w:t>
      </w:r>
    </w:p>
    <w:p w14:paraId="7AEF9AD6" w14:textId="77777777" w:rsidR="00621BCC" w:rsidRDefault="00000000">
      <w:r>
        <w:t>Within the defined framework, risk management decisions are made by the departments with portfolio responsibilities in the first line of defense, maintaining the separation of functions.</w:t>
      </w:r>
    </w:p>
    <w:p w14:paraId="5513F2A3" w14:textId="77777777" w:rsidR="00621BCC" w:rsidRDefault="00000000">
      <w:r>
        <w:lastRenderedPageBreak/>
        <w:t>As an advisory committee, it prepares decisions for the Board of Managing Directors and supports it in risk monitoring, risk methodology and risk strategy for the Group as a whole.</w:t>
      </w:r>
    </w:p>
    <w:p w14:paraId="79502A75" w14:textId="77777777" w:rsidR="00621BCC" w:rsidRDefault="00000000">
      <w:r>
        <w:t>ESG risks Operational risks in the narrower sense Compliance risks Outsourcing risks Information and communication technology risks Model risks Personnel risks Legal risks Tax compliance risks Business risks Reputational risks the Board of Managing Directors, among other things, in structuring the balance sheet, managing capital and liquidity as well as in funding and managing market price risks.</w:t>
      </w:r>
    </w:p>
    <w:p w14:paraId="1379C324" w14:textId="77777777" w:rsidR="00621BCC" w:rsidRDefault="00000000">
      <w:r>
        <w:t>The committee comprises the heads of the Legal, Risk Control, Group Compliance, Finance, Group Auditing, Central Divisions Private Customers/Savings Banks, COO Risk Management, COO Capital Markets, IT Governance divisions and of the Strategy and Equity Investment department.</w:t>
      </w:r>
    </w:p>
    <w:p w14:paraId="4140007D" w14:textId="77777777" w:rsidR="00621BCC" w:rsidRDefault="00000000">
      <w:r>
        <w:t>The Group Auditing division also monitors the measures taken in response to the audit findings.</w:t>
      </w:r>
    </w:p>
    <w:p w14:paraId="4F5F8F08" w14:textId="77777777" w:rsidR="00621BCC" w:rsidRDefault="00000000">
      <w:r>
        <w:t>The auditing activities of the Group Auditing division are generally based on an audit schedule, approved annually by the Board of Managing Directors, on the basis of a long-term, risk-oriented plan, which records all the activities and processes of the LBBW Group, allowing for risk weighting in a reasonable period, but always within three years.</w:t>
      </w:r>
    </w:p>
    <w:p w14:paraId="1FFEF4A8" w14:textId="77777777" w:rsidR="00621BCC" w:rsidRDefault="00000000">
      <w:r>
        <w:t>The particular focus of supervisory work has shifted from the impact of the Russia/Ukraine war and the resulting energy crisis to ESG, with a focus on managing climate and environmental risks, and the development of the commercial real estate portfolio.</w:t>
      </w:r>
    </w:p>
    <w:p w14:paraId="12FCA734" w14:textId="44D6A1AD" w:rsidR="00621BCC" w:rsidRDefault="00000000">
      <w:r>
        <w:t>The aim of the EU-wide stress test is to increase banks’ awareness of ever-greater risks in connection with cyber attacks and to implement the EU climate targets fit for 55.</w:t>
      </w:r>
    </w:p>
    <w:p w14:paraId="01A72506" w14:textId="77777777" w:rsidR="00621BCC" w:rsidRDefault="00000000">
      <w:r>
        <w:t>The future design of the regulatory framework will depend to a large extent on further macroeconomic and geopolitical developments and the impact these have on the banking sector.</w:t>
      </w:r>
    </w:p>
    <w:p w14:paraId="04441453" w14:textId="77777777" w:rsidR="00621BCC" w:rsidRDefault="00000000">
      <w:r>
        <w:t>The negative impact of market developments was overcompensated by the improved earnings.</w:t>
      </w:r>
    </w:p>
    <w:p w14:paraId="42CC7005" w14:textId="77777777" w:rsidR="00621BCC" w:rsidRDefault="00000000">
      <w:r>
        <w:t>Other potential effects of the geopolitical conflicts, supply chain bottlenecks, inflation and interest rate developments on LBBW’s economic and regulatory key performance indicators are regularly analyzed and investigated in stress scenarios.</w:t>
      </w:r>
    </w:p>
    <w:p w14:paraId="37F25A2E" w14:textId="77777777" w:rsidR="00621BCC" w:rsidRDefault="00000000">
      <w:r>
        <w:t>Stress tests LBBW uses stress tests to evaluate the impact of adverse economic and political developments on key performance indicators in the lending portfolio e.</w:t>
      </w:r>
    </w:p>
    <w:p w14:paraId="677A5739" w14:textId="77777777" w:rsidR="00621BCC" w:rsidRDefault="00000000">
      <w:r>
        <w:t>CVaR, RWA and allowances for losses on loans and securities.</w:t>
      </w:r>
    </w:p>
    <w:p w14:paraId="5B710E9B" w14:textId="77777777" w:rsidR="00621BCC" w:rsidRDefault="00000000">
      <w:r>
        <w:t>Clear responsibilities and appropriate experience and expertise are ensured in the risk management divisions by a customer or sector-specific organizational structure.</w:t>
      </w:r>
    </w:p>
    <w:p w14:paraId="1B4A358A" w14:textId="77777777" w:rsidR="00621BCC" w:rsidRDefault="00000000">
      <w:r>
        <w:lastRenderedPageBreak/>
        <w:t>As part of risk monitoring, the risk managers responsible continuously check changes in information of relevance for credit ratings as well as compliance on the basis of systems with the limits granted.</w:t>
      </w:r>
    </w:p>
    <w:p w14:paraId="08F4B1D3" w14:textId="77777777" w:rsidR="00621BCC" w:rsidRDefault="00000000">
      <w:r>
        <w:t>The most important periodic reports are as follows, The overall risk report presented monthly in the Risk Committee, which includes details about the risk situation at the portfolio level, compliance with the material limits and size classes, risk concentration and segments.</w:t>
      </w:r>
    </w:p>
    <w:p w14:paraId="2E569218" w14:textId="77777777" w:rsidR="00621BCC" w:rsidRDefault="00000000">
      <w:r>
        <w:t>Risk management Counterparty risks are managed, in particular, through the requirements of the credit risk strategy, through the economic capital allocation to sub-portfolios with the aid of the CVaR, and by avoiding and reducing concentration risks at the level of sectors, countries and individual counterparties.</w:t>
      </w:r>
    </w:p>
    <w:p w14:paraId="4A2F5D2A" w14:textId="77777777" w:rsidR="00621BCC" w:rsidRDefault="00000000">
      <w:r>
        <w:t>Individual transaction level As a rule, the upper limits on the individual transaction level taking the concentration limit into account are set individually by the respective authorized person responsible for the front office or risk management divisions.</w:t>
      </w:r>
    </w:p>
    <w:p w14:paraId="1615E1D0" w14:textId="77777777" w:rsidR="00621BCC" w:rsidRDefault="00000000">
      <w:r>
        <w:t>A material part of managing individual transactions involves monitoring compliance with the quantitative and qualitative requirements defined in the credit risk strategy.</w:t>
      </w:r>
    </w:p>
    <w:p w14:paraId="60849BF6" w14:textId="07741479" w:rsidR="00621BCC" w:rsidRDefault="00000000">
      <w:r>
        <w:t>In addition, the results of the stress tests provide indications of potentially critical or even dangerous risk situations that require suitable countermeasures risk management measures to be taken.</w:t>
      </w:r>
    </w:p>
    <w:p w14:paraId="5A601D6F" w14:textId="77777777" w:rsidR="00621BCC" w:rsidRDefault="00000000">
      <w:r>
        <w:t>Development of exposure The following table shows the performance of the two exposure variables and the risk-mitigating effects on the respective reporting date.</w:t>
      </w:r>
    </w:p>
    <w:p w14:paraId="345608D6" w14:textId="77777777" w:rsidR="00621BCC" w:rsidRDefault="00000000">
      <w:r>
        <w:t>Risk monitoring and reporting The utilization of limits and compliance with the detailed risk strategies defined in the portfolio descriptions and in Berlin Hyp’s risk manual are monitored in the respective risk control units as part of the second line of defense and reported to the members of the Board of Managing Directors responsible.</w:t>
      </w:r>
    </w:p>
    <w:p w14:paraId="639DC797" w14:textId="77777777" w:rsidR="00621BCC" w:rsidRDefault="00000000">
      <w:r>
        <w:t>Reporting comprises specifically, Daily report with overview of the P&amp;L and risk development.</w:t>
      </w:r>
    </w:p>
    <w:p w14:paraId="36FEE17E" w14:textId="0E62CC62" w:rsidR="00621BCC" w:rsidRDefault="00000000">
      <w:r>
        <w:t>Risk measurement Liquidity risk tolerance is primarily defined by reference to a survival period concept</w:t>
      </w:r>
      <w:r w:rsidR="002537C3">
        <w:t>.</w:t>
      </w:r>
    </w:p>
    <w:p w14:paraId="6B1D7F5B" w14:textId="77777777" w:rsidR="00621BCC" w:rsidRDefault="00000000">
      <w:r>
        <w:t>Time frames are specified by senior management over which LBBW is expected to remain at least solvent, even in the event of severely limited opportunities to borrow on the market, subject to different combinations of assumptions development paths.</w:t>
      </w:r>
    </w:p>
    <w:p w14:paraId="65ABA511" w14:textId="77777777" w:rsidR="00621BCC" w:rsidRDefault="00000000">
      <w:r>
        <w:t>If they need to be adjusted due to current developments, this is reported to senior management via the Risk Committee and, if approved, results in timely adjustments.</w:t>
      </w:r>
    </w:p>
    <w:p w14:paraId="04E8634F" w14:textId="77777777" w:rsidR="00621BCC" w:rsidRDefault="00000000">
      <w:r>
        <w:lastRenderedPageBreak/>
        <w:t>All key subsidiaries as defined in the risk inventory Risk Management Group and conduits are transferred via the liquidity risk strategy into a single framework for strategic specifications of the activities involving liquidity risks.</w:t>
      </w:r>
    </w:p>
    <w:p w14:paraId="623670EA" w14:textId="77777777" w:rsidR="00621BCC" w:rsidRDefault="00000000">
      <w:r>
        <w:t>The liquidity risks for subsidiaries and affiliates are assessed using a regularly revised risk inventory and transferred to the Risk Management Group’s regulatory framework, which essentially matches the regulatory framework in place at LBBW Bank, according to their materiality.</w:t>
      </w:r>
    </w:p>
    <w:p w14:paraId="5D96A915" w14:textId="77777777" w:rsidR="00621BCC" w:rsidRDefault="00000000">
      <w:r>
        <w:t>Risk monitoring and reporting The regular monitoring of liquidity risks in terms of economic and regulatory aspects is the responsibility of the LBBW Risk Committee.</w:t>
      </w:r>
    </w:p>
    <w:p w14:paraId="77E16FEE" w14:textId="77777777" w:rsidR="00621BCC" w:rsidRDefault="00000000">
      <w:r>
        <w:t>All material aspects of liquidity risk are reported in detail in the Risk Committee via the monthly overall risk report, such as liquidity requirements, liquidity buffer and compliance with the specifications on liquidity risk tolerance including the results of the stress tests carried out and the intraday liquidity.</w:t>
      </w:r>
    </w:p>
    <w:p w14:paraId="1E8FED7B" w14:textId="77777777" w:rsidR="00621BCC" w:rsidRDefault="00000000">
      <w:r>
        <w:t>As part of the first line of defense, Treasury implements all the decisions to be made by ALCo with the aim of active income and risk optimization while simultaneously ensuring solvency at all times and compliance with the regulatory requirements and the requirements with respect to liquidity risk tolerance.</w:t>
      </w:r>
    </w:p>
    <w:p w14:paraId="12965071" w14:textId="77777777" w:rsidR="00621BCC" w:rsidRDefault="00000000">
      <w:r>
        <w:t>This also ensures that in the event of temporary adverse developments an adequate time window is available for adapting the business strategy and considering alternative business policies.</w:t>
      </w:r>
    </w:p>
    <w:p w14:paraId="2B98C0D7" w14:textId="77777777" w:rsidR="00621BCC" w:rsidRDefault="00000000">
      <w:r>
        <w:t>Proactive risk management ensures a balanced ratio of opportunities and risks within the portfolio.</w:t>
      </w:r>
    </w:p>
    <w:p w14:paraId="68C864FC" w14:textId="63522F75" w:rsidR="00621BCC" w:rsidRDefault="00000000">
      <w:r>
        <w:t>Depending on the underlying real estate strategy</w:t>
      </w:r>
      <w:r w:rsidR="00381AE5">
        <w:t>, p</w:t>
      </w:r>
      <w:r>
        <w:t xml:space="preserve">roject development, however, it makes sense and is possible </w:t>
      </w:r>
      <w:proofErr w:type="gramStart"/>
      <w:r>
        <w:t>in particular cases</w:t>
      </w:r>
      <w:proofErr w:type="gramEnd"/>
      <w:r>
        <w:t xml:space="preserve"> to conclude short-term rental agreements.</w:t>
      </w:r>
    </w:p>
    <w:p w14:paraId="56330F64" w14:textId="657049D5" w:rsidR="00621BCC" w:rsidRDefault="00000000">
      <w:r>
        <w:t>Risk owners who bear business and process responsibility constitute the first line of defense</w:t>
      </w:r>
      <w:r w:rsidR="008A329B">
        <w:t xml:space="preserve"> f</w:t>
      </w:r>
      <w:r>
        <w:t>or development risks this is ultimately the management of the LBBW Immobilien Group.</w:t>
      </w:r>
    </w:p>
    <w:p w14:paraId="7FE24B1D" w14:textId="77777777" w:rsidR="00621BCC" w:rsidRDefault="00000000">
      <w:r>
        <w:t>The focus has increasingly shifted to tackling inflation, persistently high energy costs and energy efficiency building renovation.</w:t>
      </w:r>
    </w:p>
    <w:p w14:paraId="276884EF" w14:textId="77777777" w:rsidR="00621BCC" w:rsidRDefault="00000000">
      <w:r>
        <w:t>In order to limit the investment risk, subsidiaries and equity investments are only taken on if adequate risk management and appropriate integration in the processes of LBBW are ensured.</w:t>
      </w:r>
    </w:p>
    <w:p w14:paraId="6FC07FCA" w14:textId="77777777" w:rsidR="00621BCC" w:rsidRDefault="00000000">
      <w:r>
        <w:t>The early identification of business and risk development in the subsidiaries and equity investments is particularly important to the management of equity investments.</w:t>
      </w:r>
    </w:p>
    <w:p w14:paraId="46F366B6" w14:textId="77777777" w:rsidR="00621BCC" w:rsidRDefault="00000000">
      <w:r>
        <w:lastRenderedPageBreak/>
        <w:t>Particularly relevant subsidiaries from a risk perspective and Risk Management Group subsidiaries are, as a rule, treated in line with the transparency principle.</w:t>
      </w:r>
    </w:p>
    <w:p w14:paraId="4BD1A176" w14:textId="72F24224" w:rsidR="00621BCC" w:rsidRDefault="00000000">
      <w:r>
        <w:t>Investment risk also covers step-in risk</w:t>
      </w:r>
      <w:r w:rsidR="005B2F67">
        <w:t>, t</w:t>
      </w:r>
      <w:r>
        <w:t>he risk that financial support would have to be provided to subsidiaries and equity investments that are not consolidated for regulatory purposes or that are consolidated only proportionately and have no contractual obligations,</w:t>
      </w:r>
      <w:r w:rsidR="00DF6003">
        <w:t xml:space="preserve"> t</w:t>
      </w:r>
      <w:r>
        <w:t>o avoid reputational risks.</w:t>
      </w:r>
    </w:p>
    <w:p w14:paraId="442C19F0" w14:textId="77777777" w:rsidR="00621BCC" w:rsidRDefault="00000000">
      <w:r>
        <w:t>For non-financial risks, the focus is on risk avoidance and reduction by way of safeguards, greater awareness among employees and suitable controls.</w:t>
      </w:r>
    </w:p>
    <w:p w14:paraId="6AEBDF81" w14:textId="77777777" w:rsidR="00621BCC" w:rsidRDefault="00000000">
      <w:r>
        <w:t>Key variables, Operational risk Interdisciplinary risks Accounted for in Losses directly attributable to a nonfinancial risk sub-risk type Losses not directly attributable to a non-financial or financial risk sub-risk type Economic capital operational risks Compliance risks Outsourcing risks ICT risks Model risks Human Resources risks Legal risks Tax compliance risks Operational risks in the narrower sense Operational risk management framework Risk measurement The standard approach is used to calculate regulatory capital requirements in the regulatory steering view at the LBBW Group.</w:t>
      </w:r>
    </w:p>
    <w:p w14:paraId="75EA5777" w14:textId="77777777" w:rsidR="00621BCC" w:rsidRDefault="00000000">
      <w:r>
        <w:t>Operational risk management and controlling focuses on identifying operational risks at an early stage, presenting them in a transparent manner and managing them proactively.</w:t>
      </w:r>
    </w:p>
    <w:p w14:paraId="3A2A56F5" w14:textId="77777777" w:rsidR="00621BCC" w:rsidRDefault="00000000">
      <w:r>
        <w:t>Compliance risks Compliance risks describe the risks of legal or regulatory sanctions, material financial losses and reputational damage that may arise from a failure to observe laws, standards and rules of conduct in LBBW’s course of business.</w:t>
      </w:r>
    </w:p>
    <w:p w14:paraId="0556D00C" w14:textId="77777777" w:rsidR="00621BCC" w:rsidRDefault="00000000">
      <w:r>
        <w:t>In accordance with the Group Compliance mandate approved by the LBBW Group’s Board of Managing Directors, Group Compliance’s responsibility covers the following five sub-risk types, which are considered material.</w:t>
      </w:r>
    </w:p>
    <w:p w14:paraId="6E780412" w14:textId="77777777" w:rsidR="00621BCC" w:rsidRDefault="00000000">
      <w:r>
        <w:t>As part of the regulatory compliance function in accordance with MaRisk module AT 4.</w:t>
      </w:r>
    </w:p>
    <w:p w14:paraId="0D410AB9" w14:textId="77777777" w:rsidR="00621BCC" w:rsidRDefault="00000000">
      <w:r>
        <w:t>As the first line of defense, the divisions bear primary responsibility for identifying and managing risks, as well as for ensuring compliance with the legal and regulatory provisions that apply to their business operations, and establish process-based monitoring mechanisms for this purpose.</w:t>
      </w:r>
    </w:p>
    <w:p w14:paraId="13450924" w14:textId="77777777" w:rsidR="00621BCC" w:rsidRDefault="00000000">
      <w:r>
        <w:t>These risks are measured in periodic evaluations and analyses, as well as in company-wide comparisons of key personnel indicators such as turnover rates, absences and data regarding staff development measures.</w:t>
      </w:r>
    </w:p>
    <w:p w14:paraId="5A7C6AD1" w14:textId="77777777" w:rsidR="00621BCC" w:rsidRDefault="00000000">
      <w:r>
        <w:t>LBBW has established extensive talent programs for junior staff and succession planning, carries out annual staff planning rounds and is actively engaged in demographic change management and employee retention issues.</w:t>
      </w:r>
    </w:p>
    <w:p w14:paraId="721AAB5D" w14:textId="77777777" w:rsidR="00621BCC" w:rsidRDefault="00000000">
      <w:r>
        <w:t>These measures are also intended to address potential conduct risks among employees.</w:t>
      </w:r>
    </w:p>
    <w:p w14:paraId="042D0E04" w14:textId="77777777" w:rsidR="00621BCC" w:rsidRDefault="00000000">
      <w:r>
        <w:lastRenderedPageBreak/>
        <w:t>Tax compliance risks LBBW defines tax compliance as Group-wide compliance with all applicable tax laws, as well as with voluntary commitments and the LBBW Code of Conduct, by members of the Board of Managing Directors, executives and employees.</w:t>
      </w:r>
    </w:p>
    <w:p w14:paraId="4F7F7343" w14:textId="77777777" w:rsidR="00621BCC" w:rsidRDefault="00000000">
      <w:r>
        <w:t>Its general compliance objectives and tax strategy are based on the tax compliance management system Tax CMS.</w:t>
      </w:r>
    </w:p>
    <w:p w14:paraId="6775B9F0" w14:textId="77777777" w:rsidR="00621BCC" w:rsidRDefault="00000000">
      <w:r>
        <w:t>According to this, the objective is to ensure that LBBW Group companies, its executive bodies and employees act in accordance with regulations.</w:t>
      </w:r>
    </w:p>
    <w:p w14:paraId="2A6B1BE8" w14:textId="4BBEBF2D" w:rsidR="00621BCC" w:rsidRDefault="00000000">
      <w:r>
        <w:t>Compliance encompasses all organizational precautions that ensure compliance with statutory</w:t>
      </w:r>
      <w:r w:rsidR="001D3E47">
        <w:t xml:space="preserve"> </w:t>
      </w:r>
      <w:r>
        <w:t>and thus fiscal law</w:t>
      </w:r>
      <w:r w:rsidR="001D3E47">
        <w:t xml:space="preserve"> </w:t>
      </w:r>
      <w:r>
        <w:t>provisions and internal guidelines in the key divisions and processes.</w:t>
      </w:r>
    </w:p>
    <w:p w14:paraId="6A1A6673" w14:textId="77777777" w:rsidR="00621BCC" w:rsidRDefault="00000000">
      <w:r>
        <w:t>Based on the general company targets drawn up by the Board of Managing Directors and the company strategy and taking account of particularly important regulations for LBBW, LBBW’s tax compliance organization has developed targets that the bank’s Tax CMS is to help achieve.</w:t>
      </w:r>
    </w:p>
    <w:p w14:paraId="11D93B72" w14:textId="77777777" w:rsidR="00621BCC" w:rsidRDefault="00000000">
      <w:r>
        <w:t>The Group-wide sustainability policy must be upheld, as LBBW acts in the best and long-term interests of its customers and stakeholders.</w:t>
      </w:r>
    </w:p>
    <w:p w14:paraId="55CA4CF2" w14:textId="77777777" w:rsidR="00621BCC" w:rsidRDefault="00000000">
      <w:r>
        <w:t>The ultimate decision as to whether a transaction is carried out from a reputational risk perspective is made by the employees and their managers responsible for the transaction.</w:t>
      </w:r>
    </w:p>
    <w:p w14:paraId="4CF6B329" w14:textId="77777777" w:rsidR="00621BCC" w:rsidRDefault="00000000">
      <w:r>
        <w:t>Group Compliance is responsible for transactionrelated and non-transaction-related risks as the second line of defense and performs a control and monitoring function.</w:t>
      </w:r>
    </w:p>
    <w:p w14:paraId="2F43FE2B" w14:textId="77777777" w:rsidR="00621BCC" w:rsidRDefault="00000000">
      <w:r>
        <w:t>Internal auditing is the third line of defense, as part of which it monitors the first and second lines of defense and assesses the appropriateness and effectiveness of risk management.</w:t>
      </w:r>
    </w:p>
    <w:p w14:paraId="5E7A7C07" w14:textId="7CA8CED4" w:rsidR="00621BCC" w:rsidRDefault="00000000">
      <w:r>
        <w:t>LBBW is also continuing to develop how it handles ESG risks, chiefly as part of a bank-wide sustainability project.</w:t>
      </w:r>
    </w:p>
    <w:p w14:paraId="1BF51287" w14:textId="77777777" w:rsidR="00621BCC" w:rsidRDefault="00000000">
      <w:r>
        <w:t>LBBW also uses sustainability-related indicators to set and monitor targets, which are being merged and monitored using a strategy house.</w:t>
      </w:r>
    </w:p>
    <w:p w14:paraId="23D493CB" w14:textId="77777777" w:rsidR="00621BCC" w:rsidRDefault="00000000">
      <w:r>
        <w:t>Key aspects of risk identification and assessment include the methods developed in-house to measure CO2 emissions financed by the LBBW Group and physical risks for real estate and corporates.</w:t>
      </w:r>
    </w:p>
    <w:p w14:paraId="2D36A8EA" w14:textId="77777777" w:rsidR="00621BCC" w:rsidRDefault="00000000">
      <w:r>
        <w:t>Specific goals were set for 2030 for selected sectors with high greenhouse gas emissions sector-specific transformation pathway, which clarify LBBW’s aspirations in discussions with customers and ensure that its long-term targets are met.</w:t>
      </w:r>
    </w:p>
    <w:p w14:paraId="24FAEE81" w14:textId="77777777" w:rsidR="00621BCC" w:rsidRDefault="00000000">
      <w:r>
        <w:lastRenderedPageBreak/>
        <w:t>The most important developments in transitional and physical risks are presented and discussed here at sector, segment and customer level and for the material subsidiaries, as well as at portfolio level, with particular focus on the sector paths.</w:t>
      </w:r>
    </w:p>
    <w:p w14:paraId="499C8801" w14:textId="77777777" w:rsidR="00621BCC" w:rsidRDefault="00000000">
      <w:r>
        <w:t>LBBW also considers the impact of ESG risks on market risks, liquidity risks, operational risks and real estate, development, investment and model risks less relevant.</w:t>
      </w:r>
    </w:p>
    <w:p w14:paraId="151A7099" w14:textId="77777777" w:rsidR="00621BCC" w:rsidRDefault="00000000">
      <w:r>
        <w:t>ICS with regard to the accounting process Internal control system At Landesbank Baden-Württemberg, the requirements for the internal control system are determined centrally by the Compliance Division.</w:t>
      </w:r>
    </w:p>
    <w:p w14:paraId="325E5614" w14:textId="299E63C7" w:rsidR="00621BCC" w:rsidRDefault="00000000">
      <w:r>
        <w:t xml:space="preserve">In terms of the accounting process, the internal control system was based on the accepted Committee of Sponsoring Organizations of the Treadway Commission framework </w:t>
      </w:r>
      <w:proofErr w:type="gramStart"/>
      <w:r>
        <w:t>and also</w:t>
      </w:r>
      <w:proofErr w:type="gramEnd"/>
      <w:r>
        <w:t xml:space="preserve"> includes risk management measures.</w:t>
      </w:r>
    </w:p>
    <w:p w14:paraId="68191574" w14:textId="77777777" w:rsidR="00621BCC" w:rsidRDefault="00000000">
      <w:r>
        <w:t>Training sessions are also conducted with the employees responsible for the accounting process.</w:t>
      </w:r>
    </w:p>
    <w:p w14:paraId="2558FB54" w14:textId="77777777" w:rsidR="00621BCC" w:rsidRDefault="00000000">
      <w:r>
        <w:t>Company forecast General conditions The following statements on LBBW’s company forecast, including the development of key financial performance indicators in the 2024 financial year, are based on the planning produced and approved at the end of 2023.</w:t>
      </w:r>
    </w:p>
    <w:p w14:paraId="61AE867A" w14:textId="77777777" w:rsidR="00621BCC" w:rsidRDefault="00000000">
      <w:r>
        <w:t>Maintaining the balanced risk policy, expected economic developments in 2024 will likely translate into a noticeable y-o-y upturn in allowances for losses on loans and securities.</w:t>
      </w:r>
    </w:p>
    <w:p w14:paraId="7F69E2AA" w14:textId="77777777" w:rsidR="00621BCC" w:rsidRDefault="00000000">
      <w:r>
        <w:t>Investment in growth initiatives and employees, improved IT resilience and inflation expectations are expected to push up costs further.</w:t>
      </w:r>
    </w:p>
    <w:p w14:paraId="1C2986A0" w14:textId="77777777" w:rsidR="00621BCC" w:rsidRDefault="00000000">
      <w:r>
        <w:t>Focus will be on further growth across the core product ranges and additional growth initiatives, especially for sustainability products.</w:t>
      </w:r>
    </w:p>
    <w:p w14:paraId="001E6D23" w14:textId="24728A2A" w:rsidR="00621BCC" w:rsidRDefault="00000000">
      <w:r>
        <w:t>On the other hand, they also offered opportunities for further development for LBBW due to its strategic direction</w:t>
      </w:r>
      <w:r w:rsidR="001D3E47">
        <w:t xml:space="preserve"> </w:t>
      </w:r>
      <w:r>
        <w:t>for example, to support long-term value chain restructuring and the development of innovative solutions for our customers.</w:t>
      </w:r>
    </w:p>
    <w:p w14:paraId="2A4D965B" w14:textId="77777777" w:rsidR="00621BCC" w:rsidRDefault="00000000">
      <w:r>
        <w:t>Companies are also exposed to increased risks as a result of structural issues e.</w:t>
      </w:r>
    </w:p>
    <w:p w14:paraId="7D8DF533" w14:textId="77777777" w:rsidR="00621BCC" w:rsidRDefault="00000000">
      <w:r>
        <w:t>The labor shortage and the transformation to a carbon-neutral economy.</w:t>
      </w:r>
    </w:p>
    <w:p w14:paraId="4A04B371" w14:textId="77777777" w:rsidR="00621BCC" w:rsidRDefault="00000000">
      <w:r>
        <w:t>For this reason, LBBW determined allowances for losses on loans and securities at the end of 2023 using a multi-scenario approach that adequately represents the many possible economic developments.</w:t>
      </w:r>
    </w:p>
    <w:p w14:paraId="3164D0F1" w14:textId="77777777" w:rsidR="00621BCC" w:rsidRDefault="00000000">
      <w:r>
        <w:t>As a minimum, HGB requires disclosures on environmental, employee and social issues, respect for human rights and anti-corruption and bribery measures.</w:t>
      </w:r>
    </w:p>
    <w:p w14:paraId="03B06DB2" w14:textId="77777777" w:rsidR="00621BCC" w:rsidRDefault="00000000">
      <w:r>
        <w:lastRenderedPageBreak/>
        <w:t>The five strategic levers Sustainable Transformation, Innovative Solutions, Enhanced Resilience, Inspire Employees and Social Contribution contribute to the company targets of growth and relevance in the long term.</w:t>
      </w:r>
    </w:p>
    <w:p w14:paraId="226CE55C" w14:textId="77777777" w:rsidR="00621BCC" w:rsidRDefault="00000000">
      <w:r>
        <w:t>There are plans to adopt a Groupwide ESG strategy in 2024 that will incorporate LBBW’s sustainability policy and apply to all subsidiaries considered relevant in terms of sustainability such as Berlin Hyp.</w:t>
      </w:r>
    </w:p>
    <w:p w14:paraId="46A7CDE4" w14:textId="77777777" w:rsidR="00621BCC" w:rsidRDefault="00000000">
      <w:r>
        <w:t>Discussion of the 2022 materiality analysis in view of important current developments and review of the classification of the respective topics as part of an internal workshop, As part of the analysis, LBBW focus areas were reviewed and supplemented and the valuation on a scale of 1–5 adjusted to account for current conditions.</w:t>
      </w:r>
    </w:p>
    <w:p w14:paraId="2E928B01" w14:textId="77777777" w:rsidR="00621BCC" w:rsidRDefault="00000000">
      <w:r>
        <w:t>LBBW focus areas were compared to relevant external developments in a PESTEL analysis political, economic, social, technological, environmental, legal.</w:t>
      </w:r>
    </w:p>
    <w:p w14:paraId="46EB83C6" w14:textId="77777777" w:rsidR="00621BCC" w:rsidRDefault="00000000">
      <w:r>
        <w:t>Interviews with selected stakeholders non-governmental organizations, sustainability rating agencies, nonprofit organizations, industry associations, In the interviews, LBBW’s sustainability performance in the areas of E Environment, S Social and G Governance was discussed based on a structured questionnaire and evaluated by the external stakeholders.</w:t>
      </w:r>
    </w:p>
    <w:p w14:paraId="542B17AC" w14:textId="6C255DD2" w:rsidR="00621BCC" w:rsidRDefault="00000000">
      <w:r>
        <w:t xml:space="preserve">Concepts and due diligence processes </w:t>
      </w:r>
      <w:proofErr w:type="gramStart"/>
      <w:r>
        <w:t>Corporate</w:t>
      </w:r>
      <w:proofErr w:type="gramEnd"/>
      <w:r>
        <w:t xml:space="preserve"> governance The German Corporate Governance Code is a set of essential legal regulations governing the management and monitoring of German listed companies and contains nationally and internationally recognized standards for good and responsible corporate governance</w:t>
      </w:r>
      <w:r w:rsidR="001D3E47">
        <w:t xml:space="preserve"> </w:t>
      </w:r>
      <w:r>
        <w:t>including in the form of recommendations.</w:t>
      </w:r>
    </w:p>
    <w:p w14:paraId="14380C09" w14:textId="77777777" w:rsidR="00621BCC" w:rsidRDefault="00000000">
      <w:r>
        <w:t>For this reason, unconditional compliance with all statutory provisions and internal rules as well as the integrity of each individual employee constitute the foundations of sustainable corporate governance.</w:t>
      </w:r>
    </w:p>
    <w:p w14:paraId="453273FC" w14:textId="77777777" w:rsidR="00621BCC" w:rsidRDefault="00000000">
      <w:r>
        <w:t>Care is always taken to ensure that its content is simple to understand and self-explanatory for LBBW employees and all other stakeholders.</w:t>
      </w:r>
    </w:p>
    <w:p w14:paraId="3B9865A9" w14:textId="77777777" w:rsidR="00621BCC" w:rsidRDefault="00000000">
      <w:r>
        <w:t>Sustainability policy LBBW’s sustainability policy forms the basis for integrating economic, environmental and social issues into all business activities as a whole.</w:t>
      </w:r>
    </w:p>
    <w:p w14:paraId="6080D970" w14:textId="10BB798E" w:rsidR="00621BCC" w:rsidRDefault="00000000">
      <w:r>
        <w:t xml:space="preserve">It provides a framework for meeting the sustainability targets and thus for all sustainability activities at the LBBW Group </w:t>
      </w:r>
      <w:proofErr w:type="gramStart"/>
      <w:r>
        <w:t xml:space="preserve">see </w:t>
      </w:r>
      <w:r w:rsidR="00D20031">
        <w:t xml:space="preserve"> </w:t>
      </w:r>
      <w:r>
        <w:t>Integration</w:t>
      </w:r>
      <w:proofErr w:type="gramEnd"/>
      <w:r>
        <w:t xml:space="preserve"> of Berlin </w:t>
      </w:r>
      <w:proofErr w:type="spellStart"/>
      <w:r>
        <w:t>Hyp</w:t>
      </w:r>
      <w:proofErr w:type="spellEnd"/>
      <w:r>
        <w:t xml:space="preserve"> above.</w:t>
      </w:r>
    </w:p>
    <w:p w14:paraId="4A227DBF" w14:textId="77777777" w:rsidR="00621BCC" w:rsidRDefault="00000000">
      <w:r>
        <w:t>The wording of the sustainability policy can be found in LBBW’s 2022 Sustainability Report on et seqq.</w:t>
      </w:r>
    </w:p>
    <w:p w14:paraId="283EDCFC" w14:textId="0332FD7A" w:rsidR="00621BCC" w:rsidRDefault="00000000">
      <w:r>
        <w:t xml:space="preserve">LBBW’s sustainability policy is designed in accordance with the </w:t>
      </w:r>
      <w:proofErr w:type="gramStart"/>
      <w:r>
        <w:t xml:space="preserve">six </w:t>
      </w:r>
      <w:r w:rsidR="00D20031">
        <w:t xml:space="preserve"> </w:t>
      </w:r>
      <w:r>
        <w:t>Principles</w:t>
      </w:r>
      <w:proofErr w:type="gramEnd"/>
      <w:r>
        <w:t xml:space="preserve"> for Responsible Banking of the UNEP FI United Nations Environmental Program</w:t>
      </w:r>
      <w:r w:rsidR="001D3E47">
        <w:t xml:space="preserve"> </w:t>
      </w:r>
      <w:r>
        <w:t>Finance Initiative, a voluntary initiative.</w:t>
      </w:r>
    </w:p>
    <w:p w14:paraId="0EB065CC" w14:textId="77777777" w:rsidR="00621BCC" w:rsidRDefault="00000000">
      <w:r>
        <w:lastRenderedPageBreak/>
        <w:t>The PRB provide a standard framework for integrating sustainability into all business operations.</w:t>
      </w:r>
    </w:p>
    <w:p w14:paraId="203E0A12" w14:textId="77777777" w:rsidR="00621BCC" w:rsidRDefault="00000000">
      <w:r>
        <w:t>This allows banks to systematically align their activities with social objectives, such as the Paris Agreement and the United Nations’ Sustainable Development Goals SDGs.</w:t>
      </w:r>
    </w:p>
    <w:p w14:paraId="0715088B" w14:textId="77777777" w:rsidR="00621BCC" w:rsidRDefault="00000000">
      <w:r>
        <w:t>Sustainability policy, targets, guidelines and principles Sustainability targets, guidelines and principles LBBW has set overarching objectives to put its sustainability policy into place previously excluding Berlin Hyp, 1.</w:t>
      </w:r>
    </w:p>
    <w:p w14:paraId="4CF57238" w14:textId="77777777" w:rsidR="00621BCC" w:rsidRDefault="00000000">
      <w:r>
        <w:t>For this reason, we strive for an active focus on products and services with a positive impact on sustainability.</w:t>
      </w:r>
    </w:p>
    <w:p w14:paraId="7F2BB13F" w14:textId="77777777" w:rsidR="00621BCC" w:rsidRDefault="00000000">
      <w:r>
        <w:t>We treat our customers fairly, collaboratively and respectfully, ensure data protection and transparency, and provide high-quality advice.</w:t>
      </w:r>
    </w:p>
    <w:p w14:paraId="4A3BB519" w14:textId="77777777" w:rsidR="00621BCC" w:rsidRDefault="00000000">
      <w:r>
        <w:t>We promote the health and performance of our employees with specific measures for this purpose.</w:t>
      </w:r>
    </w:p>
    <w:p w14:paraId="6F9F599E" w14:textId="77777777" w:rsidR="00621BCC" w:rsidRDefault="00000000">
      <w:r>
        <w:t>At LBBW, we ensure a good work-life balance, and promote diversity and equal opportunity.</w:t>
      </w:r>
    </w:p>
    <w:p w14:paraId="4F3E04EC" w14:textId="77777777" w:rsidR="00621BCC" w:rsidRDefault="00000000">
      <w:r>
        <w:t>We intend to maintain and further raise the high education and training level.</w:t>
      </w:r>
    </w:p>
    <w:p w14:paraId="194FBB9C" w14:textId="77777777" w:rsidR="00621BCC" w:rsidRDefault="00000000">
      <w:r>
        <w:t>Our efforts to reduce the CO2 emissions generated by our business focus on energy usage and business-related travel.</w:t>
      </w:r>
    </w:p>
    <w:p w14:paraId="22DD1C67" w14:textId="46863E7B" w:rsidR="00621BCC" w:rsidRDefault="00000000">
      <w:r>
        <w:t>In the regions in which we do business, we support education initiatives and various other social projects</w:t>
      </w:r>
      <w:r w:rsidR="001D3E47">
        <w:t xml:space="preserve"> </w:t>
      </w:r>
      <w:r>
        <w:t>in some cases this takes the form of monetary support, in others our employees volunteer their time during working hours.</w:t>
      </w:r>
    </w:p>
    <w:p w14:paraId="17974EE6" w14:textId="77777777" w:rsidR="00621BCC" w:rsidRDefault="00000000">
      <w:r>
        <w:t>The sustainability targets are described in greater detail in guidelines and principles.</w:t>
      </w:r>
    </w:p>
    <w:p w14:paraId="22BA78DE" w14:textId="77777777" w:rsidR="00621BCC" w:rsidRDefault="00000000">
      <w:r>
        <w:t>These also include measures to meet increasing regulatory requirements.</w:t>
      </w:r>
    </w:p>
    <w:p w14:paraId="66BB8FAC" w14:textId="77777777" w:rsidR="00621BCC" w:rsidRDefault="00000000">
      <w:r>
        <w:t>These projects resulting from the program are assigned to the following aspects, Strategy and management Customers Employees Business operations Social commitment and communication The projects and their timelines are regularly revised and updated where necessary.</w:t>
      </w:r>
    </w:p>
    <w:p w14:paraId="4483AE13" w14:textId="77777777" w:rsidR="00621BCC" w:rsidRDefault="00000000">
      <w:r>
        <w:t>In addition, other projects can be adopted during the year to improve LBBW’s sustainability performance.</w:t>
      </w:r>
    </w:p>
    <w:p w14:paraId="0AB9DAA9" w14:textId="77777777" w:rsidR="00621BCC" w:rsidRDefault="00000000">
      <w:r>
        <w:t>As standardized consulting processes ensure that sustainability is covered in customer consulting, the first project was no longer a priority.</w:t>
      </w:r>
    </w:p>
    <w:p w14:paraId="17062B03" w14:textId="77777777" w:rsidR="00621BCC" w:rsidRDefault="00000000">
      <w:r>
        <w:t>LBBW plans to implement the three other projects in 2024 and so they have been included in the 2024 sustainability program.</w:t>
      </w:r>
    </w:p>
    <w:p w14:paraId="62ACCC9B" w14:textId="77777777" w:rsidR="00621BCC" w:rsidRDefault="00000000">
      <w:r>
        <w:lastRenderedPageBreak/>
        <w:t>Governance sustainability Implementation of LBBW’s sustainability policy is supported by systematic sustainability management.</w:t>
      </w:r>
    </w:p>
    <w:p w14:paraId="1A325132" w14:textId="77777777" w:rsidR="00621BCC" w:rsidRDefault="00000000">
      <w:r>
        <w:t>The sustainability policy and targets are operationalized in the annual sustainability program and this is documented in the bank’s written policies.</w:t>
      </w:r>
    </w:p>
    <w:p w14:paraId="17619A72" w14:textId="77777777" w:rsidR="00621BCC" w:rsidRDefault="00000000">
      <w:r>
        <w:t>LBBW also uses sustainabilityrelated key figures to set and monitor targets.</w:t>
      </w:r>
    </w:p>
    <w:p w14:paraId="166ED27F" w14:textId="77777777" w:rsidR="00621BCC" w:rsidRDefault="00000000">
      <w:r>
        <w:t>The section below explains who is responsible for managing and implementing sustainability issues.</w:t>
      </w:r>
    </w:p>
    <w:p w14:paraId="348E05C3" w14:textId="5FE733B9" w:rsidR="00621BCC" w:rsidRDefault="00000000">
      <w:r>
        <w:t>It is chaired by the Board member responsible for the Sustainable Transformation strategic lever.</w:t>
      </w:r>
    </w:p>
    <w:p w14:paraId="477FE973" w14:textId="77777777" w:rsidR="00621BCC" w:rsidRDefault="00000000">
      <w:r>
        <w:t>It is also responsible for resolving on recommendations made by the Sustainability Committee.</w:t>
      </w:r>
    </w:p>
    <w:p w14:paraId="112BB1EE" w14:textId="77777777" w:rsidR="00621BCC" w:rsidRDefault="00000000">
      <w:r>
        <w:t>The business unit head’s core tasks include managing sustainability issues in their business unit, coordinating target attainment using a new management model and supporting and promoting activities specific to that business unit.</w:t>
      </w:r>
    </w:p>
    <w:p w14:paraId="5455A012" w14:textId="77777777" w:rsidR="00621BCC" w:rsidRDefault="00000000">
      <w:r>
        <w:t>The network is intended as a platform to discuss ESG topics and coordinate sustainability strategy between LBBW and material subsidiaries, which can have a major impact on the LBBW Group from an ESG perspective.</w:t>
      </w:r>
    </w:p>
    <w:p w14:paraId="73EABD9C" w14:textId="77777777" w:rsidR="00621BCC" w:rsidRDefault="00000000">
      <w:r>
        <w:t>The working group primarily comprises employees from Advisory Institutionals, Asset Management, Sustainability Advisory, Treasury/Investor Relations and Risk Strategy and interested colleagues from other specialized divisions.</w:t>
      </w:r>
    </w:p>
    <w:p w14:paraId="0F78F92B" w14:textId="77777777" w:rsidR="00621BCC" w:rsidRDefault="00000000">
      <w:r>
        <w:t>Focus is also on integrating ESG risks into lending, risk management and back office processes.</w:t>
      </w:r>
    </w:p>
    <w:p w14:paraId="2EFBA4E3" w14:textId="77777777" w:rsidR="00621BCC" w:rsidRDefault="00000000">
      <w:r>
        <w:t>The focus this year will be on optimizing the processes introduced in 2023 and taking account of new regulatory developments.</w:t>
      </w:r>
    </w:p>
    <w:p w14:paraId="06F17022" w14:textId="7650FFA9" w:rsidR="00621BCC" w:rsidRDefault="00000000">
      <w:r>
        <w:t>As well as the sustainability project, LBBW has other sustainability-related projects such as the project to implement the Corporate Sustainability Reporting Directive CSRD.</w:t>
      </w:r>
    </w:p>
    <w:p w14:paraId="77678FC1" w14:textId="77777777" w:rsidR="00621BCC" w:rsidRDefault="00000000">
      <w:r>
        <w:t>Since 2021, the sustainability project has also ensured that the requirements under the ECB guide on climate-related and environmental risks and the disclosure and sustainability reporting requirements, which result in part from the Taxonomy Regulation, are met.</w:t>
      </w:r>
    </w:p>
    <w:p w14:paraId="5B02E349" w14:textId="77777777" w:rsidR="00621BCC" w:rsidRDefault="00000000">
      <w:r>
        <w:t>Both the expected increase in carbon pricing and the rise in extreme weather events pose risks to LBBW’s portfolio.</w:t>
      </w:r>
    </w:p>
    <w:p w14:paraId="18D6513F" w14:textId="77777777" w:rsidR="00621BCC" w:rsidRDefault="00000000">
      <w:r>
        <w:t>Accordingly, sustainability risks are monitored and managed on an ongoing basis via existing risk management processes.</w:t>
      </w:r>
    </w:p>
    <w:p w14:paraId="70F79CAD" w14:textId="77777777" w:rsidR="00621BCC" w:rsidRDefault="00000000">
      <w:r>
        <w:lastRenderedPageBreak/>
        <w:t>Second line, The monitoring function of the second line of defense is split between Risk Control, Group Compliance1 and COO Risk Management.</w:t>
      </w:r>
    </w:p>
    <w:p w14:paraId="66427AED" w14:textId="77777777" w:rsidR="00621BCC" w:rsidRDefault="00000000">
      <w:r>
        <w:t>Third line, Internal auditing is the third line of defense, as part of which it monitors the first and second lines and assesses the appropriateness and effectiveness of the risk management system.</w:t>
      </w:r>
    </w:p>
    <w:p w14:paraId="1F72CD76" w14:textId="77777777" w:rsidR="00621BCC" w:rsidRDefault="00000000">
      <w:r>
        <w:t>Internal Auditing is the third line of defense and monitors the risk management system described.</w:t>
      </w:r>
    </w:p>
    <w:p w14:paraId="1240E8E8" w14:textId="77777777" w:rsidR="00621BCC" w:rsidRDefault="00000000">
      <w:r>
        <w:t>Risk management process To do justice to the interdisciplinary topic of ESG in the long term, employees work together throughout the bank across departments and divisions.</w:t>
      </w:r>
    </w:p>
    <w:p w14:paraId="5F33D93B" w14:textId="7C5269F1" w:rsidR="00621BCC" w:rsidRDefault="00000000">
      <w:r>
        <w:t xml:space="preserve">The document gives all bank employees an overview </w:t>
      </w:r>
      <w:r w:rsidR="00B72A6F">
        <w:t>of ESG</w:t>
      </w:r>
      <w:r>
        <w:t xml:space="preserve"> in risk management and references the relevant written policy.</w:t>
      </w:r>
    </w:p>
    <w:p w14:paraId="63219B2D" w14:textId="77777777" w:rsidR="00621BCC" w:rsidRDefault="00000000">
      <w:r>
        <w:t>Depending on the risk type, indicators calculated within the bank e.</w:t>
      </w:r>
    </w:p>
    <w:p w14:paraId="1B4AF906" w14:textId="77777777" w:rsidR="00621BCC" w:rsidRDefault="00000000">
      <w:r>
        <w:t>Greenhouse gas intensity or publicly available data e.</w:t>
      </w:r>
    </w:p>
    <w:p w14:paraId="26400F55" w14:textId="77777777" w:rsidR="00621BCC" w:rsidRDefault="00000000">
      <w:r>
        <w:t>Human Freedom Index, World Bank’s hazard map of physical risks or the Sustainability Accounting Standards Board Materiality Map are used to assess the impact of the ESG risk driver over various periods of time.</w:t>
      </w:r>
    </w:p>
    <w:p w14:paraId="0298F38B" w14:textId="227C39F9" w:rsidR="00621BCC" w:rsidRDefault="00000000">
      <w:r>
        <w:t xml:space="preserve">This scenario analysis shows that the risks, which result primarily from the decarbonization of the portfolio and the sector paths see </w:t>
      </w:r>
      <w:r w:rsidR="00B72A6F">
        <w:t>the Sustainable</w:t>
      </w:r>
      <w:r>
        <w:t xml:space="preserve"> transformation, </w:t>
      </w:r>
      <w:r w:rsidR="00B72A6F">
        <w:t>our</w:t>
      </w:r>
      <w:r>
        <w:t xml:space="preserve"> path to net </w:t>
      </w:r>
      <w:proofErr w:type="gramStart"/>
      <w:r>
        <w:t>zero</w:t>
      </w:r>
      <w:r w:rsidR="00D20031">
        <w:t xml:space="preserve"> </w:t>
      </w:r>
      <w:r>
        <w:t xml:space="preserve"> brochure</w:t>
      </w:r>
      <w:proofErr w:type="gramEnd"/>
      <w:r>
        <w:t>, remain moderate see detailed description in the Climate risk stress test section.</w:t>
      </w:r>
    </w:p>
    <w:p w14:paraId="40C3CFCC" w14:textId="77777777" w:rsidR="00621BCC" w:rsidRDefault="00000000">
      <w:r>
        <w:t>LBBW also considers the impact of ESG risk drivers on market risks, liquidity risks, operational risks and real estate, development, investment and model risks less relevant.</w:t>
      </w:r>
    </w:p>
    <w:p w14:paraId="330796B6" w14:textId="77777777" w:rsidR="00621BCC" w:rsidRDefault="00000000">
      <w:r>
        <w:t>The sustainability policy of the LBBW Group must be observed.</w:t>
      </w:r>
    </w:p>
    <w:p w14:paraId="452D872E" w14:textId="77777777" w:rsidR="00621BCC" w:rsidRDefault="00000000">
      <w:r>
        <w:t>Sustainable Transformation is our strategic lever and we also ensure that sustainability criteria are met for customer financing.</w:t>
      </w:r>
    </w:p>
    <w:p w14:paraId="7EA7B8FD" w14:textId="77777777" w:rsidR="00621BCC" w:rsidRDefault="00000000">
      <w:r>
        <w:t>As part of a voluntary climate commitment, together with others in the German financial sector, LBBW agreed to facilitate the transformation of the economy to achieve carbon neutrality by no later than 2050 and support this through its investment and lending portfolio.</w:t>
      </w:r>
    </w:p>
    <w:p w14:paraId="0370B47B" w14:textId="39F7DBCF" w:rsidR="00621BCC" w:rsidRDefault="00000000">
      <w:r>
        <w:t xml:space="preserve">In particular, LBBW will, Establish carbon-neutral banking operations Scope 1 and 2 by no later than 2050 and make its portfolio Scope 3 carbon neutral, Set and publish definitive sector-specific and scenario-based climate targets for 2030 for the sectors of the portfolio responsible for the most greenhouse gas emissions to ensure that targets are achieved, Measure and publish the impact its lending and investment portfolios have on the climate on an ongoing basis and manage them in line with national and international climate </w:t>
      </w:r>
      <w:r>
        <w:lastRenderedPageBreak/>
        <w:t xml:space="preserve">targets, </w:t>
      </w:r>
      <w:r w:rsidR="009A2EE4">
        <w:t>s</w:t>
      </w:r>
      <w:r>
        <w:t>uccessively increase its sustainable business volume, Set clear principles for the lending business, guidelines and exclusions.</w:t>
      </w:r>
    </w:p>
    <w:p w14:paraId="15C87BD2" w14:textId="77777777" w:rsidR="00621BCC" w:rsidRDefault="00000000">
      <w:r>
        <w:t>In its lending and investment activities, the LBBW Group takes account of ethical factors such as human rights, working conditions, environmental protection and anti-corruption.</w:t>
      </w:r>
    </w:p>
    <w:p w14:paraId="4742F66A" w14:textId="77777777" w:rsidR="00621BCC" w:rsidRDefault="00000000">
      <w:r>
        <w:t>It does not support violations of the law such as tax evasion, activities that breach tax compliance or crime.</w:t>
      </w:r>
    </w:p>
    <w:p w14:paraId="6EF41327" w14:textId="77777777" w:rsidR="00621BCC" w:rsidRDefault="00000000">
      <w:r>
        <w:t>It does not support projects identified as resulting in massive destruction of the environment and that do not also provide environmental added value.</w:t>
      </w:r>
    </w:p>
    <w:p w14:paraId="248FA66C" w14:textId="77777777" w:rsidR="00621BCC" w:rsidRDefault="00000000">
      <w:r>
        <w:t>The detailed exclusions and ESG criteria are updated in LBBW’s sustainability practices throughout the year.</w:t>
      </w:r>
    </w:p>
    <w:p w14:paraId="35F03C40" w14:textId="77777777" w:rsidR="00621BCC" w:rsidRDefault="00000000">
      <w:r>
        <w:t>Wherever possible, LBBW uses the customer’s published Scope 1 and Scope 2 greenhouse gas emissions to calculate the greenhouse gas footprint, although these were available only in a small number of cases in the reporting year.</w:t>
      </w:r>
    </w:p>
    <w:p w14:paraId="5C4433DF" w14:textId="77777777" w:rsidR="00621BCC" w:rsidRDefault="00000000">
      <w:r>
        <w:t>The calculation method is currently based on the Partnership for Carbon Accounting Framework .</w:t>
      </w:r>
    </w:p>
    <w:p w14:paraId="3F86DCEF" w14:textId="77777777" w:rsidR="00621BCC" w:rsidRDefault="00000000">
      <w:r>
        <w:t>Drawing on the World Bank’s risk maps, LBBW developed the physical risk tool to analyze the impact of chronic and acute physical climate risks on the credit risk.</w:t>
      </w:r>
    </w:p>
    <w:p w14:paraId="33D69E62" w14:textId="77777777" w:rsidR="00621BCC" w:rsidRDefault="00000000">
      <w:r>
        <w:t>Physical risks at major international companies are measured on a sector basis using the Sustainability Accounting Standard Board Materiality Map and the Intergovernmental Panel on Climate Change Fifth Assessment Report IPCC AR5.</w:t>
      </w:r>
    </w:p>
    <w:p w14:paraId="4B86DC1C" w14:textId="77777777" w:rsidR="00621BCC" w:rsidRDefault="00000000">
      <w:r>
        <w:t>The risk clusters environment E, social S and governance G establish questions that help sales and risk management identify and measure potential ESG risks.</w:t>
      </w:r>
    </w:p>
    <w:p w14:paraId="0FB6F518" w14:textId="77777777" w:rsidR="00621BCC" w:rsidRDefault="00000000">
      <w:r>
        <w:t>Loan applications are also examined in terms of compliance and sustainability-related reputation risks based on internal lending rules.</w:t>
      </w:r>
    </w:p>
    <w:p w14:paraId="78E541CD" w14:textId="77777777" w:rsidR="00621BCC" w:rsidRDefault="00000000">
      <w:r>
        <w:t>Climate risk stress test LBBW uses climate risk stress tests as a key tool to quantify the potential impact of climate and environmental risks on the bank’s portfolio and to investigate any potential effects on capital adequacy, i.</w:t>
      </w:r>
    </w:p>
    <w:p w14:paraId="0E1A5C7F" w14:textId="77777777" w:rsidR="00621BCC" w:rsidRDefault="00000000">
      <w:r>
        <w:t>Whether equity is adequate in proportion to the risks.</w:t>
      </w:r>
    </w:p>
    <w:p w14:paraId="245B33C1" w14:textId="77777777" w:rsidR="00621BCC" w:rsidRDefault="00000000">
      <w:r>
        <w:t>Especially in the long-term analysis, the scenarios aim to test LBBW’s strategic portfolio focus under adverse conditions e.</w:t>
      </w:r>
    </w:p>
    <w:p w14:paraId="59DD2EC1" w14:textId="77777777" w:rsidR="00621BCC" w:rsidRDefault="00000000">
      <w:r>
        <w:t>Faced with an unfavorable sharp rise in the carbon price.</w:t>
      </w:r>
    </w:p>
    <w:p w14:paraId="1557926F" w14:textId="54A1B881" w:rsidR="00621BCC" w:rsidRDefault="00000000">
      <w:r>
        <w:t xml:space="preserve">This links the science-based </w:t>
      </w:r>
      <w:proofErr w:type="gramStart"/>
      <w:r>
        <w:t xml:space="preserve">NGFS </w:t>
      </w:r>
      <w:r w:rsidR="00D20031">
        <w:t xml:space="preserve"> </w:t>
      </w:r>
      <w:r>
        <w:t>Net</w:t>
      </w:r>
      <w:proofErr w:type="gramEnd"/>
      <w:r>
        <w:t xml:space="preserve"> Zero 2050 transition risk scenario to the components that make up LBBW’s strategic portfolio focus.</w:t>
      </w:r>
    </w:p>
    <w:p w14:paraId="5B996A83" w14:textId="77777777" w:rsidR="00621BCC" w:rsidRDefault="00000000">
      <w:r>
        <w:lastRenderedPageBreak/>
        <w:t>LBBW’s climate risk stress tests are bottom-up stress tests with a focus on credit risks, especially in the bank’s corporate customer and real estate portfolio.</w:t>
      </w:r>
    </w:p>
    <w:p w14:paraId="27981AA7" w14:textId="77777777" w:rsidR="00621BCC" w:rsidRDefault="00000000">
      <w:r>
        <w:t>Transition risks modeled in the climate risk stress tests in the form of a rise in carbon prices impact companies’ operating income/expenses and real estate market values.</w:t>
      </w:r>
    </w:p>
    <w:p w14:paraId="11434433" w14:textId="77777777" w:rsidR="00621BCC" w:rsidRDefault="00000000">
      <w:r>
        <w:t>All specialized divisions affected including Finance, Risk Controlling, IT, Back Office, Treasury, Compliance, Audit, Lending Principles, Risk Management, Sustainability and Legal are included in the NPP.</w:t>
      </w:r>
    </w:p>
    <w:p w14:paraId="5C9C0F99" w14:textId="77777777" w:rsidR="00621BCC" w:rsidRDefault="00000000">
      <w:r>
        <w:t>The ultimate decision as to whether a transaction is carried out from a reputational risk perspective is made by the employees and their managers responsible for the transaction.</w:t>
      </w:r>
    </w:p>
    <w:p w14:paraId="6A0F4DD3" w14:textId="77777777" w:rsidR="00621BCC" w:rsidRDefault="00000000">
      <w:r>
        <w:t>Compliance with the principles of the LBBW sustainability policy must be ensured for each transaction.</w:t>
      </w:r>
    </w:p>
    <w:p w14:paraId="68299169" w14:textId="5B3003B4" w:rsidR="00621BCC" w:rsidRDefault="00000000">
      <w:r>
        <w:t xml:space="preserve">Group Compliance is responsible for transaction-related and non-related reputation risks as </w:t>
      </w:r>
      <w:proofErr w:type="gramStart"/>
      <w:r>
        <w:t xml:space="preserve">the </w:t>
      </w:r>
      <w:r w:rsidR="00D20031">
        <w:t xml:space="preserve"> </w:t>
      </w:r>
      <w:r>
        <w:t>second</w:t>
      </w:r>
      <w:proofErr w:type="gramEnd"/>
      <w:r>
        <w:t xml:space="preserve"> line of defense and performs a control and monitoring function.</w:t>
      </w:r>
    </w:p>
    <w:p w14:paraId="1DBC495B" w14:textId="77777777" w:rsidR="00621BCC" w:rsidRDefault="00000000">
      <w:r>
        <w:t>Compliance Responsible corporate action is based on compliance with external and internal rules and laws.</w:t>
      </w:r>
    </w:p>
    <w:p w14:paraId="5B56E43A" w14:textId="77777777" w:rsidR="00621BCC" w:rsidRDefault="00000000">
      <w:r>
        <w:t>LBBW’s Group Compliance division takes a proactive approach.</w:t>
      </w:r>
    </w:p>
    <w:p w14:paraId="2F7E5971" w14:textId="77777777" w:rsidR="00621BCC" w:rsidRDefault="00000000">
      <w:r>
        <w:t>The decentralized compliance structure includes compliance officers who are responsible for compliance at the branches and subsidiaries and the compliance network created in 2021, which comprises compliance points of contacts1, platform compliance coordinators2 and compliance officers from various units of the bank3.</w:t>
      </w:r>
    </w:p>
    <w:p w14:paraId="1D3A0BC2" w14:textId="77777777" w:rsidR="00621BCC" w:rsidRDefault="00000000">
      <w:r>
        <w:t>As part of compliance reporting and the overarching non-financial risk report, the Group Chief Compliance Officer regularly reports to the Group’s Board of Managing Directors on current developments in the material compliance subrisk types money laundering and terrorism financing, financial sanctions and embargoes, fraud, capital market compliance, data protection and outsourcing.</w:t>
      </w:r>
    </w:p>
    <w:p w14:paraId="56E1E4CC" w14:textId="77777777" w:rsidR="00621BCC" w:rsidRDefault="00000000">
      <w:r>
        <w:t>Self-study programs webbased training have proved a good and time-effective way of imparting this information.</w:t>
      </w:r>
    </w:p>
    <w:p w14:paraId="33133F5A" w14:textId="77777777" w:rsidR="00621BCC" w:rsidRDefault="00000000">
      <w:r>
        <w:t>Each training session includes a test at the end to check whether the learning objectives have been achieved.</w:t>
      </w:r>
    </w:p>
    <w:p w14:paraId="04721FFD" w14:textId="68A8F6B4" w:rsidR="00621BCC" w:rsidRDefault="00000000">
      <w:r>
        <w:t>Compliance</w:t>
      </w:r>
      <w:r w:rsidR="001D3E47">
        <w:t xml:space="preserve"> </w:t>
      </w:r>
      <w:r>
        <w:t>where necessary in coordination with the specialized divisions in question</w:t>
      </w:r>
      <w:r w:rsidR="001D3E47">
        <w:t xml:space="preserve"> </w:t>
      </w:r>
      <w:r>
        <w:t>determines the relevance of the training for each self-study program specifically for each individually organizational unit.</w:t>
      </w:r>
    </w:p>
    <w:p w14:paraId="2941DA8B" w14:textId="77777777" w:rsidR="00621BCC" w:rsidRDefault="00000000">
      <w:r>
        <w:t>If the deadline is missed by more than 120 days, the divisional manager must assess the employee’s reliability, document this assessment and inform Group Compliance of the result.</w:t>
      </w:r>
    </w:p>
    <w:p w14:paraId="5E69D1B9" w14:textId="77777777" w:rsidR="00621BCC" w:rsidRDefault="00000000">
      <w:r>
        <w:lastRenderedPageBreak/>
        <w:t>As at 31 December 2023, the average completion rate for compliance training across all training modules remained high Regulatory compliance function according to MaRisk AT 4.</w:t>
      </w:r>
    </w:p>
    <w:p w14:paraId="1C9F8E23" w14:textId="77777777" w:rsidR="00621BCC" w:rsidRDefault="00000000">
      <w:r>
        <w:t>This includes not only rapid processing of risk-related information, informative risk reporting, and agile risk management but also a corporate compliance culture that models a responsible risk culture.</w:t>
      </w:r>
    </w:p>
    <w:p w14:paraId="301C85B8" w14:textId="77777777" w:rsidR="00621BCC" w:rsidRDefault="00000000">
      <w:r>
        <w:t>LBBW has a regulatory compliance function that meets the requirements of MaRisk AT 4.</w:t>
      </w:r>
    </w:p>
    <w:p w14:paraId="5142B5BD" w14:textId="77777777" w:rsidR="00621BCC" w:rsidRDefault="00000000">
      <w:r>
        <w:t>The legal regulations and standards applicable to LBBW are identified on an ongoing basis, decentrally for the bank as a whole, by the specialized divisions responsible in the regulatory life cycle and at the level of the Group units to be included.</w:t>
      </w:r>
    </w:p>
    <w:p w14:paraId="074301F5" w14:textId="77777777" w:rsidR="00621BCC" w:rsidRDefault="00000000">
      <w:r>
        <w:t>At LBBW Bank, the regulatory compliance function supports and advises management on compliance with legal regulations and standards.</w:t>
      </w:r>
    </w:p>
    <w:p w14:paraId="30AED5DE" w14:textId="77777777" w:rsidR="00621BCC" w:rsidRDefault="00000000">
      <w:r>
        <w:t>It also helps implement appropriate and effective procedures for compliance with the material legal regulations and standards.</w:t>
      </w:r>
    </w:p>
    <w:p w14:paraId="3E4F7286" w14:textId="77777777" w:rsidR="00621BCC" w:rsidRDefault="00000000">
      <w:r>
        <w:t>Financial sanctions and embargoes LBBW is obligated to initiate measures to ensure compliance with national and international financial sanctions and embargo regulations.</w:t>
      </w:r>
    </w:p>
    <w:p w14:paraId="08E96676" w14:textId="77777777" w:rsidR="00621BCC" w:rsidRDefault="00000000">
      <w:r>
        <w:t>These guidelines provide a general framework for appropriate risk management and suitable fraud and corruption prevention processes and procedures from the perspective of LBBW e.</w:t>
      </w:r>
    </w:p>
    <w:p w14:paraId="7D0C5FEE" w14:textId="77777777" w:rsidR="00621BCC" w:rsidRDefault="00000000">
      <w:r>
        <w:t>Organization of fraud and corruption prevention at the Bank and the Group, role of the Central Office channel for reporting suspicious activity, point of contact and the material preventative measures.</w:t>
      </w:r>
    </w:p>
    <w:p w14:paraId="66F523FC" w14:textId="77777777" w:rsidR="00621BCC" w:rsidRDefault="00000000">
      <w:r>
        <w:t>Of fraudulent accounts or conspicuous customer behavior Exchange of information with other banks and authorities regarding fraudulent accounts Collaboration with local authorities on fraud prevention Employee training Raising awareness among employees Raising awareness among customers via security alerts in the online branch or at customer events The aim of the fraud and corruption prevention guidelines is to uncover risks and early indications of other punishable acts at an early stage to prevent damage to LBBW, its employees or its customers.</w:t>
      </w:r>
    </w:p>
    <w:p w14:paraId="657270C8" w14:textId="77777777" w:rsidR="00621BCC" w:rsidRDefault="00000000">
      <w:r>
        <w:t>In these training sessions, employees familiarize themselves with LBBW’s provisions on giving and receiving benefits and with the reporting and approval procedures and, in particular, learn about the level of transparency required when giving and accepting benefits.</w:t>
      </w:r>
    </w:p>
    <w:p w14:paraId="725D9A9F" w14:textId="77777777" w:rsidR="00621BCC" w:rsidRDefault="00000000">
      <w:r>
        <w:t>Another responsibility of the compliance function according to MaComp is to prevent market abuse and ensure compliance with the provisions on financial market regulation set out in the revised EU Markets in Financial Instruments Directive MiFID II.</w:t>
      </w:r>
    </w:p>
    <w:p w14:paraId="0C01AA2B" w14:textId="77777777" w:rsidR="00621BCC" w:rsidRDefault="00000000">
      <w:r>
        <w:lastRenderedPageBreak/>
        <w:t>Compliance with requirements is closely monitored and regularly checked to ensure it is up to date.</w:t>
      </w:r>
    </w:p>
    <w:p w14:paraId="36E9F662" w14:textId="77777777" w:rsidR="00621BCC" w:rsidRDefault="00000000">
      <w:r>
        <w:t>LBBW employees in the compliance function according to MaComp are available to help identify, avoid and manage conflicts of interest.</w:t>
      </w:r>
    </w:p>
    <w:p w14:paraId="489DE15F" w14:textId="77777777" w:rsidR="00621BCC" w:rsidRDefault="00000000">
      <w:r>
        <w:t>Personal data security is ensured through compliance with applicable internal data protection regulations.</w:t>
      </w:r>
    </w:p>
    <w:p w14:paraId="6BDBD632" w14:textId="77777777" w:rsidR="00621BCC" w:rsidRDefault="00000000">
      <w:r>
        <w:t>This EU-wide law was the basis for developing LBBW’s internal regulatory framework.</w:t>
      </w:r>
    </w:p>
    <w:p w14:paraId="6BB53073" w14:textId="77777777" w:rsidR="00621BCC" w:rsidRDefault="00000000">
      <w:r>
        <w:t>This covers general framework conditions and due diligence obligations for customers and employees and, in particular, sets out objectives and responsibilities, the organizational structure and authorizations and reporting obligations in relation to data protection.</w:t>
      </w:r>
    </w:p>
    <w:p w14:paraId="2110A863" w14:textId="77777777" w:rsidR="00621BCC" w:rsidRDefault="00000000">
      <w:r>
        <w:t>To increase security standards, data protection risk is included in the bank's risk management system under compliance risks.</w:t>
      </w:r>
    </w:p>
    <w:p w14:paraId="17189424" w14:textId="77777777" w:rsidR="00621BCC" w:rsidRDefault="00000000">
      <w:r>
        <w:t>Control guidelines are developed and compliance with the first-line controls is reviewed.</w:t>
      </w:r>
    </w:p>
    <w:p w14:paraId="24F7E912" w14:textId="77777777" w:rsidR="00621BCC" w:rsidRDefault="00000000">
      <w:r>
        <w:t>This training covers, Legal framework, European and national regulations Right to be informed, Rights of data subjects Organizational obligations, Documentation obligations / data protection officer / data protection supervision and sanctions / reporting requirements Data protection practices, Documentation / provision / information / scores and credit checks / marketing / employee data protection / processing As at 31 December 2023, the completion rate for the General Data Protection Regulation training module was a very high 99.</w:t>
      </w:r>
    </w:p>
    <w:p w14:paraId="55B50FA9" w14:textId="77777777" w:rsidR="00621BCC" w:rsidRDefault="00000000">
      <w:r>
        <w:t>LBBW takes its customers’ suggestions on board and uses these to continuously improve.</w:t>
      </w:r>
    </w:p>
    <w:p w14:paraId="1E26A21C" w14:textId="22F0456C" w:rsidR="00621BCC" w:rsidRDefault="00000000">
      <w:r>
        <w:t xml:space="preserve">This bond provides investors with a product solution designed specifically to help achieve the </w:t>
      </w:r>
      <w:r w:rsidR="006F26AD">
        <w:t>EU’s climate</w:t>
      </w:r>
      <w:r>
        <w:t xml:space="preserve"> change mitigation environmental objective.</w:t>
      </w:r>
    </w:p>
    <w:p w14:paraId="4B25CC3C" w14:textId="77777777" w:rsidR="00621BCC" w:rsidRDefault="00000000">
      <w:r>
        <w:t>Berlin Hyp’s social bond framework was also updated in 2023.</w:t>
      </w:r>
    </w:p>
    <w:p w14:paraId="0418FF41" w14:textId="77777777" w:rsidR="00621BCC" w:rsidRDefault="00000000">
      <w:r>
        <w:t>The following volumes of financing eligible for green/social bonds are offset by the green and social bonds issued, Green bond-eligible financing Social bond-eligible financing LBBW Group 20,523 5,992 of which LBBW 9,757 3,074 of which Berlin Hyp 10,766 2,918 The importance of green bonds in particular continued to increase in 2023 as climate and environmental targets were stepped up generally, investor demand rose sharply and, indirectly, as a result of far higher regulatory pressure to report climate and environmental risks.</w:t>
      </w:r>
    </w:p>
    <w:p w14:paraId="4E0511D7" w14:textId="77777777" w:rsidR="00621BCC" w:rsidRDefault="00000000">
      <w:r>
        <w:t>Another aim of expanding its green and social bonds is to help finance the United Nations’ development goals.</w:t>
      </w:r>
    </w:p>
    <w:p w14:paraId="338A4BE8" w14:textId="77777777" w:rsidR="00621BCC" w:rsidRDefault="00000000">
      <w:r>
        <w:t xml:space="preserve">As well as compliance with the general exclusion criteria that apply to all of LBBW Asset Management’s investment products and mandates, its sustainable products are also </w:t>
      </w:r>
      <w:r>
        <w:lastRenderedPageBreak/>
        <w:t>measured by additional criteria such as the PAIs Principal Adverse Impacts and SDGs Sustainable Development Goals.</w:t>
      </w:r>
    </w:p>
    <w:p w14:paraId="5B8EE536" w14:textId="77777777" w:rsidR="00621BCC" w:rsidRDefault="00000000">
      <w:r>
        <w:t>Sustainable financing Sustainable finance has continued to establish itself in the most important financing markets for corporate customers.</w:t>
      </w:r>
    </w:p>
    <w:p w14:paraId="13FC31F8" w14:textId="77777777" w:rsidR="00621BCC" w:rsidRDefault="00000000">
      <w:r>
        <w:t>It encompasses financing solutions that take social, environmental and governance criteria into account to promote longterm economic stability and a positive impact on the environment and society.</w:t>
      </w:r>
    </w:p>
    <w:p w14:paraId="4D15B968" w14:textId="77777777" w:rsidR="00621BCC" w:rsidRDefault="00000000">
      <w:r>
        <w:t>While green financing is used exclusively for sustainable investment, ESG-linked financing involves agreeing ESG key performance indicators ESG KPI such as CO2 emissions, recycling rates or the number of workplace accidents.</w:t>
      </w:r>
    </w:p>
    <w:p w14:paraId="55769B1A" w14:textId="77777777" w:rsidR="00621BCC" w:rsidRDefault="00000000">
      <w:r>
        <w:t>These indicators are to be selected in line with the borrower’s sustainability strategy and compliance reviewed on a regular basis.</w:t>
      </w:r>
    </w:p>
    <w:p w14:paraId="4037A89A" w14:textId="30373A2A" w:rsidR="00621BCC" w:rsidRDefault="00000000">
      <w:r>
        <w:t>The requirements for the ESG KPIs associated with ESG-linked financing are increasing steadily</w:t>
      </w:r>
      <w:r w:rsidR="006F26AD">
        <w:t xml:space="preserve"> i</w:t>
      </w:r>
      <w:r>
        <w:t>ncreasing requirement to integrate Scope 3 CO2 targets.</w:t>
      </w:r>
    </w:p>
    <w:p w14:paraId="324BE0F5" w14:textId="77777777" w:rsidR="00621BCC" w:rsidRDefault="00000000">
      <w:r>
        <w:t>To ensure compliance with market requirements and guarantee a standardized evaluation, LBBW introduced a process to assess the materiality of individual KPIs.</w:t>
      </w:r>
    </w:p>
    <w:p w14:paraId="2401D5A5" w14:textId="77777777" w:rsidR="00621BCC" w:rsidRDefault="00000000">
      <w:r>
        <w:t>When buying a property or renovating an existing building to improve its energy efficiency, all customers receive a brief KfW analysis of the property’s current energy status, its current primary energy requirements and its associated CO2 emissions.</w:t>
      </w:r>
    </w:p>
    <w:p w14:paraId="756DEF15" w14:textId="77777777" w:rsidR="00621BCC" w:rsidRDefault="00000000">
      <w:r>
        <w:t>Financed emissions For some years now, LBBW has been looking at the downstream, climate-related effects of its banking activities.</w:t>
      </w:r>
    </w:p>
    <w:p w14:paraId="0331F638" w14:textId="4B4904E9" w:rsidR="00621BCC" w:rsidRDefault="00000000">
      <w:r>
        <w:t xml:space="preserve">Avoiding reputation and sustainability risks in financing LBBW uses mandatory internal Group review processes and industry-specific sets of rules to ensure that reputation and sustainability risks relating to the environment, society or ethics </w:t>
      </w:r>
      <w:r w:rsidR="007D7181">
        <w:t>f</w:t>
      </w:r>
      <w:r>
        <w:t>ailure to ensure a work-life balance, violation of equal opportunities are identified, analyzed and assessed at an early stage in the process of deciding on extending credit, such as export financing, corporate loans or project finance.</w:t>
      </w:r>
    </w:p>
    <w:p w14:paraId="2EBF7419" w14:textId="77777777" w:rsidR="00621BCC" w:rsidRDefault="00000000">
      <w:r>
        <w:t>Financial advisors also examine loan applications in terms of compliance and sustainability risks based on internal lending rules.</w:t>
      </w:r>
    </w:p>
    <w:p w14:paraId="01D5ADF1" w14:textId="77777777" w:rsidR="00621BCC" w:rsidRDefault="00000000">
      <w:r>
        <w:t>The Front Office and risk management departments have access to an in-house request form that lists all persons involved, the nature and purpose of the business relationship, the findings of all research conducted to date, and any anomalies identified in terms of sustainability risks including arms, genetic engineering, nuclear power, environmental destruction, species and biodiversity conservation, climate change, workers' rights and human rights.</w:t>
      </w:r>
    </w:p>
    <w:p w14:paraId="7D7EAC45" w14:textId="77777777" w:rsidR="00621BCC" w:rsidRDefault="00000000">
      <w:r>
        <w:lastRenderedPageBreak/>
        <w:t>Following a corresponding evaluation by the compliance and/or sustainability experts, the financial advisor responsible for the transaction initially decides whether the transaction should be pursued.</w:t>
      </w:r>
    </w:p>
    <w:p w14:paraId="7FA3DC55" w14:textId="77777777" w:rsidR="00621BCC" w:rsidRDefault="00000000">
      <w:r>
        <w:t>If so, the corresponding sustainability/compliance analyses are included in the loan application and taken into account in the lending decision.</w:t>
      </w:r>
    </w:p>
    <w:p w14:paraId="4C48B704" w14:textId="5E3198FB" w:rsidR="00621BCC" w:rsidRDefault="005A786E">
      <w:r>
        <w:t>The Principles</w:t>
      </w:r>
      <w:r w:rsidR="00000000">
        <w:t xml:space="preserve"> and Guidelines for Implementing LBBW’s Sustainability Policy and Goals and </w:t>
      </w:r>
      <w:r>
        <w:t>the Guidelines</w:t>
      </w:r>
      <w:r w:rsidR="00000000">
        <w:t xml:space="preserve"> for Lending contained therein form the basis for the sustainability standards in financing business.</w:t>
      </w:r>
    </w:p>
    <w:p w14:paraId="1CA20453" w14:textId="77777777" w:rsidR="00621BCC" w:rsidRDefault="00000000">
      <w:r>
        <w:t>These include the UN Global Compact, the Declaration on Fundamental Principles and Rights at Work of the International Labour Organization , the OECD Organisation for Economic Cooperation and Development Guidelines for Multinational Enterprises and the Performance Standards of the International Finance Corporation .</w:t>
      </w:r>
    </w:p>
    <w:p w14:paraId="0E8C9EE6" w14:textId="5A9BA2C3" w:rsidR="00621BCC" w:rsidRDefault="00000000">
      <w:proofErr w:type="gramStart"/>
      <w:r>
        <w:t>A large number of</w:t>
      </w:r>
      <w:proofErr w:type="gramEnd"/>
      <w:r>
        <w:t xml:space="preserve"> sustainable real estate and community development projects are carried out under the auspices of the LBBW </w:t>
      </w:r>
      <w:proofErr w:type="spellStart"/>
      <w:r>
        <w:t>Immobilien</w:t>
      </w:r>
      <w:proofErr w:type="spellEnd"/>
      <w:r>
        <w:t xml:space="preserve"> Group</w:t>
      </w:r>
      <w:r w:rsidR="001D3E47">
        <w:t xml:space="preserve"> </w:t>
      </w:r>
      <w:r>
        <w:t>from constructing pioneering, environmentally friendly residential communities to developing concepts to improve the energy efficiency of entire cities.</w:t>
      </w:r>
    </w:p>
    <w:p w14:paraId="43B8A09E" w14:textId="77777777" w:rsidR="00621BCC" w:rsidRDefault="00000000">
      <w:r>
        <w:t>LBBW Immobilien Development GmbH LBBW Immobilien Management GmbH’s development company specializes in designing and building sustainable residential complexes and commercial space.</w:t>
      </w:r>
    </w:p>
    <w:p w14:paraId="1CF696AE" w14:textId="77777777" w:rsidR="00621BCC" w:rsidRDefault="00000000">
      <w:r>
        <w:t>As a service provider, the company provides its expertise in sustainability, revitalization project management, efficiency improvements and other areas.</w:t>
      </w:r>
    </w:p>
    <w:p w14:paraId="3AFF5D6A" w14:textId="77777777" w:rsidR="00621BCC" w:rsidRDefault="00000000">
      <w:r>
        <w:t>Alongside profitability, its main goal is to transform the portfolios managed in terms of compliance with ESG principles and the climate course.</w:t>
      </w:r>
    </w:p>
    <w:p w14:paraId="71AF7AEE" w14:textId="77777777" w:rsidR="00621BCC" w:rsidRDefault="00000000">
      <w:r>
        <w:t>To do so, it currently uses the ESG software QUANTREFY along with detailed property and usage data to display ESG performance at property and portfolio level using specific ESG indicators e.</w:t>
      </w:r>
    </w:p>
    <w:p w14:paraId="740BEAFA" w14:textId="77777777" w:rsidR="00621BCC" w:rsidRDefault="00000000">
      <w:r>
        <w:t>Compliance with the climate course with the goal of carbon-neutral building stock.</w:t>
      </w:r>
    </w:p>
    <w:p w14:paraId="08427607" w14:textId="77777777" w:rsidR="00621BCC" w:rsidRDefault="00000000">
      <w:r>
        <w:t>Feasibility analyses in the areas of emobility, photovoltaic systems and waste management are currently being carried out and implemented for the portfolio as a whole.</w:t>
      </w:r>
    </w:p>
    <w:p w14:paraId="78B6B219" w14:textId="77777777" w:rsidR="00621BCC" w:rsidRDefault="00000000">
      <w:r>
        <w:t>This analysis evaluates areas including the property’s energy consumption and CO2 emissions, assesses Taxonomy alignment and creates a roadmap for climate protection and renovation work, including specific modernization measures.</w:t>
      </w:r>
    </w:p>
    <w:p w14:paraId="13DB54D5" w14:textId="77777777" w:rsidR="00621BCC" w:rsidRDefault="00000000">
      <w:r>
        <w:t xml:space="preserve">LBBW Immobilien Kommunalentwicklung GmbH As a company of LBBW Immobilien Management GmbH, the German Association of Cities, and the savings bank organization, this Stuttgart-based company is the point of contact for municipalities and the state of </w:t>
      </w:r>
      <w:r>
        <w:lastRenderedPageBreak/>
        <w:t>Baden-Württemberg for all issues concerning urban planning, urban renewal, land repurposing, and construction site and land development.</w:t>
      </w:r>
    </w:p>
    <w:p w14:paraId="60522A7F" w14:textId="3E0596B8" w:rsidR="00621BCC" w:rsidRDefault="00000000">
      <w:r>
        <w:t>If this is not addressed, it could jeopardize the position of the housing sector</w:t>
      </w:r>
      <w:r w:rsidR="001D3E47">
        <w:t xml:space="preserve"> </w:t>
      </w:r>
      <w:r>
        <w:t xml:space="preserve">which, depending on the calculation, is estimated to be responsible for between 30% and 40% of CO2 emissions in Germany BMWi, December 2021, </w:t>
      </w:r>
      <w:proofErr w:type="spellStart"/>
      <w:r>
        <w:t>Energieeffizienz</w:t>
      </w:r>
      <w:proofErr w:type="spellEnd"/>
      <w:r>
        <w:t xml:space="preserve"> in Zahlen</w:t>
      </w:r>
      <w:r w:rsidR="001D3E47">
        <w:t xml:space="preserve"> </w:t>
      </w:r>
      <w:proofErr w:type="spellStart"/>
      <w:r>
        <w:t>Entwicklungen</w:t>
      </w:r>
      <w:proofErr w:type="spellEnd"/>
      <w:r>
        <w:t xml:space="preserve"> und Trends in Deutschland 2021</w:t>
      </w:r>
      <w:r w:rsidR="001D3E47">
        <w:t xml:space="preserve"> </w:t>
      </w:r>
      <w:r>
        <w:t>as a stable investment see Berlin Hyp’s non-financial statement at At the same time, even at Germany’s latitude, buildings are exposed to the negative effects of climate change as a result of increasing climate and environmental risks such as temperature and weather shifts.</w:t>
      </w:r>
    </w:p>
    <w:p w14:paraId="4B35300A" w14:textId="77777777" w:rsidR="00621BCC" w:rsidRDefault="00000000">
      <w:r>
        <w:t>Berlin Hyp has committed to the Paris climate goals and is actively working on promoting the transformation to a loweremission economy.</w:t>
      </w:r>
    </w:p>
    <w:p w14:paraId="5280CAAB" w14:textId="77777777" w:rsidR="00621BCC" w:rsidRDefault="00000000">
      <w:r>
        <w:t>It aims to achieve carbon neutrality for financed CO2 emissions in commercial real estate financing Scope 3 by no later than 2050.</w:t>
      </w:r>
    </w:p>
    <w:p w14:paraId="31EBF690" w14:textId="77777777" w:rsidR="00621BCC" w:rsidRDefault="00000000">
      <w:r>
        <w:t>To meet this goal, the focus is on steadily reducing greenhouse gas emissions from operations.</w:t>
      </w:r>
    </w:p>
    <w:p w14:paraId="445EB021" w14:textId="4364C0F3" w:rsidR="00621BCC" w:rsidRDefault="00000000">
      <w:r>
        <w:t xml:space="preserve">As a member of the UN Global Compact Network Germany, Berlin Hyp is also involved in climate reporting and in the UNEP FI network in relation to </w:t>
      </w:r>
      <w:r w:rsidR="005A786E">
        <w:t>the Target</w:t>
      </w:r>
      <w:r>
        <w:t xml:space="preserve"> Gender Equality Accelerator.</w:t>
      </w:r>
    </w:p>
    <w:p w14:paraId="7F97B634" w14:textId="77777777" w:rsidR="00621BCC" w:rsidRDefault="00000000">
      <w:r>
        <w:t>Employee concerns Personnel management, hiring and development LBBW provides an extensive internal training program to ensure that all employees have the right qualifications.</w:t>
      </w:r>
    </w:p>
    <w:p w14:paraId="7A35EF62" w14:textId="77777777" w:rsidR="00621BCC" w:rsidRDefault="00000000">
      <w:r>
        <w:t>This is complemented by training sessions to improve foreign language skills and seminars on specific subjects organized by external providers.</w:t>
      </w:r>
    </w:p>
    <w:p w14:paraId="022D849B" w14:textId="77777777" w:rsidR="00621BCC" w:rsidRDefault="00000000">
      <w:r>
        <w:t>Employees who want to build on their business knowledge can also undertake study programs alongside their work.</w:t>
      </w:r>
    </w:p>
    <w:p w14:paraId="2744E77B" w14:textId="77777777" w:rsidR="00621BCC" w:rsidRDefault="00000000">
      <w:r>
        <w:t>Specific programs are also available to managers on employee management and on the careful use of own and external resources.</w:t>
      </w:r>
    </w:p>
    <w:p w14:paraId="197123DE" w14:textId="77777777" w:rsidR="00621BCC" w:rsidRDefault="00000000">
      <w:r>
        <w:t>As well as its traditionally wide range of training offers, LBBW is also committed to promoting top talent through its talent management program.</w:t>
      </w:r>
    </w:p>
    <w:p w14:paraId="2479BF63" w14:textId="77777777" w:rsidR="00621BCC" w:rsidRDefault="00000000">
      <w:r>
        <w:t>The aim is to strengthen high-potential employees through targeted development programs to help them to compete for key positions and thus retain them at the bank.</w:t>
      </w:r>
    </w:p>
    <w:p w14:paraId="6DAFF43B" w14:textId="77777777" w:rsidR="00621BCC" w:rsidRDefault="00000000">
      <w:r>
        <w:t>This is achieved through targeted development projects in the context of talent programs, which were successfully continued in 2023.</w:t>
      </w:r>
    </w:p>
    <w:p w14:paraId="12396F47" w14:textId="77777777" w:rsidR="00621BCC" w:rsidRDefault="00000000">
      <w:r>
        <w:lastRenderedPageBreak/>
        <w:t>In addition, managers can take advantage of coaching opportunities provided by specialists in professional and management development and receive individual advice and support on leadership and personal issues.</w:t>
      </w:r>
    </w:p>
    <w:p w14:paraId="406EA33A" w14:textId="77777777" w:rsidR="00621BCC" w:rsidRDefault="00000000">
      <w:r>
        <w:t>These services are closely integrated with those offered by the Psychosocial Service formerly known as the Social Services department and LBBW’s health promotion activities to create a model that employees can access to develop their own personal health strategy.</w:t>
      </w:r>
    </w:p>
    <w:p w14:paraId="6F78B6E4" w14:textId="77777777" w:rsidR="00621BCC" w:rsidRDefault="00000000">
      <w:r>
        <w:t>This involves a commitment to ensure a workplace free of prejudice for all employees.</w:t>
      </w:r>
    </w:p>
    <w:p w14:paraId="050D4C55" w14:textId="77777777" w:rsidR="00621BCC" w:rsidRDefault="00000000">
      <w:r>
        <w:t>While the focus in the last two years was on driving LBBW’s transformation towards new work, the team is now working on diversity projects at LBBW Bank.</w:t>
      </w:r>
    </w:p>
    <w:p w14:paraId="6A3603F6" w14:textId="77777777" w:rsidR="00621BCC" w:rsidRDefault="00000000">
      <w:r>
        <w:t>The aim of the network is to create open and respectful company policy while at the same time promoting tolerance and acceptance in the workplace.</w:t>
      </w:r>
    </w:p>
    <w:p w14:paraId="3542DF37" w14:textId="77777777" w:rsidR="00621BCC" w:rsidRDefault="00000000">
      <w:r>
        <w:t>Support for employees who are caring for older relatives or family members with disabilities is also becoming increasingly important.</w:t>
      </w:r>
    </w:p>
    <w:p w14:paraId="617A1B91" w14:textId="77777777" w:rsidR="00621BCC" w:rsidRDefault="00000000">
      <w:r>
        <w:t>The bank also offers support with childcare and bank employees at all head offices can utilize childcare services.</w:t>
      </w:r>
    </w:p>
    <w:p w14:paraId="24807AAB" w14:textId="0BCB49E3" w:rsidR="00621BCC" w:rsidRDefault="00000000">
      <w:r>
        <w:t xml:space="preserve">LBBW offers all employees an advisory and support program provided by a third-party service </w:t>
      </w:r>
      <w:r w:rsidR="005A786E">
        <w:t xml:space="preserve">provider, </w:t>
      </w:r>
      <w:proofErr w:type="spellStart"/>
      <w:r w:rsidR="005A786E">
        <w:t>pme</w:t>
      </w:r>
      <w:proofErr w:type="spellEnd"/>
      <w:r>
        <w:t xml:space="preserve"> </w:t>
      </w:r>
      <w:proofErr w:type="spellStart"/>
      <w:r>
        <w:t>Familienservice</w:t>
      </w:r>
      <w:proofErr w:type="spellEnd"/>
      <w:r>
        <w:t>.</w:t>
      </w:r>
    </w:p>
    <w:p w14:paraId="6FEEC8A9" w14:textId="77777777" w:rsidR="00621BCC" w:rsidRDefault="00000000">
      <w:r>
        <w:t>Together with the divisions, around 20 employees collect, support and generate ideas and develop digital strategy initiatives on various topics digital assets, digital money, green tech, artificial intelligence and data analytics, metaverse, open finance.</w:t>
      </w:r>
    </w:p>
    <w:p w14:paraId="3694F3BB" w14:textId="77777777" w:rsidR="00621BCC" w:rsidRDefault="00000000">
      <w:r>
        <w:t>Reflecting this, LBBW is involved in social projects and numerous education initiatives.</w:t>
      </w:r>
    </w:p>
    <w:p w14:paraId="0B571BD6" w14:textId="77777777" w:rsidR="00621BCC" w:rsidRDefault="00000000">
      <w:r>
        <w:t>Social commitment is part of its corporate culture and has been an integral part of the corporate strategy since 1 January 2023.</w:t>
      </w:r>
    </w:p>
    <w:p w14:paraId="27D39E7C" w14:textId="77777777" w:rsidR="00621BCC" w:rsidRDefault="00000000">
      <w:r>
        <w:t>Education LBBW takes its social mandate seriously and actively helps to increase young people’s familiarity with the business world while giving school pupils early guidance in choosing their career.</w:t>
      </w:r>
    </w:p>
    <w:p w14:paraId="7C73C84B" w14:textId="77777777" w:rsidR="00621BCC" w:rsidRDefault="00000000">
      <w:r>
        <w:t>The idea is to support a child for one year of his or her development.</w:t>
      </w:r>
    </w:p>
    <w:p w14:paraId="00D7EFDE" w14:textId="77777777" w:rsidR="00621BCC" w:rsidRDefault="00000000">
      <w:r>
        <w:t>The bank provides financial support to employees and also gives them the time off work.</w:t>
      </w:r>
    </w:p>
    <w:p w14:paraId="7719CC78" w14:textId="77777777" w:rsidR="00621BCC" w:rsidRDefault="00000000">
      <w:r>
        <w:t>A whole host of decentralized own initiatives were also held, including the social days at Kinderhaus Blauer Elefant in Mainz.</w:t>
      </w:r>
    </w:p>
    <w:p w14:paraId="33C619F9" w14:textId="77777777" w:rsidR="00621BCC" w:rsidRDefault="00000000">
      <w:r>
        <w:t>Diversity A diversity officer is assigned to supervise and support diversity and equal opportunity efforts at LBBW.</w:t>
      </w:r>
    </w:p>
    <w:p w14:paraId="51DF2692" w14:textId="77777777" w:rsidR="00621BCC" w:rsidRDefault="00000000">
      <w:r>
        <w:lastRenderedPageBreak/>
        <w:t>According to the Works Agreement on Protection from Discrimination and a Cooperative Environment in the Workplace, employees who feel discriminated against may turn to the staff council, representatives for employees with disabilities, the responsible manager, the social services department, or the complaints board.</w:t>
      </w:r>
    </w:p>
    <w:p w14:paraId="78D782F5" w14:textId="77777777" w:rsidR="00621BCC" w:rsidRDefault="00000000">
      <w:r>
        <w:t>These questions cover the environment and social management system, environmental training for employees, the waste concept and the publication of environmental or sustainability reports.</w:t>
      </w:r>
    </w:p>
    <w:p w14:paraId="7EC7DBA0" w14:textId="77777777" w:rsidR="00621BCC" w:rsidRDefault="00000000">
      <w:r>
        <w:t>This agreement compels suppliers to comply with what LBBW considers to be essential environmental and social criteria e.</w:t>
      </w:r>
    </w:p>
    <w:p w14:paraId="5441753F" w14:textId="77777777" w:rsidR="00621BCC" w:rsidRDefault="00000000">
      <w:r>
        <w:t>Observing environmental law, minimizing any negative impact on the environment, the right to collective bargaining, complying with minimum wage legislation.</w:t>
      </w:r>
    </w:p>
    <w:p w14:paraId="6E3BCFEB" w14:textId="77777777" w:rsidR="00621BCC" w:rsidRDefault="00000000">
      <w:r>
        <w:t>Group Purchasing Centrally organized purchasing operations and binding Bank-wide standards ensure that sustainability issues are factored into investment decisions and, in cases where several product alternatives with comparable quality and cost are available, the better product in terms of sustainability is chosen.</w:t>
      </w:r>
    </w:p>
    <w:p w14:paraId="07A46901" w14:textId="77777777" w:rsidR="00621BCC" w:rsidRDefault="00000000">
      <w:r>
        <w:t>This is also intended to promote environmentally and socially aware policies and business practices by business partners.</w:t>
      </w:r>
    </w:p>
    <w:p w14:paraId="495CFDCA" w14:textId="129CF4ED" w:rsidR="00621BCC" w:rsidRDefault="00000000">
      <w:r>
        <w:t xml:space="preserve">As part of the standard due diligence process, the questionnaires and </w:t>
      </w:r>
      <w:r w:rsidR="001607F7">
        <w:t>the Sustainability</w:t>
      </w:r>
      <w:r>
        <w:t xml:space="preserve"> Agreement for LBBW Suppliers were reviewed and amended in relation to their content and the objectives of the German Supply Chain Due Diligence Act and are also regularly checked and updated where required.</w:t>
      </w:r>
    </w:p>
    <w:p w14:paraId="0F811197" w14:textId="77777777" w:rsidR="00621BCC" w:rsidRDefault="00000000">
      <w:r>
        <w:t>The role of the human rights officer includes monitoring compliance with due diligence obligations, the effectiveness review, preparing and reviewing the policy statement and the annual risk analysis report and reviewing whistleblowing.</w:t>
      </w:r>
    </w:p>
    <w:p w14:paraId="658C9436" w14:textId="77777777" w:rsidR="00621BCC" w:rsidRDefault="00000000">
      <w:r>
        <w:t>Both audits help the company ensure compliance with environmental law.</w:t>
      </w:r>
    </w:p>
    <w:p w14:paraId="5D1ECAF6" w14:textId="77777777" w:rsidR="00621BCC" w:rsidRDefault="00000000">
      <w:r>
        <w:t>Use of resources and CO2 emissions In 2023, measures were put into place to reduce CO2 emissions Scope 1 and 2.</w:t>
      </w:r>
    </w:p>
    <w:p w14:paraId="015D1610" w14:textId="77777777" w:rsidR="00621BCC" w:rsidRDefault="00000000">
      <w:r>
        <w:t>LBBW has set and published a total of seven sector-specific climate goals for the respective subportfolio for the financed emissions to be met by 2030 energy producers, automotive manufacturers, automotive suppliers, cement, aircraft financing, steel and commercial real estate.</w:t>
      </w:r>
    </w:p>
    <w:p w14:paraId="6B241D5B" w14:textId="77777777" w:rsidR="00621BCC" w:rsidRDefault="00000000">
      <w:r>
        <w:t>An economic activity can be classified as Taxonomy-aligned if the economic activity previously considered Taxonomyeligible contributes substantially to at least one of a total of six environmental objectives and does no significant harm to any of the other environmental objectives.</w:t>
      </w:r>
    </w:p>
    <w:p w14:paraId="50DA0495" w14:textId="08B84D47" w:rsidR="00621BCC" w:rsidRDefault="00000000">
      <w:r>
        <w:lastRenderedPageBreak/>
        <w:t>The six environmental objectives set by the European Commission are</w:t>
      </w:r>
      <w:r w:rsidR="001607F7">
        <w:t xml:space="preserve"> </w:t>
      </w:r>
      <w:r>
        <w:t xml:space="preserve">Protection and restoration of biodiversity and ecosystems </w:t>
      </w:r>
      <w:proofErr w:type="gramStart"/>
      <w:r>
        <w:t>Financial</w:t>
      </w:r>
      <w:proofErr w:type="gramEnd"/>
      <w:r>
        <w:t xml:space="preserve"> institutions have had to publish key figures on the Taxonomy eligibility of their transactions since the 2021 reporting year.</w:t>
      </w:r>
    </w:p>
    <w:p w14:paraId="56EEACAE" w14:textId="6481B701" w:rsidR="00621BCC" w:rsidRDefault="00000000">
      <w:proofErr w:type="gramStart"/>
      <w:r>
        <w:t xml:space="preserve">The </w:t>
      </w:r>
      <w:r w:rsidR="00D20031">
        <w:t xml:space="preserve"> </w:t>
      </w:r>
      <w:r>
        <w:t>Sustainability</w:t>
      </w:r>
      <w:proofErr w:type="gramEnd"/>
      <w:r>
        <w:t xml:space="preserve"> </w:t>
      </w:r>
      <w:r w:rsidR="00B44BB4">
        <w:t>project, Regulation</w:t>
      </w:r>
      <w:r>
        <w:t xml:space="preserve"> </w:t>
      </w:r>
      <w:proofErr w:type="gramStart"/>
      <w:r>
        <w:t xml:space="preserve">and </w:t>
      </w:r>
      <w:r w:rsidR="00D20031">
        <w:t xml:space="preserve"> </w:t>
      </w:r>
      <w:r>
        <w:t>Data</w:t>
      </w:r>
      <w:proofErr w:type="gramEnd"/>
      <w:r>
        <w:t xml:space="preserve"> management and quality sections go into detail about the implementation of the Taxonomy Regulation at LBBW.</w:t>
      </w:r>
    </w:p>
    <w:p w14:paraId="1D638646" w14:textId="77777777" w:rsidR="00621BCC" w:rsidRDefault="00000000">
      <w:r>
        <w:t>LBBW also uses the percentage share of Turnover and capital expenditure published by the non-financial undertakings subject to the NFRD for the environmental objectives.</w:t>
      </w:r>
    </w:p>
    <w:p w14:paraId="0E22F6F6" w14:textId="0205BED4" w:rsidR="00621BCC" w:rsidRDefault="00000000">
      <w:r>
        <w:t xml:space="preserve">If the Taxonomy key figures on Taxonomy eligibility and Taxonomy alignment are not reported by the non-financial undertakings subject to the NFRD corresponding to individual environmental objectives, these are assigned to environmental objective </w:t>
      </w:r>
      <w:r w:rsidR="00B44BB4">
        <w:t>1 climate</w:t>
      </w:r>
      <w:r>
        <w:t xml:space="preserve"> change mitigation in individual cases.</w:t>
      </w:r>
    </w:p>
    <w:p w14:paraId="6E68F270" w14:textId="77777777" w:rsidR="00621BCC" w:rsidRDefault="00000000">
      <w:r>
        <w:t>For the 2023 reporting year, this covers Taxonomy-eligible economic activities for environmental objectives 1 to 6, including the new economic activities for environmental objectives 1 and 2 added in 2023.</w:t>
      </w:r>
    </w:p>
    <w:p w14:paraId="4B299FEF" w14:textId="77777777" w:rsidR="00621BCC" w:rsidRDefault="00000000">
      <w:r>
        <w:t>For the first time, this also includes reporting Taxonomy-aligned economic activities for environmental objectives 1 and 2.</w:t>
      </w:r>
    </w:p>
    <w:p w14:paraId="16E96739" w14:textId="77777777" w:rsidR="00621BCC" w:rsidRDefault="00000000">
      <w:r>
        <w:t>Reporting obligations are to be gradually expanded for financial undertakings until the environmental objectives will have to be disclosed.</w:t>
      </w:r>
    </w:p>
    <w:p w14:paraId="1329AF8E" w14:textId="77777777" w:rsidR="00621BCC" w:rsidRDefault="00000000">
      <w:r>
        <w:t>To improve transparency, these blank columns and sector codes NACE codes without stocks resulting in blank rows were hidden.</w:t>
      </w:r>
    </w:p>
    <w:p w14:paraId="414096C1" w14:textId="77777777" w:rsidR="00621BCC" w:rsidRDefault="00000000">
      <w:r>
        <w:t>The individual columns regarding the amounts of environmental objectives 1 and 2 are left blank due to the regulatory composition of this variable.</w:t>
      </w:r>
    </w:p>
    <w:p w14:paraId="65E43E7B" w14:textId="77777777" w:rsidR="00621BCC" w:rsidRDefault="00000000">
      <w:r>
        <w:t>In addition to the nuclear energy and fossil gas related economic activities mentioned, all environmental objectives and their economic activities are considered in templates 2 to 5.</w:t>
      </w:r>
    </w:p>
    <w:p w14:paraId="003DE2C2" w14:textId="77777777" w:rsidR="00621BCC" w:rsidRDefault="00000000">
      <w:r>
        <w:t>Information to be disclosed on the breakdown of the GAR by customer and business segments and the percentage of the taxonomy-aligned economic activities allocated to the environmental objectives 1 to 6 Total GAR in % Turnover CapEx Total GAR for financing activities directed at financial undertakings 0.</w:t>
      </w:r>
    </w:p>
    <w:p w14:paraId="6130D96F" w14:textId="77777777" w:rsidR="00621BCC" w:rsidRDefault="00000000">
      <w:r>
        <w:t>Subsidiaries specializing in specific areas of business such as leases, factoring, asset management, real estate development/financing or equity finance diversify and supplement LBBW’s portfolio of services within the Group.</w:t>
      </w:r>
    </w:p>
    <w:p w14:paraId="2A125091" w14:textId="77777777" w:rsidR="00621BCC" w:rsidRDefault="00000000">
      <w:r>
        <w:t>The potential impact of the changes made to estimates on future reporting periods are in particular dependent on the development of market parameters and expectations in the future.</w:t>
      </w:r>
    </w:p>
    <w:p w14:paraId="1BA9995A" w14:textId="77777777" w:rsidR="00621BCC" w:rsidRDefault="00000000">
      <w:r>
        <w:lastRenderedPageBreak/>
        <w:t>The relevant prior year figures were restated accordingly to improve clarity and transparency.</w:t>
      </w:r>
    </w:p>
    <w:p w14:paraId="546CE0E5" w14:textId="77777777" w:rsidR="00621BCC" w:rsidRDefault="00000000">
      <w:r>
        <w:t>The range of real estate services also includes asset management, municipal development and development products.</w:t>
      </w:r>
    </w:p>
    <w:p w14:paraId="6FFC8ACE" w14:textId="77777777" w:rsidR="00621BCC" w:rsidRDefault="00000000">
      <w:r>
        <w:t>Fee and commission income in the securities and custody business also declined on account of interest rate developments and weaker issuing activities due to market conditions.</w:t>
      </w:r>
    </w:p>
    <w:p w14:paraId="4665E3F7" w14:textId="77777777" w:rsidR="00621BCC" w:rsidRDefault="00000000">
      <w:r>
        <w:t>Companies are also exposed to increased risks as a result of structural issues e.</w:t>
      </w:r>
    </w:p>
    <w:p w14:paraId="4DE7608F" w14:textId="77777777" w:rsidR="00621BCC" w:rsidRDefault="00000000">
      <w:r>
        <w:t>The labor shortage, the transformation to a carbon-neutral economy and investor and consumer uncertainty caused by acute and potential geopolitical conflicts.</w:t>
      </w:r>
    </w:p>
    <w:p w14:paraId="40702205" w14:textId="77777777" w:rsidR="00621BCC" w:rsidRDefault="00000000">
      <w:r>
        <w:t>For this reason, LBBW determined allowances for losses on loans and securities at the end of 2023 using a multi-scenario approach that adequately represents the many possible economic developments.</w:t>
      </w:r>
    </w:p>
    <w:p w14:paraId="28D5EC04" w14:textId="77777777" w:rsidR="00621BCC" w:rsidRDefault="00000000">
      <w:r>
        <w:t>The increase in administrative expenses was significantly affected by the first-time inclusion of Berlin Hyp for the year as a whole, which was not yet taken into account in the first half of 2022.</w:t>
      </w:r>
    </w:p>
    <w:p w14:paraId="31CC12E5" w14:textId="77777777" w:rsidR="00621BCC" w:rsidRDefault="00000000">
      <w:r>
        <w:t>The business models are identified on the basis of portfolio-specific information on remuneration and measuring performance, internal reporting and risks and risk management.</w:t>
      </w:r>
    </w:p>
    <w:p w14:paraId="7CFDB2EE" w14:textId="77777777" w:rsidR="00621BCC" w:rsidRDefault="00000000">
      <w:r>
        <w:t>These are contractually defined targets that make a statement on the debtor’s sustainability and that are regularly reviewed.</w:t>
      </w:r>
    </w:p>
    <w:p w14:paraId="2BC64933" w14:textId="77777777" w:rsidR="00621BCC" w:rsidRDefault="00000000">
      <w:r>
        <w:t>There is also a wide range of other targets, from reducing CO2 emissions to improving workplace safety to increasing the percentage of women in leadership positions.</w:t>
      </w:r>
    </w:p>
    <w:p w14:paraId="70F30337" w14:textId="77777777" w:rsidR="00621BCC" w:rsidRDefault="00000000">
      <w:r>
        <w:t>The following developments resulted in a special case as at the reporting date, consistently elevated energy prices, the knock-on effects of the abrupt increase in interest rates to tackle persistently high rates of inflation and recessive economic growth, the transformation to a carbon-neutral economy, which is accelerating structural change in the automotive sector and in other industries.</w:t>
      </w:r>
    </w:p>
    <w:p w14:paraId="35CF3F14" w14:textId="77777777" w:rsidR="00621BCC" w:rsidRDefault="00000000">
      <w:r>
        <w:t>The adjustment to allowances for losses on loans and securities as a result of these special circumstances is described in Note 29 Financial assets measured at amortized cost, development of allowances for losses on loans and securities.</w:t>
      </w:r>
    </w:p>
    <w:p w14:paraId="6AB3C3E5" w14:textId="77777777" w:rsidR="00621BCC" w:rsidRDefault="00000000">
      <w:r>
        <w:t>At the start of a hedge relationship, the hedging transaction must be formally designated and documented, as must the risk management objectives and strategies in connection with the hedge.</w:t>
      </w:r>
    </w:p>
    <w:p w14:paraId="0D6F1C09" w14:textId="77777777" w:rsidR="00621BCC" w:rsidRDefault="00000000">
      <w:r>
        <w:lastRenderedPageBreak/>
        <w:t>For this reason, LBBW determined allowances for losses on loans and securities at the end of 2023 using a multi-scenario approach that adequately represents the many possible economic developments.</w:t>
      </w:r>
    </w:p>
    <w:p w14:paraId="7A9331B3" w14:textId="77777777" w:rsidR="00621BCC" w:rsidRDefault="00000000">
      <w:r>
        <w:t>Some current and former employees are also entitled to aid medical support.</w:t>
      </w:r>
    </w:p>
    <w:p w14:paraId="7BE69536" w14:textId="77777777" w:rsidR="00621BCC" w:rsidRDefault="00000000">
      <w:r>
        <w:t>Deviations from the expected development of the pension obligations as well as changes to the calculation parameters primarily employee turnover rate, salary increase, pension increase or discount rate lead to so-called actuarial gains or losses.</w:t>
      </w:r>
    </w:p>
    <w:p w14:paraId="57F73C1D" w14:textId="77777777" w:rsidR="00621BCC" w:rsidRDefault="00000000">
      <w:r>
        <w:t>Furthermore, portfolio and market developments that deviate from the measurement assumptions impact on the obligation amount and therefore on the corresponding statement of financial position items.</w:t>
      </w:r>
    </w:p>
    <w:p w14:paraId="42CA1C58" w14:textId="77777777" w:rsidR="00621BCC" w:rsidRDefault="00000000">
      <w:r>
        <w:t>Spreads on capital markets for financials and, in turn, LBBW’s own credit spread increased compared to the previous year as a result of geopolitical developments.</w:t>
      </w:r>
    </w:p>
    <w:p w14:paraId="5EAE46D1" w14:textId="77777777" w:rsidR="00621BCC" w:rsidRDefault="00000000">
      <w:r>
        <w:t>Annual medium-term planning comprises the economic and regulatory considerations, brings these together and acts as a link between the strategic framework and integrated bank management throughout the year.</w:t>
      </w:r>
    </w:p>
    <w:p w14:paraId="5EDF9A83" w14:textId="77777777" w:rsidR="00621BCC" w:rsidRDefault="00000000">
      <w:r>
        <w:t>In addition, compliance with the internal targets and thus with minimum regulatory requirements is also ensured in the case of adverse economic developments.</w:t>
      </w:r>
    </w:p>
    <w:p w14:paraId="43378495" w14:textId="77777777" w:rsidR="00621BCC" w:rsidRDefault="00000000">
      <w:r>
        <w:t>The members of the Group’s Board of Managing Directors with responsibility for managing risks are supported in their decision-making by corporate bodies and a comprehensive risk and subjectspecific reporting system.</w:t>
      </w:r>
    </w:p>
    <w:p w14:paraId="43E61EAC" w14:textId="77777777" w:rsidR="00621BCC" w:rsidRDefault="00000000">
      <w:r>
        <w:t>As an advisory committee, it prepares decisions for the Board of Managing Directors and supports it in risk monitoring, risk methodology and risk strategy for the Group as a whole.</w:t>
      </w:r>
    </w:p>
    <w:p w14:paraId="6E337E74" w14:textId="77777777" w:rsidR="00621BCC" w:rsidRDefault="00000000">
      <w:r>
        <w:t>In all material respects, this combined management report is consistent with the consolidated financial statements, complies with German legal requirements and appropriately presents the opportunities and risks of future development.</w:t>
      </w:r>
    </w:p>
    <w:p w14:paraId="48871D67" w14:textId="77777777" w:rsidR="00621BCC" w:rsidRDefault="00000000">
      <w:r>
        <w:t>By calling in our internal valuation specialists, who are part of the audit team, we assessed the suitability of the measurement models used in compliance with the requirements of IFRS 13 for products selected according to risk-based criteria.</w:t>
      </w:r>
    </w:p>
    <w:p w14:paraId="027FDC9A" w14:textId="77777777" w:rsidR="00621BCC" w:rsidRDefault="00000000">
      <w:r>
        <w:t>Other Information The executive directors and/or the supervisory board are responsible for the other information.</w:t>
      </w:r>
    </w:p>
    <w:p w14:paraId="7E3EADCC" w14:textId="77777777" w:rsidR="00621BCC" w:rsidRDefault="00000000">
      <w:r>
        <w:t>Otherwise the executive directors are responsible for the other information.</w:t>
      </w:r>
    </w:p>
    <w:p w14:paraId="459E719C" w14:textId="77777777" w:rsidR="00621BCC" w:rsidRDefault="00000000">
      <w:r>
        <w:t>In preparing the consolidated financial statements, the executive directors are responsible for assessing the Group’s ability to continue as a going concern.</w:t>
      </w:r>
    </w:p>
    <w:p w14:paraId="6A7939DF" w14:textId="77777777" w:rsidR="00621BCC" w:rsidRDefault="00000000">
      <w:r>
        <w:lastRenderedPageBreak/>
        <w:t>Furthermore, the executive directors are responsible for the preparation of the combined management report that as a whole provides an appropriate view of the Group’s position and is, in all material respects, consistent with the consolidated financial statements, complies with German legal requirements, and appropriately presents the opportunities and risks of future development.</w:t>
      </w:r>
    </w:p>
    <w:p w14:paraId="47AE15CD" w14:textId="77777777" w:rsidR="00621BCC" w:rsidRDefault="00000000">
      <w:r>
        <w:t>We exercise professional judgment and maintain professional skepticism throughout the audit.</w:t>
      </w:r>
    </w:p>
    <w:p w14:paraId="7C8721A0" w14:textId="77777777" w:rsidR="00621BCC" w:rsidRDefault="00000000">
      <w:r>
        <w:t>We are responsible for the direction, supervision and performance of the group audit.</w:t>
      </w:r>
    </w:p>
    <w:p w14:paraId="6721F441" w14:textId="77777777" w:rsidR="00621BCC" w:rsidRDefault="00000000">
      <w:r>
        <w:t>The supervisory board is responsible for overseeing the process for preparing the ESEF documents as part of the financial reporting process.</w:t>
      </w:r>
    </w:p>
    <w:p w14:paraId="1CA4487E" w14:textId="77777777" w:rsidR="00621BCC" w:rsidRDefault="00000000">
      <w:r>
        <w:t>We exercise professional judgment and maintain professional skepticism throughout the audit.</w:t>
      </w:r>
    </w:p>
    <w:p w14:paraId="657DCC4F" w14:textId="1545599C" w:rsidR="00621BCC" w:rsidRDefault="00000000">
      <w:r>
        <w:t>Our firm applies the national statutory rules and professional announcements</w:t>
      </w:r>
      <w:r w:rsidR="001D3E47">
        <w:t xml:space="preserve"> </w:t>
      </w:r>
      <w:r>
        <w:t xml:space="preserve">particularly of the </w:t>
      </w:r>
      <w:r w:rsidR="00D20031">
        <w:t xml:space="preserve"> </w:t>
      </w:r>
      <w:r>
        <w:t>Professional Charter for German Public Auditors and German Sworn Auditors BS WP/</w:t>
      </w:r>
      <w:proofErr w:type="spellStart"/>
      <w:r>
        <w:t>vBP</w:t>
      </w:r>
      <w:proofErr w:type="spellEnd"/>
      <w:r>
        <w:t xml:space="preserve"> and of the quality assurance standards promulgated by the </w:t>
      </w:r>
      <w:proofErr w:type="spellStart"/>
      <w:r>
        <w:t>Institut</w:t>
      </w:r>
      <w:proofErr w:type="spellEnd"/>
      <w:r>
        <w:t xml:space="preserve"> der </w:t>
      </w:r>
      <w:proofErr w:type="spellStart"/>
      <w:r>
        <w:t>Wirtschaftsprüfer</w:t>
      </w:r>
      <w:proofErr w:type="spellEnd"/>
      <w:r w:rsidR="001D3E47">
        <w:t xml:space="preserve"> </w:t>
      </w:r>
      <w:r>
        <w:t>and therefore maintains a quality management system comprising documented regulations and measures in respect of compliance with professional rules of conduct, professional standards, as well as relevant statutory and other legal requirements.</w:t>
      </w:r>
    </w:p>
    <w:sectPr w:rsidR="00621B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89903407">
    <w:abstractNumId w:val="8"/>
  </w:num>
  <w:num w:numId="2" w16cid:durableId="1357124424">
    <w:abstractNumId w:val="6"/>
  </w:num>
  <w:num w:numId="3" w16cid:durableId="1618634572">
    <w:abstractNumId w:val="5"/>
  </w:num>
  <w:num w:numId="4" w16cid:durableId="1461536945">
    <w:abstractNumId w:val="4"/>
  </w:num>
  <w:num w:numId="5" w16cid:durableId="1873303393">
    <w:abstractNumId w:val="7"/>
  </w:num>
  <w:num w:numId="6" w16cid:durableId="1830248870">
    <w:abstractNumId w:val="3"/>
  </w:num>
  <w:num w:numId="7" w16cid:durableId="1421178795">
    <w:abstractNumId w:val="2"/>
  </w:num>
  <w:num w:numId="8" w16cid:durableId="590815696">
    <w:abstractNumId w:val="1"/>
  </w:num>
  <w:num w:numId="9" w16cid:durableId="63422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7F7"/>
    <w:rsid w:val="001D3E47"/>
    <w:rsid w:val="002537C3"/>
    <w:rsid w:val="0029639D"/>
    <w:rsid w:val="00326F90"/>
    <w:rsid w:val="00351381"/>
    <w:rsid w:val="00381AE5"/>
    <w:rsid w:val="00490023"/>
    <w:rsid w:val="005A786E"/>
    <w:rsid w:val="005B2F67"/>
    <w:rsid w:val="005E7043"/>
    <w:rsid w:val="00621BCC"/>
    <w:rsid w:val="006F26AD"/>
    <w:rsid w:val="00775F69"/>
    <w:rsid w:val="00796E49"/>
    <w:rsid w:val="00796EF3"/>
    <w:rsid w:val="007D067B"/>
    <w:rsid w:val="007D7181"/>
    <w:rsid w:val="008A329B"/>
    <w:rsid w:val="009A2EE4"/>
    <w:rsid w:val="00AA1D8D"/>
    <w:rsid w:val="00B44BB4"/>
    <w:rsid w:val="00B47730"/>
    <w:rsid w:val="00B72A6F"/>
    <w:rsid w:val="00B76056"/>
    <w:rsid w:val="00CB0664"/>
    <w:rsid w:val="00D20031"/>
    <w:rsid w:val="00DF6003"/>
    <w:rsid w:val="00E409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9A91F"/>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10124</Words>
  <Characters>57708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25</cp:revision>
  <dcterms:created xsi:type="dcterms:W3CDTF">2013-12-23T23:15:00Z</dcterms:created>
  <dcterms:modified xsi:type="dcterms:W3CDTF">2025-07-31T19:49:00Z</dcterms:modified>
  <cp:category/>
</cp:coreProperties>
</file>