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84AF9" w14:textId="77777777" w:rsidR="00C37C76" w:rsidRDefault="00000000">
      <w:r>
        <w:t>Declaration of responsability The Board of Directors of Caixa Geral de Depósitos, S.</w:t>
      </w:r>
    </w:p>
    <w:p w14:paraId="30710794" w14:textId="77777777" w:rsidR="00C37C76" w:rsidRDefault="00000000">
      <w:r>
        <w:t>Declares that the public disclosure of the Market Discipline document is compliance with the requirements contained in Regulation 5752013 Part VIII.</w:t>
      </w:r>
    </w:p>
    <w:p w14:paraId="7B3C796D" w14:textId="77777777" w:rsidR="00C37C76" w:rsidRDefault="00000000">
      <w:r>
        <w:t>Promotes the continued improvement of the risk management system, considering it appropriate to the complexity, nature, dimension, risk profile and strategy of the CGD Group.</w:t>
      </w:r>
    </w:p>
    <w:p w14:paraId="5A0B416F" w14:textId="77777777" w:rsidR="00C37C76" w:rsidRDefault="00000000">
      <w:r>
        <w:t>The risk management function in CGD group is based on a governance model that simultaneously aims to comply with best practice on this matter, as set out in Community directive 362013 EBAGL202105 and to ensure the soundness and effectiveness of the system for the identification, measurement, monitoring, reporting and control of financial risks credit, market, liquidity, balance sheet interest rate risk and pension fund and non-financial strategy and business, operational, IT and reputational risks to which CGD group is or may be exposed.</w:t>
      </w:r>
    </w:p>
    <w:p w14:paraId="567CEC7F" w14:textId="77777777" w:rsidR="00C37C76" w:rsidRDefault="00000000">
      <w:r>
        <w:t>The Risk Committee monitors the management policy of all risks related to the activity of the CGD Group, namely solvency, liquidity and financing risks, interest rates on the banking portfolio, credit, market, pension fund, operational and non-financial.</w:t>
      </w:r>
    </w:p>
    <w:p w14:paraId="1189B043" w14:textId="77777777" w:rsidR="00C37C76" w:rsidRDefault="00000000">
      <w:r>
        <w:t>Within the scope of its functions and responsibilities, it analyzes, among others, the reports presented by the DGR in matters of Risk, evaluates financing and refinancing proposals presented by the respective structural bodies and pronounces on some necessary appointments of those responsible for the Risk Management Function.</w:t>
      </w:r>
    </w:p>
    <w:p w14:paraId="6A3BB1EF" w14:textId="77777777" w:rsidR="00C37C76" w:rsidRDefault="00000000">
      <w:r>
        <w:t>To fulfil its mission, the Risk Management Function is responsible for, Ensuring the implementation and monitoring of the risk appetite framework under the terms of the internal RAF standard.</w:t>
      </w:r>
    </w:p>
    <w:p w14:paraId="0F26157D" w14:textId="77777777" w:rsidR="00C37C76" w:rsidRDefault="00000000">
      <w:r>
        <w:t>Ensuring the development and implementation of a risk management system based on robust identification, assessment, oversight, prevention and risk control processes, and coordinating the development of policies and procedures upon which these processes are based.</w:t>
      </w:r>
    </w:p>
    <w:p w14:paraId="431312F5" w14:textId="77777777" w:rsidR="00C37C76" w:rsidRDefault="00000000">
      <w:r>
        <w:t>CGD Market Discipline 2023 12 Supporting the Risks Commission by means of specific analysis in advising the Board of Directors on measures that are expected to have an impact on CGD's strategy and risk profile.</w:t>
      </w:r>
    </w:p>
    <w:p w14:paraId="4DCB23D5" w14:textId="77777777" w:rsidR="00C37C76" w:rsidRDefault="00000000">
      <w:r>
        <w:t>Overseeing market evolution, legal and regulatory amendments in respect of the Risk Management Function, strategic planning process and CGD and CGD Groups respective decisions to ensure that the actions of the function are permanently up-to-date.</w:t>
      </w:r>
    </w:p>
    <w:p w14:paraId="052A92A0" w14:textId="77777777" w:rsidR="00C37C76" w:rsidRDefault="00000000">
      <w:r>
        <w:t xml:space="preserve">Producing and submitting reports with an adequate frequency on risk management to the administration and inspection bodies, including an assessment of the global risk profile and CGDs and CGD Groups various material risks, a summary of the main defects identified in control actions, including immaterial defects when considered separately but which could </w:t>
      </w:r>
      <w:r>
        <w:lastRenderedPageBreak/>
        <w:t>indicate a deteriorating trend in the internal control system in addition to the identification of recommendations that were or not implemented.</w:t>
      </w:r>
    </w:p>
    <w:p w14:paraId="4D47BB59" w14:textId="77777777" w:rsidR="00C37C76" w:rsidRDefault="00000000">
      <w:r>
        <w:t>Issuing an opinion on the appointment and assessment of the Chief Executive Officer of CGD's subsidiaries and the Local Responsible for Risk Management.</w:t>
      </w:r>
    </w:p>
    <w:p w14:paraId="53EB1A26" w14:textId="77777777" w:rsidR="00C37C76" w:rsidRDefault="00000000">
      <w:r>
        <w:t>The CDVM is the deliberative body of the Executive Committee responsible for assessing, monitoring and approving the CGD Group's risk models, and is responsible for ensuring the adequacy, regulatory compliance and proper functioning of the models used by the CGD Group.</w:t>
      </w:r>
    </w:p>
    <w:p w14:paraId="7D571551" w14:textId="77777777" w:rsidR="00C37C76" w:rsidRDefault="00000000">
      <w:r>
        <w:t>The following responsibilities are delegated to this Committee, among others, Promotion of the capital, assets and liability management process and actions and procedures necessary for its implementation, including the definition of an oversight and systematic reporting system on financial risks, liquidity situation, capital and regulatory ratios situation on a consolidated and separate basis for diverse CGD group entities.</w:t>
      </w:r>
    </w:p>
    <w:p w14:paraId="10D9CBC0" w14:textId="77777777" w:rsidR="00C37C76" w:rsidRDefault="00000000">
      <w:r>
        <w:t>Analysis of and decisions on proposals for strategic guidelines and latter oversight on the groups capital ratios and its capital funding and management policy based on a regulatory and economic approach.</w:t>
      </w:r>
    </w:p>
    <w:p w14:paraId="0E6A39E1" w14:textId="77777777" w:rsidR="00C37C76" w:rsidRDefault="00000000">
      <w:r>
        <w:t>Council for Data Governance and Information Security deliberate body of the Executive Committee that supervises activities carried out in the field of Data Governance and Quality and assesses and coordinates Information Security initiatives at CGD and the CGD Group Structural decision-making is delegated to the CDGS to ensure Data Governance and Information Security.</w:t>
      </w:r>
    </w:p>
    <w:p w14:paraId="1C3B17E6" w14:textId="686755FB" w:rsidR="00C37C76" w:rsidRDefault="00000000">
      <w:r>
        <w:t>It is responsible for</w:t>
      </w:r>
      <w:r w:rsidR="00A65115">
        <w:t xml:space="preserve">, </w:t>
      </w:r>
      <w:r>
        <w:t>monitoring the overall level of operational risk assumed by CGD Market Discipline 2023 14 the Group, verifying compliance with the established strategy and policies, as well as deciding on the action plans presented.</w:t>
      </w:r>
    </w:p>
    <w:p w14:paraId="22109E02" w14:textId="77777777" w:rsidR="00C37C76" w:rsidRDefault="00000000">
      <w:r>
        <w:t>This policy also establishes that the assessment of suitability must take into account the individual characteristics of the members of the bodies that are collegiate, as well as the safeguarding of conditions underlying the functioning of these bodies as collegiate bodies, namely the diversity of qualifications and competences, the availability of the group of members of the management and supervisory bodies and the promotion of an increase in the number of people of the gender underrepresented in these bodies4.</w:t>
      </w:r>
    </w:p>
    <w:p w14:paraId="728A8931" w14:textId="77777777" w:rsidR="00C37C76" w:rsidRDefault="00000000">
      <w:r>
        <w:t>Regarding the Sustainability Strategy 2021-2024, CGD published the Transition Plan, thus constituting a significant milestone in achieving the objectives associated with the respective Strategy, as well as in the ambition of becoming a leader in sustainable financing in Portugal.</w:t>
      </w:r>
    </w:p>
    <w:p w14:paraId="47BE0E2B" w14:textId="77777777" w:rsidR="00C37C76" w:rsidRDefault="00000000">
      <w:r>
        <w:t>Throughout this period, the Risk Management Division completed most of the initiatives foreseen in the respective Strategic Plan.</w:t>
      </w:r>
    </w:p>
    <w:p w14:paraId="61325AB7" w14:textId="77777777" w:rsidR="00C37C76" w:rsidRDefault="00000000">
      <w:r>
        <w:lastRenderedPageBreak/>
        <w:t>The follow-up and monitoring of the quality of the credit portfolio and the control of credit risk, including compliance with the criteria defined for the credit risk decision, are carried out regularly by the DGR, supported by operational systems that daily identify potential events of increase in credit risk, including automatic marking of Restructured credit due to Financial Difficulties or defaultNonperforming exposures.</w:t>
      </w:r>
    </w:p>
    <w:p w14:paraId="63CF092D" w14:textId="77777777" w:rsidR="00C37C76" w:rsidRDefault="00000000">
      <w:r>
        <w:t>For the purposes of measuring expected credit losses, the CGD Group developed credit impairment models, adjusted to the reality of each Group Entity, in compliance with IFRS 9.</w:t>
      </w:r>
    </w:p>
    <w:p w14:paraId="189FF65E" w14:textId="77777777" w:rsidR="00C37C76" w:rsidRDefault="00000000">
      <w:r>
        <w:t>The criteria and methodologies inherent to calculating credit impairment are approved by the Executive Committee and its implementation is subject to periodic control and audit processes, either by the internal bodies responsible for validation Model Validation Office and Internal Audit Division, or by the external auditors of each CGD Group Entity.</w:t>
      </w:r>
    </w:p>
    <w:p w14:paraId="4BBB20A8" w14:textId="77777777" w:rsidR="00C37C76" w:rsidRDefault="00000000">
      <w:r>
        <w:t>Market risk and foreign exchange position risk management in the balance sheet is additionally supported by a formal authorisations structure − market or foreign exchange risk guidelines − requiring the approval of the Delegated Council for Capital, Asset and Liabilities.</w:t>
      </w:r>
    </w:p>
    <w:p w14:paraId="64E0A2D2" w14:textId="77777777" w:rsidR="00C37C76" w:rsidRDefault="00000000">
      <w:r>
        <w:t>The control, monitoring and reporting of market and foreign exchange risk is centrally ensured by the Risk Management Divisions market risk area, which reports to the CRO.</w:t>
      </w:r>
    </w:p>
    <w:p w14:paraId="18D351AB" w14:textId="77777777" w:rsidR="00C37C76" w:rsidRDefault="00000000">
      <w:r>
        <w:t>CGDs risk committee is responsible for overseeing CGDs and CGD group entities market and foreign exchange risks.</w:t>
      </w:r>
    </w:p>
    <w:p w14:paraId="7DF0DEDD" w14:textId="77777777" w:rsidR="00C37C76" w:rsidRDefault="00000000">
      <w:r>
        <w:t>It comprises all securities and derivatives held with trading intention or to hedge positions held with trading intention, as part of CGD groups trading book strategy and in compliance with the trading books internal definition.</w:t>
      </w:r>
    </w:p>
    <w:p w14:paraId="1CA2CB02" w14:textId="77777777" w:rsidR="00C37C76" w:rsidRDefault="00000000">
      <w:r>
        <w:t>The process of monitoring the extent of exposure to this risk results in the production of monthly reports to support the control of compliance with existing guidelines, subject to monthly assessment by CALCO and the Executive Committee in the context of the Integrated Risk Report.</w:t>
      </w:r>
    </w:p>
    <w:p w14:paraId="2C52D5D5" w14:textId="77777777" w:rsidR="00C37C76" w:rsidRDefault="00000000">
      <w:r>
        <w:t>The process of monitoring the extent of exposure to these risks results in the production of monthly reports to support the control of compliance with existing Market Discipline 2023 CGD 21 guidelines, subject to monthly assessment by CALCO and the Executive Committee in the context of the Integrated Risk Report.</w:t>
      </w:r>
    </w:p>
    <w:p w14:paraId="00E21883" w14:textId="77777777" w:rsidR="00C37C76" w:rsidRDefault="00000000">
      <w:r>
        <w:t>The nonfinancial risk management model also aims to mitigate other relevant negative impacts, namely in terms of achieving strategic objectives, reputation or compliance with regulatory requirements.</w:t>
      </w:r>
    </w:p>
    <w:p w14:paraId="7CD2FBAE" w14:textId="77777777" w:rsidR="00C37C76" w:rsidRDefault="00000000">
      <w:r>
        <w:t>Operational risk management in the CGD Group adopts a methodology supported by a processbased view end-to-end, implemented at CGD, Branches and Subsidiaries.</w:t>
      </w:r>
    </w:p>
    <w:p w14:paraId="450E34DA" w14:textId="77777777" w:rsidR="00C37C76" w:rsidRDefault="00000000">
      <w:r>
        <w:lastRenderedPageBreak/>
        <w:t>It also includes the identification of deficiencies in internal control and assessment of the quality and completeness of the proposed action plans to resolve the respective recommendations, as well as the process of validating the implementation of recommendations for mitigating operational risk.</w:t>
      </w:r>
    </w:p>
    <w:p w14:paraId="4D0E7120" w14:textId="77777777" w:rsidR="00C37C76" w:rsidRDefault="00000000">
      <w:r>
        <w:t>The methodology implemented in the CGD Group is supported by a corporate governance model and incorporates the disclosure of information through an internal reporting system that includes the regular holding of Delegated CouncilsCommittees and the dissemination of reports to various structures within the Group.</w:t>
      </w:r>
    </w:p>
    <w:p w14:paraId="3E16C1FA" w14:textId="77777777" w:rsidR="00C37C76" w:rsidRDefault="00000000">
      <w:r>
        <w:t>With regard to counterparties, there are situations that trigger a prior analysis of reputational risk, namely when situations are identified with non- CGD Market Discipline 2023 22 compliance with environmental legislation, or other applicable legal and regulatory provisions or controversies related to the principles of balanced relationship with the environment and sustainable development.</w:t>
      </w:r>
    </w:p>
    <w:p w14:paraId="0A1C5623" w14:textId="77777777" w:rsidR="00C37C76" w:rsidRDefault="00000000">
      <w:r>
        <w:t>In IT risk, DGR is responsible for the second line, as defined in the risk management framework, with DSI being the first line of this risk.</w:t>
      </w:r>
    </w:p>
    <w:p w14:paraId="7C2126AC" w14:textId="77777777" w:rsidR="00C37C76" w:rsidRDefault="00000000">
      <w:r>
        <w:t>This monitoring of IT risk is done through a monthly report, review of policies and procedures, monitoring of IT projects and regulatory audits carried out on technological assets and other activities necessary for this control purpose by the DGR.</w:t>
      </w:r>
    </w:p>
    <w:p w14:paraId="1ED589E6" w14:textId="77777777" w:rsidR="00C37C76" w:rsidRDefault="00000000">
      <w:r>
        <w:t>Model Risk Model risk corresponds to the potential loss that an Institution may incur, as a result of decisions that may be taken mainly based on the results of internal models, due to the occurrence of errors in the development, application or use of these models.</w:t>
      </w:r>
    </w:p>
    <w:p w14:paraId="01180850" w14:textId="572B60B5" w:rsidR="00C37C76" w:rsidRDefault="00000000">
      <w:r>
        <w:t>CGD's SGCN is certified according to the international reference standard, ISO 22301, 2019 Business Continuity Management System and is audited annually by the Internal Audit Division and by a specialized external audit entity, British Standards Institution</w:t>
      </w:r>
      <w:r w:rsidR="00A65115">
        <w:t xml:space="preserve">, </w:t>
      </w:r>
      <w:r>
        <w:t>to ensure that the requirements necessary for the respective certification are implemented.</w:t>
      </w:r>
    </w:p>
    <w:p w14:paraId="12038AAE" w14:textId="77777777" w:rsidR="00C37C76" w:rsidRDefault="00000000">
      <w:r>
        <w:t>Regarding the Business Continuity Policy, it is communicated to all CGD employees and the general public, via the cgd.</w:t>
      </w:r>
    </w:p>
    <w:p w14:paraId="2CEBEFBC" w14:textId="77777777" w:rsidR="00C37C76" w:rsidRDefault="00000000">
      <w:r>
        <w:t>Monitor and continuously improve CGD's ability to ensure Business Continuity through exercises, tests and reviews of plans, analysis of performance indicators and periodic audits.</w:t>
      </w:r>
    </w:p>
    <w:p w14:paraId="7258B8F4" w14:textId="77777777" w:rsidR="00C37C76" w:rsidRDefault="00000000">
      <w:r>
        <w:t>Incorporate a culture of Business Continuity at CGD ensure that all employees understand their responsibilities through awareness raising actions.</w:t>
      </w:r>
    </w:p>
    <w:p w14:paraId="50BC4CEE" w14:textId="77777777" w:rsidR="00C37C76" w:rsidRDefault="00000000">
      <w:r>
        <w:t>In accordance with the approved risk appetite framework and statement, the assessment of internal and regulatory capital adequacy focuses on the planning that supports the implementation of the Group's strategy.</w:t>
      </w:r>
    </w:p>
    <w:p w14:paraId="62E03846" w14:textId="77777777" w:rsidR="00C37C76" w:rsidRDefault="00000000">
      <w:r>
        <w:lastRenderedPageBreak/>
        <w:t>In the context of solvency risk, compliance with the regulatory limit of exposure to a client or group of customers related through control relationships or relationships of economic dependence is also assessed.</w:t>
      </w:r>
    </w:p>
    <w:p w14:paraId="4EDBD242" w14:textId="77777777" w:rsidR="00C37C76" w:rsidRDefault="00000000">
      <w:r>
        <w:t>Ensure long-term sustainability and maintain a leading position in the market, observing the following principles, o Long-term sustainability through adequate remuneration of risks on the balance sheet, an improvement in operational efficiency, and the management of risks that may jeopardize the execution of the Institution's strategy, in particular those linked to credit risk.</w:t>
      </w:r>
    </w:p>
    <w:p w14:paraId="621E1F57" w14:textId="77777777" w:rsidR="00C37C76" w:rsidRDefault="00000000">
      <w:r>
        <w:t>CGD Market Discipline 2023 26 The Board of Directors is ultimately responsible for defining and approving Risk Appetite, both in terms of the Framework and Statement.</w:t>
      </w:r>
    </w:p>
    <w:p w14:paraId="38A545FD" w14:textId="77777777" w:rsidR="00C37C76" w:rsidRDefault="00000000">
      <w:r>
        <w:t>The specific responsibilities of the Board of Directors are, Alignment of Risk Appetite with the Bank's strategic priorities and objectives.</w:t>
      </w:r>
    </w:p>
    <w:p w14:paraId="377ADEA4" w14:textId="77777777" w:rsidR="00C37C76" w:rsidRDefault="00000000">
      <w:r>
        <w:t>In order to present a comprehensive view of CGD's risk management and in compliance with the provisions of article 435, of the CRR, the main ratios and metrics of the CGD5 Group are presented below.</w:t>
      </w:r>
    </w:p>
    <w:p w14:paraId="7FBC0A59" w14:textId="77777777" w:rsidR="00C37C76" w:rsidRDefault="00000000">
      <w:r>
        <w:t>EU LI2 Main sources of differences between regulatory exposure amounts and carrying values in financial statements a b c d e Credit risk framework Securitisation framework CCR framework Market risk framework 1 Assets carrying value amount under the scope of prudential consolidation as per template LI1 98.</w:t>
      </w:r>
    </w:p>
    <w:p w14:paraId="6BE5F130" w14:textId="77777777" w:rsidR="00C37C76" w:rsidRDefault="00000000">
      <w:r>
        <w:t>With the entry into force, in January 2014, of the new regulatory framework called Basel III Regulation 5752013 and of Directive 362013 of the European Parliament and of the Council, both of 26 June, mandatory to all Member States of the European Union, which defined the prudential requirements applicable to credit institutions and investment firms, the regulatory framework now provides for a set of transitional provisions allowing for the phased application of the new capital requirements, including more stringent requirements regarding the quality of capital that can be computed and the calculation of risk-weighted assets, giving the competent authorities of Member States the possibility of maintaining or accelerating their implementation.</w:t>
      </w:r>
    </w:p>
    <w:p w14:paraId="6F62BE30" w14:textId="77777777" w:rsidR="00C37C76" w:rsidRDefault="00000000">
      <w:r>
        <w:t>This self-assessment is also an integral part of the risk management framework.</w:t>
      </w:r>
    </w:p>
    <w:p w14:paraId="3A272C1A" w14:textId="77777777" w:rsidR="00C37C76" w:rsidRDefault="00000000">
      <w:r>
        <w:t>This process involves the broad involvement of different areas of the bank including the first line, the Compliance Division for compliance risk and the Risk Management Division for all other risks, culminating in the outlining of CGD's risk profile and the identification of risks that are the subject of quantification of internal capital needs, within the ICAAP framework.</w:t>
      </w:r>
    </w:p>
    <w:p w14:paraId="0BD3B43F" w14:textId="77777777" w:rsidR="00C37C76" w:rsidRDefault="00000000">
      <w:r>
        <w:t>Quantification methodologies are reviewed and discussed in Steering Committees, in order to address supervisor and internal audit recommendations and guidelines, improve the quality of models and ensure integration with risk management.</w:t>
      </w:r>
    </w:p>
    <w:p w14:paraId="53B67D59" w14:textId="283D4C5D" w:rsidR="00C37C76" w:rsidRDefault="00000000">
      <w:r>
        <w:lastRenderedPageBreak/>
        <w:t>Furthermore, it is important to highlight that the ICAAP is audited, at least annually, by the Internal Auditing Division, covering all dimensions of the ICAAP, with a special focus on these three main blocks, auditing, qualitative risk profile assessment</w:t>
      </w:r>
      <w:r w:rsidR="00A65115">
        <w:t>,</w:t>
      </w:r>
      <w:r>
        <w:t xml:space="preserve"> scenario elaboration and selection, </w:t>
      </w:r>
      <w:proofErr w:type="gramStart"/>
      <w:r>
        <w:t>and,</w:t>
      </w:r>
      <w:proofErr w:type="gramEnd"/>
      <w:r>
        <w:t xml:space="preserve"> quantifying processes.</w:t>
      </w:r>
    </w:p>
    <w:p w14:paraId="1AF39C78" w14:textId="77777777" w:rsidR="00C37C76" w:rsidRDefault="00000000">
      <w:r>
        <w:t>Additionally, within the scope of its internal control functions, the Compliance Division monitors and analyzes the ICAAP process in order to assess compliance with legal and regulatory requirements and internal policies.</w:t>
      </w:r>
    </w:p>
    <w:p w14:paraId="0EC678F8" w14:textId="77777777" w:rsidR="00C37C76" w:rsidRDefault="00000000">
      <w:r>
        <w:t>It is equally responsible for monitoring CGD's global credit portfolio's development.</w:t>
      </w:r>
    </w:p>
    <w:p w14:paraId="6F1B7F9B" w14:textId="77777777" w:rsidR="00C37C76" w:rsidRDefault="00000000">
      <w:r>
        <w:t>Heads of Branches and Subsidiary Boards of Directors They are responsible for adopting guidelines proposed by the CGD's Executive Committee or outlining guidelines for CGD's approval, relating to the entity's credit risk management.</w:t>
      </w:r>
    </w:p>
    <w:p w14:paraId="0CFB6262" w14:textId="77777777" w:rsidR="00C37C76" w:rsidRDefault="00000000">
      <w:r>
        <w:t>Recovery Units, The recovery areas are independent structures dedicated to recovering credit for clients in financial difficulties and are centered on managing ongoing transactions and legal processes, namely responsible for preventing losses in credit transactions where alert signals were detected or which are already in a situation of default, and monitoring the development of CGD's credit portfolio, and that of the respective business unit, in terms of credit granted and current or potential default.</w:t>
      </w:r>
    </w:p>
    <w:p w14:paraId="22FA13DC" w14:textId="77777777" w:rsidR="00C37C76" w:rsidRDefault="00000000">
      <w:r>
        <w:t>Units responsible for Internal Audit and Validation, They are responsible for evaluating adequacy and compliance with internal regulations, as well as for validating the adequacy of models used in credit risk management and testing respective outputs.</w:t>
      </w:r>
    </w:p>
    <w:p w14:paraId="6ED8929F" w14:textId="77777777" w:rsidR="00C37C76" w:rsidRDefault="00000000">
      <w:r>
        <w:t>Transcending the various structural units notably, the Heads of Branches and Subsidiaries' Boards of Directors, DGR, Business Units, Units responsible for information systems, GTR they are all responsible for setting forth adequate internal controls on credit risk management tasks and collaborating in maintaining the Credit Risk Manual.</w:t>
      </w:r>
    </w:p>
    <w:p w14:paraId="057DC458" w14:textId="77777777" w:rsidR="00C37C76" w:rsidRDefault="00000000">
      <w:r>
        <w:t>Credit Transaction, any act or contract, regardless of its legal structure, through which CGD or any other Group company places or is set to place repayable funds to the service of others or ensures compliance with monetary obligations before third parties or good performance of agreements.</w:t>
      </w:r>
    </w:p>
    <w:p w14:paraId="44E20AB5" w14:textId="77777777" w:rsidR="00C37C76" w:rsidRDefault="00000000">
      <w:r>
        <w:t>Through the credit impairment model, the credit portfolio analysis and processing is undertaken, which is subdivided in compliance with the following approaches, Collective Impairment Analysis for exposure individually considered not significant, impairment provisions are determined by risk sub-segments, which encompass assets with similar risk characteristics credit segment, collateral type, payment behaviour history, among others.</w:t>
      </w:r>
    </w:p>
    <w:p w14:paraId="2EC19813" w14:textId="77777777" w:rsidR="00C37C76" w:rsidRDefault="00000000">
      <w:r>
        <w:t>Inclusion in the impairment model, either by defining segments by risk level rated portfolio, or by determining the SICR Significant Increase in Credit Risk, which aims to capture degradations in credit risk quality in view of the PD implicit in the grant of credit, transferring the financial instruments to Stage 2.</w:t>
      </w:r>
    </w:p>
    <w:p w14:paraId="53F3CDF8" w14:textId="77777777" w:rsidR="00C37C76" w:rsidRDefault="00000000">
      <w:r>
        <w:lastRenderedPageBreak/>
        <w:t>Control and monitoring are particularly important to ensure the replacement of coverage ratios when contractually foreseen, or to proactively request the reinforcement of guarantees in other situations and to ensure compliance with the eligibility credits provided for in the CRR for the purpose of reducing credit risk.</w:t>
      </w:r>
    </w:p>
    <w:p w14:paraId="4B317E5B" w14:textId="77777777" w:rsidR="00C37C76" w:rsidRDefault="00000000">
      <w:r>
        <w:t>Regulation 6422012, of the European Parliament and of the Council, of 4 July 2012, referred to as EMIR European Market Infrastructure Regulation came to establish rules aiming to limit risks associated with OTC derivatives and increase transparency in the unregulated market of these financial instruments, namely through the centralized clearing of some transactions, applying rules for mitigating risk in transactions that are not centrally cleared and requiring the production of business reports, also regulating the activity of Central Counterparties and Transaction Repositories.</w:t>
      </w:r>
    </w:p>
    <w:p w14:paraId="44C94C0A" w14:textId="77777777" w:rsidR="00C37C76" w:rsidRDefault="00000000">
      <w:r>
        <w:t>CGD's credit risk management, including counterparty credit risk, is regulated by internal policies and regulations, namely the Service Order on Credit Risk Corporates and Institutions, which considers OTC Derivatives transactions as operations financial assets, falling within the sub-limit for financial credit and financial guarantees Value at risk of foreign exchange products and derivatives, which is subject to approval in accordance with the delegation of approval powers established internally.</w:t>
      </w:r>
    </w:p>
    <w:p w14:paraId="7976F372" w14:textId="77777777" w:rsidR="00C37C76" w:rsidRDefault="00000000">
      <w:r>
        <w:t>Concerning the perceived of risk of these positions, the main focus is on legal amendments that may compromise the flow of payments of these assets, which is engrained into the valuing through the inclusion of the effect of Portuguese sovereign risk.</w:t>
      </w:r>
    </w:p>
    <w:p w14:paraId="6366581E" w14:textId="77777777" w:rsidR="00C37C76" w:rsidRDefault="00000000">
      <w:r>
        <w:t>From an operational point of view, liquidity risk management is supported by the measurement and monitoring of a set of key metrics key performance indicators KPIs and by a system of limits and early warning indicators.</w:t>
      </w:r>
    </w:p>
    <w:p w14:paraId="684F72E7" w14:textId="7F1D276C" w:rsidR="00C37C76" w:rsidRDefault="00000000">
      <w:r>
        <w:t>Liquidity Coverage Ratio</w:t>
      </w:r>
      <w:r w:rsidR="00A65115">
        <w:t xml:space="preserve">, </w:t>
      </w:r>
      <w:r>
        <w:t>minimum liquidity standard within the CRRCRD IV regulatory framework.</w:t>
      </w:r>
    </w:p>
    <w:p w14:paraId="4AF7F95C" w14:textId="77777777" w:rsidR="00C37C76" w:rsidRDefault="00000000">
      <w:r>
        <w:t>Calculated within the scope of the CRR2 regulatory framework.</w:t>
      </w:r>
    </w:p>
    <w:p w14:paraId="2626186A" w14:textId="77777777" w:rsidR="00C37C76" w:rsidRDefault="00000000">
      <w:r>
        <w:t>Additionally, in compliance with the Guidelines of the European Banking Authority regarding the disclosure of the NSFR as a complement to the disclosure of liquidity risk management in application of article 451.</w:t>
      </w:r>
    </w:p>
    <w:p w14:paraId="1E8353C1" w14:textId="77777777" w:rsidR="00C37C76" w:rsidRDefault="00000000">
      <w:r>
        <w:t>Within the framework of its objectives, CALCO is entrusted with the regular assessment of the balance sheet interest rate risk, in consolidated terms and on an individual basis, for the various entities of the CGD Group, taking the necessary measures to ensure compliance with the defined objectives, as well as compliance with regulatory determinations issued by the supervisory entities.</w:t>
      </w:r>
    </w:p>
    <w:p w14:paraId="2F30E443" w14:textId="77777777" w:rsidR="00C37C76" w:rsidRDefault="00000000">
      <w:r>
        <w:t xml:space="preserve">The framework of internal limits for the level of exposure to interest rate risk in the banking book in force at the CGD Group on a consolidated basis includes the following metrics, a Impact on results over the next 12 months, measured as a percentage of Tier 1 capital, </w:t>
      </w:r>
      <w:r>
        <w:lastRenderedPageBreak/>
        <w:t>considering for this purpose the 2 regulatory shocks provided for in article 1 of the European Banking Authority Guidelines EBARTS202210 b Impact on the economic value of capital considering the shifts in the yield curve provided for in article 1 of the Guidelines of the European Banking Authority EBARTS202210, measured as a percentage of the Group's Tier 1 capital EBA outlier test c Internal capital allocated to the interest rate risk of the banking book.</w:t>
      </w:r>
    </w:p>
    <w:p w14:paraId="01B1AD52" w14:textId="77777777" w:rsidR="00C37C76" w:rsidRDefault="00000000">
      <w:r>
        <w:t>Market Discipline 2023 CGD 121 The interest rate risk management and tolerance strategy are established in accordance with the Institution's risk appetite statement, and aim to, a Maintaining an adequate level of capital for a retail bank to cover expected losses.</w:t>
      </w:r>
    </w:p>
    <w:p w14:paraId="1852C123" w14:textId="77777777" w:rsidR="00C37C76" w:rsidRDefault="00000000">
      <w:r>
        <w:t>In these cases, interest rate risk management is subject to a specific active strategy, with hedging operations being carried out to ensure compliance with the limits established in the guidelines, without prejudice to the inherent risk being considered for the total exposure of the balance sheet and, therefore, for the levels of the interest rate risk exposure metrics of the banking book, and the respective risk appetite.</w:t>
      </w:r>
    </w:p>
    <w:p w14:paraId="39C824D9" w14:textId="77777777" w:rsidR="00C37C76" w:rsidRDefault="00000000">
      <w:r>
        <w:t>Monitoring compliance by the CGD Group with the policies and limits established for the Interest Rate Risk of the Banking Book.</w:t>
      </w:r>
    </w:p>
    <w:p w14:paraId="4E3A6E1A" w14:textId="77777777" w:rsidR="00C37C76" w:rsidRDefault="00000000">
      <w:r>
        <w:t>Operational risk management at the CGD Group adopts a methodology that is based on a processbased view end-to-end and is supported by a set of guidelines, principles and regulations recognized as good practice at national and international level.</w:t>
      </w:r>
    </w:p>
    <w:p w14:paraId="329EAA0C" w14:textId="77777777" w:rsidR="00C37C76" w:rsidRDefault="00000000">
      <w:r>
        <w:t>Promotion of training programs and dissemination of information.</w:t>
      </w:r>
    </w:p>
    <w:p w14:paraId="0BEE5698" w14:textId="77777777" w:rsidR="00C37C76" w:rsidRDefault="00000000">
      <w:r>
        <w:t>With regard to operational risk mitigation, each CGD Group entity must ensure the development and implementation of mitigation plans suited to the significance of identified operational risks.</w:t>
      </w:r>
    </w:p>
    <w:p w14:paraId="517CBC97" w14:textId="77777777" w:rsidR="00C37C76" w:rsidRDefault="00000000">
      <w:r>
        <w:t>The methodology implemented at CGD Group is supported by a corporate governance model and incorporates the disclosure of information through an internal reporting system which includes regular holding of Delegated Council Committees and the disclosure of reports to the Group's various structures.</w:t>
      </w:r>
    </w:p>
    <w:p w14:paraId="395BCF9D" w14:textId="77777777" w:rsidR="00C37C76" w:rsidRDefault="00000000">
      <w:r>
        <w:t>Model Risk Model risk corresponds to the potential loss that an Institution may incur, as a result of decisions that may be taken mainly based on the results of internal models, due to the occurrence of errors in the development, application or use of these models.</w:t>
      </w:r>
    </w:p>
    <w:p w14:paraId="12387CF3" w14:textId="77777777" w:rsidR="00C37C76" w:rsidRDefault="00000000">
      <w:r>
        <w:t>Risk Committee, which is responsible for monitoring compliance with corporate policies for managing non-financial risks and risk appetite limits.</w:t>
      </w:r>
    </w:p>
    <w:p w14:paraId="1C1E31A0" w14:textId="77777777" w:rsidR="00C37C76" w:rsidRDefault="00000000">
      <w:r>
        <w:t>Process Owners, whose role is to facilitate and promote the non-financial risk management process in their respective areas of intervention.</w:t>
      </w:r>
    </w:p>
    <w:p w14:paraId="4D627535" w14:textId="77777777" w:rsidR="00C37C76" w:rsidRDefault="00000000">
      <w:r>
        <w:t xml:space="preserve">The methodology adopted by CGD follows the PDCA cycle in English, Plan Do Check Act, which establishes the requirements for the development, maintenance and improvement of </w:t>
      </w:r>
      <w:r>
        <w:lastRenderedPageBreak/>
        <w:t>the System, in order to support the achievement of CGD's mission and strategic objectives and its ultimate objective is to continuously provide quality service to the customer.</w:t>
      </w:r>
    </w:p>
    <w:p w14:paraId="553740ED" w14:textId="77777777" w:rsidR="00C37C76" w:rsidRDefault="00000000">
      <w:r>
        <w:t>With regard to own funds requirements for operational risk, regulatory provisions, namely Regulation 5752013, of the European Parliament and of the Council, define that Credit Institutions must determine own funds requirements for operational risk, according to one of three distinct approaches, Basic Indicator Approach, the Standard Approach or the Advanced Measurement Approach.</w:t>
      </w:r>
    </w:p>
    <w:p w14:paraId="43C2B9A9" w14:textId="77777777" w:rsidR="00C37C76" w:rsidRDefault="00000000">
      <w:r>
        <w:t>Risk positions on Shares Bank Portfolio CGD In June 2021, with the revision of the Capital Regulation Requirements known as CRRII, requirements for the disclosure of environmental, social and governance risks ESG risks are introduced through Article 449a.</w:t>
      </w:r>
    </w:p>
    <w:p w14:paraId="20596203" w14:textId="342CE5C8" w:rsidR="00C37C76" w:rsidRDefault="00000000">
      <w:r>
        <w:t>These requirements were developed in line with other initiatives taking place at European Union and international level, namely the recommendations made by the Financial Stability Board's Task Force on Climate-related Financial Disclosures</w:t>
      </w:r>
      <w:r w:rsidR="00A65115">
        <w:t xml:space="preserve">, </w:t>
      </w:r>
      <w:r>
        <w:t>Regulation 2020852 on the establishment of a framework to facilitate sustainable investment Taxonomy Regulation and Regulation 20192089 amending Regulation 20161011 as regards EU Climate Transition Benchmarks, EU Paris Agreement-aligned Benchmarks and sustainability-related disclosures for benchmarks.</w:t>
      </w:r>
    </w:p>
    <w:p w14:paraId="2011C9DC" w14:textId="77777777" w:rsidR="00C37C76" w:rsidRDefault="00000000">
      <w:r>
        <w:t>The definition of the Sustainability and Social Impact vector as one of the six pillars of action of SP21-24 has contributed to a transversal integration of the ESG environmental, social and governance concept in CGD's activity.</w:t>
      </w:r>
    </w:p>
    <w:p w14:paraId="6579BC4F" w14:textId="77777777" w:rsidR="00C37C76" w:rsidRDefault="00000000">
      <w:r>
        <w:t>This process is supported by the development of specific internal policies, the investment in the internal training and training of employees and the existence of an internal governance model that allows an efficient and effective approach to the respective risks and opportunities.</w:t>
      </w:r>
    </w:p>
    <w:p w14:paraId="0A3A162B" w14:textId="77777777" w:rsidR="00C37C76" w:rsidRDefault="00000000">
      <w:r>
        <w:t>This pillar is implemented through the Sustainability Strategy 21-2411, made up of five strategic axes that are streamlined through a progressive and dynamic action plan that includes the participation of various internal structures, Sustainable and Inclusive Finance.</w:t>
      </w:r>
    </w:p>
    <w:p w14:paraId="71711F93" w14:textId="77777777" w:rsidR="00C37C76" w:rsidRDefault="00000000">
      <w:r>
        <w:t>In 2024, CGD will develop a set of core initiatives with the aim of strengthening its performance in ESG risk management, namely, ➢ A roadmap for the implementation of the requirements of the Corporate Sustainability Reporting Directive that will allow the identification of priority topics for the bank through a double materiality analysis impact perspective and financial perspective, thus contributing to make the non-financial reporting process more transparent and the identification of impacts, risks and opportunities.</w:t>
      </w:r>
    </w:p>
    <w:p w14:paraId="1BD52DD6" w14:textId="77777777" w:rsidR="00C37C76" w:rsidRDefault="00000000">
      <w:r>
        <w:t>The development of the 21-24 Sustainability Strategy was based on the definition of a sustainability materiality matrix, which identified nine topics considered relevant to CGD's stakeholders, namely the themes Financing the low-carbon economy, Sustainable management of operations in the value chain and Environmental risks and climate action that directly contribute to environmental risk.</w:t>
      </w:r>
    </w:p>
    <w:p w14:paraId="5C4C1FB7" w14:textId="77777777" w:rsidR="00C37C76" w:rsidRDefault="00000000">
      <w:r>
        <w:lastRenderedPageBreak/>
        <w:t>The methodological approach was based on an analysis of the main trends, regulation, global initiatives, sectoral guides, impact assessment tools and stakeholder consultation.</w:t>
      </w:r>
    </w:p>
    <w:p w14:paraId="6F69996D" w14:textId="77777777" w:rsidR="00C37C76" w:rsidRDefault="00000000">
      <w:r>
        <w:t>CGD thus established a Corporate Policy for the management of climate and environmental risks, which was published in July 2023.</w:t>
      </w:r>
    </w:p>
    <w:p w14:paraId="412FE4A8" w14:textId="77777777" w:rsidR="00C37C76" w:rsidRDefault="00000000">
      <w:r>
        <w:t>This policy establishes guidelines and procedures for the identification, assessment and management of these risks, in order to ensure and strengthen the sustainability and resilience of the institution.</w:t>
      </w:r>
    </w:p>
    <w:p w14:paraId="6563D6D2" w14:textId="77777777" w:rsidR="00C37C76" w:rsidRDefault="00000000">
      <w:r>
        <w:t>Among others, the policy defines the scope, the principles for the management of climate-related and environmental risks, the governance model, including the responsibilities of the three lines of defence, the procedures for identifying and assessing these risks, the integration of climate-related and environmental factors into business processes, and the appetite for risk.</w:t>
      </w:r>
    </w:p>
    <w:p w14:paraId="423535AB" w14:textId="77777777" w:rsidR="00C37C76" w:rsidRDefault="00000000">
      <w:r>
        <w:t>In addition, the policy establishes monitoring and reporting procedures to ensure transparency and effectiveness in the management of those risks.</w:t>
      </w:r>
    </w:p>
    <w:p w14:paraId="0E58B2DF" w14:textId="77777777" w:rsidR="00C37C76" w:rsidRDefault="00000000">
      <w:r>
        <w:t>This policy addresses applicable prudential regulations and the expectations of supervisors and regulators, considering internationally recognized practices in terms of climate and environmental C&amp;E risk management.</w:t>
      </w:r>
    </w:p>
    <w:p w14:paraId="7BD2CF01" w14:textId="0A460574" w:rsidR="00C37C76" w:rsidRDefault="00000000">
      <w:r>
        <w:t>The established procedures are part of the general risk management framework, namely the CGD Group's risk assessment framework, the CGD Group's risk appetite framework, stress test exercises and the Internal Capital Adequacy Assessment Process</w:t>
      </w:r>
      <w:r w:rsidR="00A65115">
        <w:t>.</w:t>
      </w:r>
    </w:p>
    <w:p w14:paraId="615C49D4" w14:textId="77777777" w:rsidR="00C37C76" w:rsidRDefault="00000000">
      <w:r>
        <w:t>Climate goals and net-zero ambition CGD ensures that its business and activity evolve in parallel with the main challenges, benchmarks and emerging issues in terms of climate and environmental risk management, highlighting the adhesion to the Net Zero Banking Alliance commitment, an initiative of the United Nations Environment Programme Finance Initiative UNEP FI which aims to promote carbon neutrality by 2050 in the financial system through an approach consistent with the Paris Agreement.</w:t>
      </w:r>
    </w:p>
    <w:p w14:paraId="2C893C95" w14:textId="77777777" w:rsidR="00C37C76" w:rsidRDefault="00000000">
      <w:r>
        <w:t>In its Transition Plan to Carbon Neutrality, CGD has defined carbon emission reduction trajectories SBTi aligned for its own business and financing activities.</w:t>
      </w:r>
    </w:p>
    <w:p w14:paraId="27E5EF8E" w14:textId="69B8CCBA" w:rsidR="00C37C76" w:rsidRDefault="00000000">
      <w:r>
        <w:t>CGD Market Discipline 2023 140 Carbon emissions reduction trajectory for own activities Carbon emissions reduction trajectory for Financing Activities Based on the commitments made by CGD</w:t>
      </w:r>
      <w:r w:rsidR="00A65115">
        <w:t xml:space="preserve">, </w:t>
      </w:r>
      <w:r>
        <w:t>the Pillar III reporting obligations and the results obtained in the climate stress test exercises, the bank defined a phased action plan to address the most carbon-intensive sectors of its portfolio.</w:t>
      </w:r>
    </w:p>
    <w:p w14:paraId="6ABE69CA" w14:textId="77777777" w:rsidR="00C37C76" w:rsidRDefault="00000000">
      <w:r>
        <w:t xml:space="preserve">Aware of the commitment that financial institutions must make in the pursuit of the Sustainable Development Goals SDGs and the 2030 Agenda, CGD has defined a set of quantitative and qualitative goals15 that contribute to the achievement of the SDGs 11, 13, </w:t>
      </w:r>
      <w:r>
        <w:lastRenderedPageBreak/>
        <w:t>16 and 17 identified as priorities for the Bank according to their contribution and potential impacts, 14 For more information on the Taxonomy exercise, please consult chapter 4.</w:t>
      </w:r>
    </w:p>
    <w:p w14:paraId="25ED5143" w14:textId="77777777" w:rsidR="00C37C76" w:rsidRDefault="00000000">
      <w:r>
        <w:t>Sustainable finance As stipulated in its strategy, CGD aims to become a leader in sustainable finance through its financing and investment activities.</w:t>
      </w:r>
    </w:p>
    <w:p w14:paraId="1C5339E1" w14:textId="77777777" w:rsidR="00C37C76" w:rsidRDefault="00000000">
      <w:r>
        <w:t>Considering that this is a topic with implications and impacts at various levels internal and external, CGD has been developing a holistic approach supported by mechanisms, processes and regulations that aim to provide a more sustainable, personalized offer that allows for the strengthening of mitigation and adaptation to climate change, ➢ The Principles of Exclusion and Sectoral Limitation 16 establish the principles underlying activities and projects that are excluded, or restricted under certain conditions, from CGD's credit policy.</w:t>
      </w:r>
    </w:p>
    <w:p w14:paraId="3FE02B9A" w14:textId="77777777" w:rsidR="00C37C76" w:rsidRDefault="00000000">
      <w:r>
        <w:t>Considering the guidelines explained in the processes, CGD is committed to developing customized sectoral business approaches aligned with the transition needs of its customers, Sectorial Business Approaches Engagement and evaluation of counterparties To assess the approach to engagement with its clients according to their maturity and ambition in climate risk management, in 2021 CGD defined and implemented a new risk assessment methodology, called ESG Rating, which assesses counterparties' ESG criteria and allows them to be integrated into decision-making processes.</w:t>
      </w:r>
    </w:p>
    <w:p w14:paraId="15F59BFF" w14:textId="77777777" w:rsidR="00C37C76" w:rsidRDefault="00000000">
      <w:r>
        <w:t>The ESG rating aims to contribute inputs to regulatory obligations, but also and equally important, the integration of these criteria in the decision-making processes and granting of credit to companies, Market Discipline 2023 CGD 143 contributing not only to better risk management, but also to the enhancement of returns that are more resilient to ESG risks in the long term.</w:t>
      </w:r>
    </w:p>
    <w:p w14:paraId="0A6E5271" w14:textId="77777777" w:rsidR="00C37C76" w:rsidRDefault="00000000">
      <w:r>
        <w:t>ESG Rating Aiming to ensure the maximization of value for the various stakeholders, it should also be highlighted the ESG Rating aims to reinforce the customer-centric vision, creating opportunities for dialogue and awareness between commercial areas and companies, and promoting advice and anticipation of needs to better support companies in the transition to a greener, more inclusive and more responsible economy.</w:t>
      </w:r>
    </w:p>
    <w:p w14:paraId="455D737F" w14:textId="77777777" w:rsidR="00C37C76" w:rsidRDefault="00000000">
      <w:r>
        <w:t>A new version of CGD's ESG Rating was developed in 2023, which includes new indicators, such as water consumption, waste treatment and the impact of carbon pricing on gross value added by sector.</w:t>
      </w:r>
    </w:p>
    <w:p w14:paraId="2D249CB0" w14:textId="77777777" w:rsidR="00C37C76" w:rsidRDefault="00000000">
      <w:r>
        <w:t>The contribution of the information collected and processed in the ESG Rating supports the assessment of the current position of the company in the environmental dimension and provides inputs on what could be improved in order to increase its performance and, consequently, access more advantageous conditions in the subscription of CDS's financial products dedicated to the transition to a greener economy.</w:t>
      </w:r>
    </w:p>
    <w:p w14:paraId="709BE5B3" w14:textId="77777777" w:rsidR="00C37C76" w:rsidRDefault="00000000">
      <w:r>
        <w:t>The Board of Directors is also responsible for aligning the risk appetite with the bank's strategic priorities for sustainable financing and climate action.</w:t>
      </w:r>
    </w:p>
    <w:p w14:paraId="27C7F519" w14:textId="77777777" w:rsidR="00C37C76" w:rsidRDefault="00000000">
      <w:r>
        <w:lastRenderedPageBreak/>
        <w:t>The Executive Committee is responsible for CGD Group's overall risk management, namely managing and implementing risk appetite, monitoring risk metrics and ensuring consistency between risk appetite and corporate strategy for sustainable financing and climate action.</w:t>
      </w:r>
    </w:p>
    <w:p w14:paraId="3D12774E" w14:textId="77777777" w:rsidR="00C37C76" w:rsidRDefault="00000000">
      <w:r>
        <w:t>The Governance Committee ensures compliance with the principles of internal governance and the assessment of sustainability strategies and policies, proposing guidelines for sustainability, social and environmental responsibility to the Board of Directors.</w:t>
      </w:r>
    </w:p>
    <w:p w14:paraId="0877C029" w14:textId="77777777" w:rsidR="00C37C76" w:rsidRDefault="00000000">
      <w:r>
        <w:t>As part of its duties and competences, it analyses, among other things, the reports submitted by the Risk Management Division on climate and environmental risk.</w:t>
      </w:r>
    </w:p>
    <w:p w14:paraId="751389AE" w14:textId="77777777" w:rsidR="00C37C76" w:rsidRDefault="00000000">
      <w:r>
        <w:t>The Risk Committee is also responsible for monitoring the management policies of all financial and non-financial risks inherent to CGD's activity, particularly with regard to climate and environmental risk.</w:t>
      </w:r>
    </w:p>
    <w:p w14:paraId="0995DF89" w14:textId="77777777" w:rsidR="00C37C76" w:rsidRDefault="00000000">
      <w:r>
        <w:t>Within the scope of its competencies in relation to climate-related and environmental C&amp;E risk management, the following stand out, Monitor the development and implementation of CGD Group's strategic guidelines for climate action.</w:t>
      </w:r>
    </w:p>
    <w:p w14:paraId="55AD3FE5" w14:textId="77777777" w:rsidR="00C37C76" w:rsidRDefault="00000000">
      <w:r>
        <w:t>Monitor and streamline the implementation of business strategy and key policies related to climate change and C&amp;E risks.</w:t>
      </w:r>
    </w:p>
    <w:p w14:paraId="727905B6" w14:textId="77777777" w:rsidR="00C37C76" w:rsidRDefault="00000000">
      <w:r>
        <w:t>Monitor and promote the measurement of the carbon footprint, pricing mechanisms and transition plans.</w:t>
      </w:r>
    </w:p>
    <w:p w14:paraId="27DD08EF" w14:textId="77777777" w:rsidR="00C37C76" w:rsidRDefault="00000000">
      <w:r>
        <w:t>Monitor and promote the measurement, management and reduction of financed emissions.</w:t>
      </w:r>
    </w:p>
    <w:p w14:paraId="65AC8F5D" w14:textId="77777777" w:rsidR="00C37C76" w:rsidRDefault="00000000">
      <w:r>
        <w:t>Discuss and propose strategies for integrating the results of climate stress tests and scenario analyses into CGD Group's business strategy.</w:t>
      </w:r>
    </w:p>
    <w:p w14:paraId="2804DB1F" w14:textId="77777777" w:rsidR="00C37C76" w:rsidRDefault="00000000">
      <w:r>
        <w:t>Monitor and promote the development of action plans in response to the demands of the regulator and supervisor.</w:t>
      </w:r>
    </w:p>
    <w:p w14:paraId="5D570329" w14:textId="77777777" w:rsidR="00C37C76" w:rsidRDefault="00000000">
      <w:r>
        <w:t>Lines of defence CGD's climate and environmental risk management model is supported by a coordinated intervention framework between the three lines of defence.</w:t>
      </w:r>
    </w:p>
    <w:p w14:paraId="6E211FFF" w14:textId="77777777" w:rsidR="00C37C76" w:rsidRDefault="00000000">
      <w:r>
        <w:t>It is responsible for ensuring the daily execution and supervision of risk management and internal control procedures.</w:t>
      </w:r>
    </w:p>
    <w:p w14:paraId="07D56D41" w14:textId="77777777" w:rsidR="00C37C76" w:rsidRDefault="00000000">
      <w:r>
        <w:t>It must also identify, assess, control and mitigate risks, by monitoring the development and implementation of internal policies and procedures, in order to ensure the achievement of the proposed objectives for the activities carried out.</w:t>
      </w:r>
    </w:p>
    <w:p w14:paraId="21CD1495" w14:textId="77777777" w:rsidR="00C37C76" w:rsidRDefault="00000000">
      <w:r>
        <w:t>In this context, the Corporate Support Division plays a key role in executing the oversight of the Board of Directors.</w:t>
      </w:r>
    </w:p>
    <w:p w14:paraId="539B53EC" w14:textId="77777777" w:rsidR="00C37C76" w:rsidRDefault="00000000">
      <w:r>
        <w:lastRenderedPageBreak/>
        <w:t>Environmental criteria in variable remuneration In 2023, the CGD Group's Employee Remuneration Policy18 and the Remuneration Policy for the Members of CGD's Management and Supervisory Bodies 19 were reviewed with the aim of incorporating ESG criteria and, in this way, promoting alignment with the bank's strategy.</w:t>
      </w:r>
    </w:p>
    <w:p w14:paraId="08EF5CA1" w14:textId="77777777" w:rsidR="00C37C76" w:rsidRDefault="00000000">
      <w:r>
        <w:t>ESG performance is assessed through seven environmental, social and governance indicators, including, among others, the following environmental metrics, Classification in CDP's Climate Change Questionnaire.</w:t>
      </w:r>
    </w:p>
    <w:p w14:paraId="61C1426F" w14:textId="77777777" w:rsidR="00C37C76" w:rsidRDefault="00000000">
      <w:r>
        <w:t>Definition of emission reduction objectives in different sectors of activity and geographies of the Group.</w:t>
      </w:r>
    </w:p>
    <w:p w14:paraId="4E1E9422" w14:textId="77777777" w:rsidR="00C37C76" w:rsidRDefault="00000000">
      <w:r>
        <w:t>Rate of achievement of initiatives and deliverables related to the implementation of the ECB Guide on Climate-related and Environmental Risks.</w:t>
      </w:r>
    </w:p>
    <w:p w14:paraId="0625C734" w14:textId="77777777" w:rsidR="00C37C76" w:rsidRDefault="00000000">
      <w:r>
        <w:t>This subcategory includes an analysis of the materialization of negative impacts on results or capital, resulting from climate change and environmental degradation that affect the economic system and activities, natural and human systems and regions.</w:t>
      </w:r>
    </w:p>
    <w:p w14:paraId="7257CA1D" w14:textId="77777777" w:rsidR="00C37C76" w:rsidRDefault="00000000">
      <w:r>
        <w:t>The Policy defines the principles and governance model for the management of climate risks, namely the responsibilities of the three lines of defence, the procedures for the identification and assessment of climate risks, the integration of their factors into business processes, which are intrinsically related to business strategies and risk appetite and, and finally, the monitoring and reporting procedures.</w:t>
      </w:r>
    </w:p>
    <w:p w14:paraId="2CF1AB87" w14:textId="77777777" w:rsidR="00C37C76" w:rsidRDefault="00000000">
      <w:r>
        <w:t>The C&amp;E risk management model supported in the guidelines and objectives established in CGD Group's C&amp;E risk appetite and integrates, in a manner adjusted to the C&amp;E objectives of each geography in which the CGD Group is present, the following elements, Risk profile identification and assessment exercise, including scenario components.</w:t>
      </w:r>
    </w:p>
    <w:p w14:paraId="4E4E3096" w14:textId="77777777" w:rsidR="00C37C76" w:rsidRDefault="00000000">
      <w:r>
        <w:t>The process of identifying and assessing climate and environmental risks is linked to a CGD Groupwide risk assessment, employing both quantitative and qualitative factors, as well as an assessment of the effectiveness of related controls.</w:t>
      </w:r>
    </w:p>
    <w:p w14:paraId="28AABC77" w14:textId="77777777" w:rsidR="00C37C76" w:rsidRDefault="00000000">
      <w:r>
        <w:t>The climate and environmental risk assessment also includes the analysis of the concentrations that C&amp;E risks may generate at the level of the different risk categories.</w:t>
      </w:r>
    </w:p>
    <w:p w14:paraId="390CF021" w14:textId="6E601355" w:rsidR="00C37C76" w:rsidRDefault="00000000">
      <w:r>
        <w:t>The long-term risk assessment includes an analysis of the climate and environmental risks to which the CGD Group is exposed beyond the typical business planning horizon</w:t>
      </w:r>
      <w:r w:rsidR="00E81997">
        <w:t>.</w:t>
      </w:r>
    </w:p>
    <w:p w14:paraId="40650618" w14:textId="77777777" w:rsidR="00C37C76" w:rsidRDefault="00000000">
      <w:r>
        <w:t xml:space="preserve">More than 5 years and at least until 2050, in line with public policy commitments towards the transition to a more sustainable economy, </w:t>
      </w:r>
      <w:proofErr w:type="gramStart"/>
      <w:r>
        <w:t>in order to</w:t>
      </w:r>
      <w:proofErr w:type="gramEnd"/>
      <w:r>
        <w:t xml:space="preserve"> assess the resilience of the current business model against a set of plausible future scenarios, which are relevant for estimating climate and environmental risks.</w:t>
      </w:r>
    </w:p>
    <w:p w14:paraId="7EA793F7" w14:textId="77777777" w:rsidR="00C37C76" w:rsidRDefault="00000000">
      <w:r>
        <w:t>The overall result of the assessment of the CGD Group's risk profile, carried out in 2023, is that climate and environmental risk is considered material and emerging.</w:t>
      </w:r>
    </w:p>
    <w:p w14:paraId="7DE47558" w14:textId="2AC11B6B" w:rsidR="00C37C76" w:rsidRDefault="00000000">
      <w:r>
        <w:lastRenderedPageBreak/>
        <w:t>For the identification and assessment of transition risk and physical risk, CGD uses defined methodologies and standards based on information from organizations and global initiatives in these matters, such as the TCFD, UNEP FI, the Network for Greening the Financial System</w:t>
      </w:r>
      <w:r w:rsidR="00A65115">
        <w:t xml:space="preserve">, </w:t>
      </w:r>
      <w:r>
        <w:t>the Intergovernmental Panel on Climate Change and the Climate Financial Risk Forum, combined with expert judgment in this area and regulatory recommendations.</w:t>
      </w:r>
    </w:p>
    <w:p w14:paraId="4076B285" w14:textId="77777777" w:rsidR="00C37C76" w:rsidRDefault="00000000">
      <w:r>
        <w:t>The transition risk assessment considers structural changes in the economy, resulting from the reduction of GHG emissions from fiscal and regulatory changes, technological advances needed for climate adaptation, changes in consumer preferences, and reputational pressure.</w:t>
      </w:r>
    </w:p>
    <w:p w14:paraId="24AB7468" w14:textId="77777777" w:rsidR="00C37C76" w:rsidRDefault="00000000">
      <w:r>
        <w:t>The assessment of the impact of other environmental risks was considered in the CGD Group's risk profile assessment process.</w:t>
      </w:r>
    </w:p>
    <w:p w14:paraId="609D7652" w14:textId="77777777" w:rsidR="00C37C76" w:rsidRDefault="00000000">
      <w:r>
        <w:t>Biodiversity risk has been identified and analysed, and a top-down approach has been developed to understand the concentration of exposure to non-financial corporations NFCs in sectors that are most harmful to biodiversity.</w:t>
      </w:r>
    </w:p>
    <w:p w14:paraId="13D11F01" w14:textId="77777777" w:rsidR="00C37C76" w:rsidRDefault="00000000">
      <w:r>
        <w:t>Within the framework of the credit risk framework, CGD recognizes the existence of sectors of activity or projects that may be environmentally harmful or contribute negatively to sustainable development.</w:t>
      </w:r>
    </w:p>
    <w:p w14:paraId="589F1C77" w14:textId="77777777" w:rsidR="00C37C76" w:rsidRDefault="00000000">
      <w:r>
        <w:t>In the identification stage, the risk events are considered grouped into environmental, technological, human and organizational that impact the resources that support CGD's critical processes, that is, facilities, information systems, human resources and suppliers.</w:t>
      </w:r>
    </w:p>
    <w:p w14:paraId="6B13D66C" w14:textId="77777777" w:rsidR="00C37C76" w:rsidRDefault="00000000">
      <w:r>
        <w:t>Regarding counterparties, there are situations that trigger a prior analysis of reputational risk, namely when situations are identified with non-compliance with environmental legislation or other applicable legal and regulatory provisions or controversies related to the principles of balanced relationship with the environment and sustainable development.</w:t>
      </w:r>
    </w:p>
    <w:p w14:paraId="7315DB3A" w14:textId="77777777" w:rsidR="00C37C76" w:rsidRDefault="00000000">
      <w:r>
        <w:t>Within the scope of subcontracting activities, the risk management function issues a reputational risk assessment prior to decision-making, or in the context of contract renewals, where environmental factors of suppliers are considered, such as non-compliance with environmental legislation or the existence of controversies related to balanced relationship principles with the environment and sustainable development.</w:t>
      </w:r>
    </w:p>
    <w:p w14:paraId="288832CA" w14:textId="77777777" w:rsidR="00C37C76" w:rsidRDefault="00000000">
      <w:r>
        <w:t>CGDs approach towards climate change encompasses a double materiality perspective, taking into account not only the impact of climate change on CGD's activity, detailed previously, but also CGDs impact on the environment.</w:t>
      </w:r>
    </w:p>
    <w:p w14:paraId="0C112675" w14:textId="77777777" w:rsidR="00C37C76" w:rsidRDefault="00000000">
      <w:r>
        <w:t>CGD recognizes that a relevant component of commercial business and investment initiatives arises from opportunities linked to the economy's climate and energy transition.</w:t>
      </w:r>
    </w:p>
    <w:p w14:paraId="08FD1D64" w14:textId="77777777" w:rsidR="00C37C76" w:rsidRDefault="00000000">
      <w:r>
        <w:t>At the same time, this business perspective supports the management of climate and environmental risks, in that it promotes a reduction in transition risk in the CGD Group's balance sheet.</w:t>
      </w:r>
    </w:p>
    <w:p w14:paraId="715D325B" w14:textId="77777777" w:rsidR="00C37C76" w:rsidRDefault="00000000">
      <w:r>
        <w:lastRenderedPageBreak/>
        <w:t>In this context, CGD uses strategies related to aligning the portfolio with the objectives of reducing financed carbon emissions.</w:t>
      </w:r>
    </w:p>
    <w:p w14:paraId="1F61D3A2" w14:textId="77777777" w:rsidR="00C37C76" w:rsidRDefault="00000000">
      <w:r>
        <w:t>CGD has sought to develop skills in the identification, assessment, monitoring, and management of climate and environmental risks, which will enable improving the resilience of the business model to the potential impact and magnitude of these risks.</w:t>
      </w:r>
    </w:p>
    <w:p w14:paraId="0700AA06" w14:textId="77777777" w:rsidR="00C37C76" w:rsidRDefault="00000000">
      <w:r>
        <w:t>CGD, as the largest Portuguese banking institution, and aware of the growing importance of climate and environmental risks for society, supervisors and governments, seeks to meet expectations in the assessment, management and mitigation of this type of risk, having developed a climate Stress Test tool.</w:t>
      </w:r>
    </w:p>
    <w:p w14:paraId="3F875630" w14:textId="77777777" w:rsidR="00C37C76" w:rsidRDefault="00000000">
      <w:r>
        <w:t>This tool aims to assess climate and environmental risks and their short, medium and long-term impacts, both in terms of transition risks, referring to the financial losses of the institution resulting directly or indirectly from the adjustment process towards a low-carbon economy, and physical risks, arising from the financial impact of climate change, including the more frequent occurrence of extreme weather events, as well as gradual climate change and environmental degradation.</w:t>
      </w:r>
    </w:p>
    <w:p w14:paraId="46023725" w14:textId="77777777" w:rsidR="00C37C76" w:rsidRDefault="00000000">
      <w:r>
        <w:t>The climate scenarios are based on information provided by the Network for Greening the Financial System and consider, for transition risk, levels of environmental policy ambition, market developments and different technological changes, in order to reflect a wide range of possible climate risks to which the Bank is subject.</w:t>
      </w:r>
    </w:p>
    <w:p w14:paraId="5E0A59C3" w14:textId="77777777" w:rsidR="00C37C76" w:rsidRDefault="00000000">
      <w:r>
        <w:t>For the long-term, three NGFS scenarios, with different environmental policy ambitions and technological changes, were considered, Net Zero 2050 1.</w:t>
      </w:r>
    </w:p>
    <w:p w14:paraId="4E226714" w14:textId="77777777" w:rsidR="00C37C76" w:rsidRDefault="00000000">
      <w:r>
        <w:t>According to the Group's risk taxonomy, climate-related and environmental risks are a sub-category of strategy and business risk and also an additional risk factor for the other prudential risk categories.</w:t>
      </w:r>
    </w:p>
    <w:p w14:paraId="18D950EC" w14:textId="77777777" w:rsidR="00C37C76" w:rsidRDefault="00000000">
      <w:r>
        <w:t>Thus, the climate Stress Test methodologies are mainly focused on the risk categories in which the climate impact is most materialized in CGD, such as credit risk, market risk and operational risk.</w:t>
      </w:r>
    </w:p>
    <w:p w14:paraId="64021B5D" w14:textId="05076D12" w:rsidR="00C37C76" w:rsidRDefault="00000000">
      <w:r>
        <w:t>The impact of climate risk on credit risk projection was assessed by incorporating climate drivers into the models, such as clients' carbon emissions, their ESG rating or the real estate energy certificate</w:t>
      </w:r>
      <w:r w:rsidR="00A65115">
        <w:t xml:space="preserve">, </w:t>
      </w:r>
      <w:r>
        <w:t>leading to economic, financial and macroeconomic impacts on credit factors such as Probability of Default and Loss Given Default</w:t>
      </w:r>
      <w:r w:rsidR="00A65115">
        <w:t>.</w:t>
      </w:r>
    </w:p>
    <w:p w14:paraId="3FE0B060" w14:textId="77777777" w:rsidR="00C37C76" w:rsidRDefault="00000000">
      <w:r>
        <w:t>In particular, climate and environmental risk is already part of the stress testing framework, the results of which influence and are an integral part of several planning exercises, such as CGD's 21 For more information, see Annex D Response to the recommendations of the Task Force on Climate Financial Disclosures of the 2023 Sustainability Report, available at, RelationsFinancial-InformationCGD2023DocumentsAnnual-Report-CGD-2023.</w:t>
      </w:r>
    </w:p>
    <w:p w14:paraId="29DB3ACD" w14:textId="77777777" w:rsidR="00C37C76" w:rsidRDefault="00000000">
      <w:r>
        <w:lastRenderedPageBreak/>
        <w:t>In this way, CGD's approach to climate and environmental risks will strengthen the resilience of the business model in the short, medium and long term, prepare the Group for a set of unpredictable, although increasingly plausible, risks, and also embrace the opportunities that a future that is more aware and concerned about climate change will bring.</w:t>
      </w:r>
    </w:p>
    <w:p w14:paraId="5A6BA1D6" w14:textId="77777777" w:rsidR="00C37C76" w:rsidRDefault="00000000">
      <w:r>
        <w:t>In the scope of climate and environmental risk, the RIR includes transition risk indicators, physical risk indicators, the Environmental, Social and Governance Rating, in a distribution of exposure by risk level, and forward-looking risk indicators KRIs related to CGD's business strategy.</w:t>
      </w:r>
    </w:p>
    <w:p w14:paraId="6E2C8700" w14:textId="77777777" w:rsidR="00C37C76" w:rsidRDefault="00000000">
      <w:r>
        <w:t>In the IRR, by monitoring the KRIs related to the business strategy, CGD intends to monitor the performance in reducing emissions, in accordance with the objectives assumed in the transition plan.</w:t>
      </w:r>
    </w:p>
    <w:p w14:paraId="3D43F94C" w14:textId="77777777" w:rsidR="00C37C76" w:rsidRDefault="00000000">
      <w:r>
        <w:t>It also intends to monitor, in a more granular way, the exposures that are most relevant to contribute to or condition CGD's progress in meeting long-term objectives and business strategy for climate and environmental risks.</w:t>
      </w:r>
    </w:p>
    <w:p w14:paraId="73BF9A78" w14:textId="77777777" w:rsidR="00C37C76" w:rsidRDefault="00000000">
      <w:r>
        <w:t>The information related to the Transition Plan is analysed from a risk management perspective, as it aims to monitor compliance with the Transition Plan by reputational impact issues due to noncompliance with it and by issues impacting the bank's transition risk.</w:t>
      </w:r>
    </w:p>
    <w:p w14:paraId="1895E0D6" w14:textId="77777777" w:rsidR="00C37C76" w:rsidRDefault="00000000">
      <w:r>
        <w:t>CGD's goal is that there is an effective and holistic aggregation of data and that as the availability and quality of data evolves, the organization can improve the accuracy and estimates of the climate and environmental data it uses, while always maintaining transparency regarding the limitations of data that supports analysis and reporting.</w:t>
      </w:r>
    </w:p>
    <w:p w14:paraId="48DF3328" w14:textId="05B8208B" w:rsidR="00C37C76" w:rsidRDefault="00000000">
      <w:r>
        <w:t>For more information on climate and environmental targets and issues, please refer to CGD´s response to the recommendations of the Taskforce on Climate-related Climate Disclosures</w:t>
      </w:r>
      <w:r w:rsidR="00A65115">
        <w:t>.</w:t>
      </w:r>
    </w:p>
    <w:p w14:paraId="35BA4EF6" w14:textId="77777777" w:rsidR="00C37C76" w:rsidRDefault="00000000">
      <w:r>
        <w:t>Similarly to what was reported in Environmental Risk, the sustainability materiality exercise also identified a set of social issues considered relevant to CGD's activity, namely the topics ESG Practices, Equity, Development and Well-Being of Employees, Investment in the Community and Accessibility and Financial Inclusion.</w:t>
      </w:r>
    </w:p>
    <w:p w14:paraId="47740D81" w14:textId="77777777" w:rsidR="00C37C76" w:rsidRDefault="00000000">
      <w:r>
        <w:t>CGD Market Discipline 2023 154 Topics resulting from the sustainability materiality matrix CGD has several communication mechanisms22 that allow it to listen to the main expectations of its stakeholders, in particular employees, the community and social organizations, and which are incorporated into its social responsibility initiatives and projects through the CGD Social Programme, whose objective is to promote best practices in responding to the challenges of Portuguese society through initiatives in the field of literacy financial, social and digital inclusion, job creation, education, volunteering and cultural support.</w:t>
      </w:r>
    </w:p>
    <w:p w14:paraId="4A36FB68" w14:textId="77777777" w:rsidR="00C37C76" w:rsidRDefault="00000000">
      <w:r>
        <w:lastRenderedPageBreak/>
        <w:t>To ensure that its activity is guided by the best practices in social matters, CGD has implemented a set of internal policies and regulations23 that play an active role in the development of a culture supported by principles of diversity, equity and inclusion, which guarantees not only the creation of value and well-being of its employees, but also an effective response to society's main challenges, The Diversity, Equity and Inclusion Policy aims to define the principles, responsibilities and implementation mechanisms in terms of Diversity, Equity and Inclusion, ensuring a humane, innovative, resilient and sustainable organizational culture.</w:t>
      </w:r>
    </w:p>
    <w:p w14:paraId="3A57B40D" w14:textId="77777777" w:rsidR="00C37C76" w:rsidRDefault="00000000">
      <w:r>
        <w:t>In this sense, the Sustainable Finance and Energy Transition Policy also took into account the definition of social objectives in alignment with the aforementioned report.</w:t>
      </w:r>
    </w:p>
    <w:p w14:paraId="51A32672" w14:textId="77777777" w:rsidR="00C37C76" w:rsidRDefault="00000000">
      <w:r>
        <w:t>From an internal perspective, namely in terms of CGD's workforceemployees, the existence of an Equality Plan stands out, which establishes the principles to ensure management centered on the human factor and socially responsible leadership, promoting the creation of an environment of respect, equity and inclusion and allowing the development and well-being of employees26.</w:t>
      </w:r>
    </w:p>
    <w:p w14:paraId="7B06C771" w14:textId="77777777" w:rsidR="00C37C76" w:rsidRDefault="00000000">
      <w:r>
        <w:t>To this end, and within the scope of the Transparent Governance Models pillar of the 21-24 Sustainability Strategy, CGD has set itself the objective of reaching 38% of women in management positions by 2024.</w:t>
      </w:r>
    </w:p>
    <w:p w14:paraId="4E1E26B2" w14:textId="77777777" w:rsidR="00C37C76" w:rsidRDefault="00000000">
      <w:r>
        <w:t>Although suppliers do not become a material stakeholder in the financial sector, CGD recognizes that their activities can cause positive and negative environmental impacts along the value chain.</w:t>
      </w:r>
    </w:p>
    <w:p w14:paraId="75BF6309" w14:textId="77777777" w:rsidR="00C37C76" w:rsidRDefault="00000000">
      <w:r>
        <w:t>In the conclusion of contracts with suppliers, the Ethical Principles and Good Business Practices of the CGD Group are attached, which seeks to ensure an operational performance that guarantees the efficient management and use of economic, social and environmental resources.</w:t>
      </w:r>
    </w:p>
    <w:p w14:paraId="4A475172" w14:textId="77777777" w:rsidR="00C37C76" w:rsidRDefault="00000000">
      <w:r>
        <w:t>On the social side, CGD evaluated the performance of its suppliers on different topics such as internal policies and regulations, certifications, the representation of women in the company's staffmanagement positions, the countries of origin of the activities subcontracted by CGD's suppliers and also mechanisms implemented to ensure concepts of diversity, equal opportunities and the protection of human rights.</w:t>
      </w:r>
    </w:p>
    <w:p w14:paraId="2D0C61F3" w14:textId="77777777" w:rsidR="00C37C76" w:rsidRDefault="00000000">
      <w:r>
        <w:t>The allocation of assets and the calculation of their impact is supported by CGD's Sustainable Finance Framework, which defines the eligible funding categories namely social financing microfinance, support for small farmers, health care and job creation.</w:t>
      </w:r>
    </w:p>
    <w:p w14:paraId="4F167175" w14:textId="77777777" w:rsidR="00C37C76" w:rsidRDefault="00000000">
      <w:r>
        <w:t>In addition, as a publicly owned bank, CGD is committed to the community in which it operates through the CGD Social Programme.</w:t>
      </w:r>
    </w:p>
    <w:p w14:paraId="2B0B689A" w14:textId="77777777" w:rsidR="00C37C76" w:rsidRDefault="00000000">
      <w:r>
        <w:lastRenderedPageBreak/>
        <w:t>As part of the Equity, Digital and Financial Inclusion pillar of the 21-24 Sustainability Strategy, CGD has set the objective of investing Eur 40M in the community by 2024, which is ensured through CGD's various social solidarity initiatives.</w:t>
      </w:r>
    </w:p>
    <w:p w14:paraId="6FB8A047" w14:textId="77777777" w:rsidR="00C37C76" w:rsidRDefault="00000000">
      <w:r>
        <w:t>The assessment of the social dimension of the ESG Rating considers several indicators, such as those related to the principles of exclusion and sectoral limitation provided for in CGD's credit policies, and others related to the working conditions of the companies' employees, including gender equality, salary conditions and training.</w:t>
      </w:r>
    </w:p>
    <w:p w14:paraId="18E9B6D0" w14:textId="77777777" w:rsidR="00C37C76" w:rsidRDefault="00000000">
      <w:r>
        <w:t>Additionally, within the scope of reputational risk management, operations with customers are analysed whenever there are controversies related to the principles of social responsibility, compliance with labour legislation or conduct practices that are inconsistent with the ethical principles and good business practices observed by CGD.</w:t>
      </w:r>
    </w:p>
    <w:p w14:paraId="5916F625" w14:textId="77777777" w:rsidR="00C37C76" w:rsidRDefault="00000000">
      <w:r>
        <w:t>In addition, from a perspective of combating and mitigating social risks from a corporate perspective, the bank provides its employees with mechanisms for reporting and mitigating situations of harassment in the workplace28.</w:t>
      </w:r>
    </w:p>
    <w:p w14:paraId="60EDC633" w14:textId="77777777" w:rsidR="00C37C76" w:rsidRDefault="00000000">
      <w:r>
        <w:t>Regarding remuneration practices, CGD's Compliance Division annually verifies the legal andor regulatory adequacy of the respective practices.</w:t>
      </w:r>
    </w:p>
    <w:p w14:paraId="1CD98DC9" w14:textId="77777777" w:rsidR="00C37C76" w:rsidRDefault="00000000">
      <w:r>
        <w:t>Within the scope of the products marketed by CGD, in line with the new requirements of the regulator, within the scope of conduct supervision, CGD specifies the types of clients for which a financial instrument is suitable, considering their needs, characteristics and objectives, including the consideration of possible objectives related to sustainability29.</w:t>
      </w:r>
    </w:p>
    <w:p w14:paraId="61212A24" w14:textId="77777777" w:rsidR="00C37C76" w:rsidRDefault="00000000">
      <w:r>
        <w:t>ESG performance is assessed through seven environmental, social and governance indicators, including, among others, the following social metrics, Social investment in the community.</w:t>
      </w:r>
    </w:p>
    <w:p w14:paraId="505A83EA" w14:textId="77777777" w:rsidR="00C37C76" w:rsidRDefault="00000000">
      <w:r>
        <w:t>Rating obtained in the ESG Risk Rating of Sustainalytics whose evaluation also focuses on social risk management.</w:t>
      </w:r>
    </w:p>
    <w:p w14:paraId="3B8383DF" w14:textId="77777777" w:rsidR="00C37C76" w:rsidRDefault="00000000">
      <w:r>
        <w:t>These norms bind employees, functional structures, and other stakeholders and delimit CGD's responsible management practices, emphasizing on ethical conduct, accuracy and transparency in all activities and transactions.</w:t>
      </w:r>
    </w:p>
    <w:p w14:paraId="3F66D003" w14:textId="77777777" w:rsidR="00C37C76" w:rsidRDefault="00000000">
      <w:r>
        <w:t>The social risk management framework includes procedures for identifying, evaluating and monitoring sensitive exposures to social risk, when applicable.</w:t>
      </w:r>
    </w:p>
    <w:p w14:paraId="6646E04C" w14:textId="77777777" w:rsidR="00C37C76" w:rsidRDefault="00000000">
      <w:r>
        <w:t>The identification of the risk profile appears crucial as it allows us to conclude about the risks to which CGD is exposed, thus allowing for more informed decision-making within the risk management framework, particularly in essential pillars such as ICAAP, the appetite for risk, internal stress testing exercises and the definition of corporate strategy.</w:t>
      </w:r>
    </w:p>
    <w:p w14:paraId="4817C250" w14:textId="77777777" w:rsidR="00C37C76" w:rsidRDefault="00000000">
      <w:r>
        <w:t xml:space="preserve">CGD's goal is that there is an effective and holistic aggregation of data and that as the availability and quality of data evolves, the organization can improve the accuracy and </w:t>
      </w:r>
      <w:r>
        <w:lastRenderedPageBreak/>
        <w:t>estimates of the ESG data it uses, while always maintaining transparency regarding the limitations of data that support analysis and reporting.</w:t>
      </w:r>
    </w:p>
    <w:p w14:paraId="528656D2" w14:textId="77777777" w:rsidR="00C37C76" w:rsidRDefault="00000000">
      <w:r>
        <w:t>Reputational risk management framework Reputational risk is integrated into the CGD Group's risk framework, therefore integrating risk appetite, decision-making processes and the bank's strategy.</w:t>
      </w:r>
    </w:p>
    <w:p w14:paraId="06BD9560" w14:textId="77777777" w:rsidR="00C37C76" w:rsidRDefault="00000000">
      <w:r>
        <w:t>The reputational risk management strategy has been established based on CGD's Risk Appetite, formalized through the Risk Appetite Statement, which contains reputational risk metrics, such as, The Reputational Index, which reflects CGD's global activity and its engagement towards stakeholders, namely their perception of CGD's attitude towards the duty of confidentiality, ethical principles, social responsibility and emerging issues such as sustainable inclusive finance.</w:t>
      </w:r>
    </w:p>
    <w:p w14:paraId="32184A9C" w14:textId="77777777" w:rsidR="00C37C76" w:rsidRDefault="00000000">
      <w:r>
        <w:t>Regarding counterparties, there are situations that trigger a prior analysis of reputational risk, particularly when situations such as the following are identified, Non-compliance with labor, environmental legislation or other applicable legal and regulatory requirements.</w:t>
      </w:r>
    </w:p>
    <w:p w14:paraId="68F30821" w14:textId="77777777" w:rsidR="00C37C76" w:rsidRDefault="00000000">
      <w:r>
        <w:t>Within the scope of outsourcing activities, the risk management function issues a reputational risk opinion prior to decision-making or within the context of contract renewal, where social factors of suppliers are considered, such as non-compliance with labor legislation or the existence of controversies related to the principles of social responsibility, corrupt or discriminatory practices and adverse media related to corporate bodies and supplier conduct.</w:t>
      </w:r>
    </w:p>
    <w:p w14:paraId="4E8BC270" w14:textId="77777777" w:rsidR="00C37C76" w:rsidRDefault="00000000">
      <w:r>
        <w:t>Suppliers that enter a contract with CGD are required to subscribe to the CGD Group's Ethical Principles and Good Business Practices, as well as the evaluation of suppliers' social criteria, carried out through the ESG Supplier Rating, the conclusions of which will be reflected in the evaluation matrix of suppliers that enter into contracts with CGD in the future.</w:t>
      </w:r>
    </w:p>
    <w:p w14:paraId="62AF2478" w14:textId="77777777" w:rsidR="00C37C76" w:rsidRDefault="00000000">
      <w:r>
        <w:t>Credit risk management framework CGD acknowledges the existence of sectors of activity or projects that are not aligned with the core values that guide CGD's activity and conduct, namely those that may be socially harmful.</w:t>
      </w:r>
    </w:p>
    <w:p w14:paraId="7416EB01" w14:textId="77777777" w:rsidR="00C37C76" w:rsidRDefault="00000000">
      <w:r>
        <w:t>The ultimate responsible for the CGD Group's FGR is the CRO, a member of the Executive Committee of CGD´s and globally responsible for monitoring the Group's risk management framework.</w:t>
      </w:r>
    </w:p>
    <w:p w14:paraId="2E427648" w14:textId="77777777" w:rsidR="00C37C76" w:rsidRDefault="00000000">
      <w:r>
        <w:t>Particularly, the CRO is responsible for ensuring the proper and effective functioning of the RMF, including informing and clarifying the management and supervisory bodies about the incurred risks, the global risk profile of CGD and the Group and the degree of compliance with the defined risk tolerance levels.</w:t>
      </w:r>
    </w:p>
    <w:p w14:paraId="46C077CE" w14:textId="77777777" w:rsidR="00C37C76" w:rsidRDefault="00000000">
      <w:r>
        <w:t>Continuously ensuring compliance with external standards and legal and regulatory requirements in this area.</w:t>
      </w:r>
    </w:p>
    <w:p w14:paraId="60C0F6E5" w14:textId="77777777" w:rsidR="00C37C76" w:rsidRDefault="00000000">
      <w:r>
        <w:lastRenderedPageBreak/>
        <w:t>The Board of Directors is also responsible for aligning risk appetite with the bank's strategic priorities for sustainable finance and climate action.</w:t>
      </w:r>
    </w:p>
    <w:p w14:paraId="65CC9FF5" w14:textId="77777777" w:rsidR="00C37C76" w:rsidRDefault="00000000">
      <w:r>
        <w:t>The Risk Committee monitors the management policy for all risks involved in the CGD Group's activities, particularly non-financial risks.</w:t>
      </w:r>
    </w:p>
    <w:p w14:paraId="76216200" w14:textId="77777777" w:rsidR="00C37C76" w:rsidRDefault="00000000">
      <w:r>
        <w:t>CGD has sought to ensure that these issues are addressed in the business strategy in a transparent and rigorous manner and has been making commitments to sustainable financing, carbon neutrality and aligning its business with the challenges and opportunities of ESG themes.</w:t>
      </w:r>
    </w:p>
    <w:p w14:paraId="79B99EB2" w14:textId="77777777" w:rsidR="00C37C76" w:rsidRDefault="00000000">
      <w:r>
        <w:t>As part of the definition of the 21-24 Sustainability Strategy, CGD has developed a consultation process by the 17 SDGs, which has involved the participation of 3,087 stakeholders.</w:t>
      </w:r>
    </w:p>
    <w:p w14:paraId="610A06E0" w14:textId="77777777" w:rsidR="00C37C76" w:rsidRDefault="00000000">
      <w:r>
        <w:t>The governance risk management framework includes processes for identifying, assessing, and monitoring sensitive exposures to governance risk, where applicable.</w:t>
      </w:r>
    </w:p>
    <w:p w14:paraId="58B6B516" w14:textId="3CF77480" w:rsidR="00C37C76" w:rsidRDefault="00000000">
      <w:r>
        <w:t>This process has broad involvement from different areas of the bank including the first line of defence, the Compliance Division for compliance risk and the Risk Management Division for all other risks and culminates in the definition of the CGD Group's risk profile and with the identification of risks subject to quantification within the Internal Capital Adequacy Assessment Process</w:t>
      </w:r>
      <w:r w:rsidR="00A65115">
        <w:t>.</w:t>
      </w:r>
    </w:p>
    <w:p w14:paraId="744DF48A" w14:textId="77777777" w:rsidR="00C37C76" w:rsidRDefault="00000000">
      <w:r>
        <w:t>The identification of the risk profile is crucial as it allows us to assess the risks to which CGD is exposed, thus allowing for more informed decision-making within the risk management framework, particularly in essential pillars such as ICAAP, risk appetite, internal stress testing exercises and the definition of corporate strategy.</w:t>
      </w:r>
    </w:p>
    <w:p w14:paraId="6DAB5362" w14:textId="77777777" w:rsidR="00C37C76" w:rsidRDefault="00000000">
      <w:r>
        <w:t>From a risk management standpoint regarding CGD's counterparties, there are several mechanisms for identifying, assessing and mitigating governance risk, with emphasis on the reputational risk 32 For more information, see chapter 4.</w:t>
      </w:r>
    </w:p>
    <w:p w14:paraId="60AABD2D" w14:textId="77777777" w:rsidR="00C37C76" w:rsidRDefault="00000000">
      <w:r>
        <w:t>Credit risk management framework CGD acknowledges the existence of sectors of activity or projects that are not aligned with the core values that guide CGD's activity and conduct.</w:t>
      </w:r>
    </w:p>
    <w:p w14:paraId="11285AD1" w14:textId="77777777" w:rsidR="00C37C76" w:rsidRDefault="00000000">
      <w:r>
        <w:t>The ESG Rating developed by CGD evaluates and weighs several factors in the governance dimension, related to sustainability practices and the existence of ESG policies, whose contribution comes from the qualitative assessment carried out by the commercial areas within the scope of their relationship with the counterparty.</w:t>
      </w:r>
    </w:p>
    <w:p w14:paraId="5430B3E1" w14:textId="77777777" w:rsidR="00C37C76" w:rsidRDefault="00000000">
      <w:r>
        <w:t>Noteworthy among these are the Code of Conduct, the Anti-Corruption and Related Offenses Prevention Policy, the Global Policy for Conflict of Interests Prevention and Management, and the Internal Communication System for Irregular Practices.</w:t>
      </w:r>
    </w:p>
    <w:p w14:paraId="6B71A22A" w14:textId="77777777" w:rsidR="00C37C76" w:rsidRDefault="00000000">
      <w:r>
        <w:lastRenderedPageBreak/>
        <w:t>Our AMLCFT activities are carried out based on defined policies and procedures with the aim of ensuring strict compliance with legally and ethically accepted standards, as well as internationally recognized best practices.</w:t>
      </w:r>
    </w:p>
    <w:p w14:paraId="016726E3" w14:textId="77777777" w:rsidR="00C37C76" w:rsidRDefault="00000000">
      <w:r>
        <w:t>Regarding counterparties, there are situations that trigger a prior analysis of reputational risk, namely when situations such as the following are identified, Non-compliance with labor, environmental or other applicable legal and regulatory requirements.</w:t>
      </w:r>
    </w:p>
    <w:p w14:paraId="6D4B8F14" w14:textId="77777777" w:rsidR="00C37C76" w:rsidRDefault="00000000">
      <w:r>
        <w:t>Within the scope of outsourcing activities, the risk management function issues a reputational risk assessment prior to decision-making or within the context of contract renewal, where supplier governance factors are considered, such as non-compliance with legislation, existence of controversies related to the principles of social and environmental responsibility, corrupt or discriminatory practices and adverse media related to corporate bodies and supplier conduct.</w:t>
      </w:r>
    </w:p>
    <w:p w14:paraId="06BCF073" w14:textId="77777777" w:rsidR="00C37C76" w:rsidRDefault="00000000">
      <w:r>
        <w:t>Regarding suppliers who enter into a contract with CGD, it is mandatory that they will subscribe to the Ethical Principles and Good Business Practices of the CGD Group, as well as the assessment of suppliers' governance criteria, carried out through the ESG Supplier Rating.</w:t>
      </w:r>
    </w:p>
    <w:p w14:paraId="1961264D" w14:textId="77777777" w:rsidR="00C37C76" w:rsidRDefault="00000000">
      <w:r>
        <w:t>Scope 3 Other indirect GHG emissions resulting from activities that do not belong or are not controlled by the company.</w:t>
      </w:r>
    </w:p>
    <w:p w14:paraId="3F070621" w14:textId="77777777" w:rsidR="00C37C76" w:rsidRDefault="00000000">
      <w:r>
        <w:t>There is data available on cumulative emissions for periods of up to 50 years, which are intended to identify the companies most responsible for the worsening of climate crises due to their global GHG emissions.</w:t>
      </w:r>
    </w:p>
    <w:p w14:paraId="0B82F5A3" w14:textId="77777777" w:rsidR="00C37C76" w:rsidRDefault="00000000">
      <w:r>
        <w:t>However, given that some of the companies may have made a greater contribution to carbon emissions in the past but may have improved their performance, CGD considers that the most recent and static information is the most relevant to identify the companies that, in according to the most recent data, they have the worst performance in terms of GHG emissions.</w:t>
      </w:r>
    </w:p>
    <w:p w14:paraId="3A1612EE" w14:textId="77777777" w:rsidR="00C37C76" w:rsidRDefault="00000000">
      <w:r>
        <w:t>ESG4 Banking book Climate change transition risk, Exposures to top 20 carbon-intensive firms a b d e Gross carrying amount aggregate Gross carrying amount towards the counterparties compared to total gross carrying amount aggregate* Weighted average maturity Number of top 20 polluting firms included Values in millions of euros CGD 2023 Physical Risk, Exposure subject to physical risk reports, with a reference date of December 31, 2023, gross amounts of loans and advances, debt securities and equity instruments in non-financial corporations, with a breakdown by economic activity sector classification by NACE and by exposures considered sensitive to the impact of chronic and severe phenomena related to climate change.</w:t>
      </w:r>
    </w:p>
    <w:p w14:paraId="7BE10E72" w14:textId="77777777" w:rsidR="00C37C76" w:rsidRDefault="00000000">
      <w:r>
        <w:t>According to Article 8 of the Taxonomy Regulation, as of 2023 banks are required to determine and report, for the first time, the Green Asset Ratio with respect to climate change mitigation and adaptation objectives.</w:t>
      </w:r>
    </w:p>
    <w:p w14:paraId="03F43164" w14:textId="77777777" w:rsidR="00C37C76" w:rsidRDefault="00000000">
      <w:r>
        <w:lastRenderedPageBreak/>
        <w:t>Of which motor vehicle loans 0270 5,28 5,15 5,15 0 GAR Covered assets in both numerator and denominator c.</w:t>
      </w:r>
    </w:p>
    <w:p w14:paraId="4A17741D" w14:textId="77777777" w:rsidR="00C37C76" w:rsidRDefault="00000000">
      <w:r>
        <w:t>Of which environmentally sustainable Taxonomy-aligned h.</w:t>
      </w:r>
    </w:p>
    <w:p w14:paraId="00CE4B84" w14:textId="77777777" w:rsidR="00C37C76" w:rsidRDefault="00000000">
      <w:r>
        <w:t>Of which environmentally sustainable Taxonomy-aligned m.</w:t>
      </w:r>
    </w:p>
    <w:p w14:paraId="0533A54E" w14:textId="77777777" w:rsidR="00C37C76" w:rsidRDefault="00000000">
      <w:r>
        <w:t>Of which environmentally sustainable Taxonomy-aligned Disclosure reference date, December 2023 Climate Change Mitigation Climate Change Adaptation TOTAL CCM + CCA b.</w:t>
      </w:r>
    </w:p>
    <w:p w14:paraId="2959441B" w14:textId="77777777" w:rsidR="00C37C76" w:rsidRDefault="00000000">
      <w:r>
        <w:t>Of which environmentally sustainable g.</w:t>
      </w:r>
    </w:p>
    <w:p w14:paraId="60968993" w14:textId="77777777" w:rsidR="00C37C76" w:rsidRDefault="00000000">
      <w:r>
        <w:t>Of which environmentally sustainable l.</w:t>
      </w:r>
    </w:p>
    <w:p w14:paraId="0A28B2B8" w14:textId="77777777" w:rsidR="00C37C76" w:rsidRDefault="00000000">
      <w:r>
        <w:t>Of which environmentally sustainable Disclosure reference date T, KPIs on stock Climate Change Mitigation Climate Change Adaptation TOTAL CCM + CCA a.</w:t>
      </w:r>
    </w:p>
    <w:p w14:paraId="565D04B3" w14:textId="77777777" w:rsidR="00C37C76" w:rsidRDefault="00000000">
      <w:r>
        <w:t>Of which environmentally sustainable Disclosure reference date T, KPIs on flows Climate Change Mitigation Climate Change Adaptation TOTAL CCM + CCA q.</w:t>
      </w:r>
    </w:p>
    <w:p w14:paraId="498A2849" w14:textId="77777777" w:rsidR="00C37C76" w:rsidRDefault="00000000">
      <w:r>
        <w:t>It is also the responsibility of this committee37 to ensure compliance with legal and regulatory requirements, namely as regards the definition of their Remuneration Policy and its implementation.</w:t>
      </w:r>
    </w:p>
    <w:p w14:paraId="54384984" w14:textId="77777777" w:rsidR="00C37C76" w:rsidRDefault="00000000">
      <w:r>
        <w:t>Remuneration, information relating to the respective remuneration policies and practices applicable to the categories of employees whose professional activities have or may have an impact significant impact on CGD's risk profile.</w:t>
      </w:r>
    </w:p>
    <w:p w14:paraId="0E69345C" w14:textId="77777777" w:rsidR="00C37C76" w:rsidRDefault="00000000">
      <w:r>
        <w:t>In addition to this information, the following tables present quantitative data on the remuneration of top management and employees whose actions have a significant impact on the risk profile of the institution Relevant Function Holders of CGD and the Entities that make up the CGD Group.</w:t>
      </w:r>
    </w:p>
    <w:p w14:paraId="750A5402" w14:textId="77777777" w:rsidR="00C37C76" w:rsidRDefault="00000000">
      <w:r>
        <w:t>Counterparty Credit Risk artigo 439, 40 EU CCR3 Standardised approach CCR exposures by regulatory exposure class and risk weights 8.</w:t>
      </w:r>
    </w:p>
    <w:p w14:paraId="2845BF79" w14:textId="77777777" w:rsidR="00C37C76" w:rsidRDefault="00000000">
      <w:r>
        <w:t>Environmental, Social and Governance Risks Artigo 449, 61 ESG 6a Summary of key performance indicators KPIs relating to exposures aligned according to the Taxonomy 16.</w:t>
      </w:r>
    </w:p>
    <w:p w14:paraId="16CF4A45" w14:textId="77777777" w:rsidR="00C37C76" w:rsidRDefault="00000000">
      <w:r>
        <w:t>Environmental, Social and Governance Risks Artigo 449, 62 ESG 6b Summary of key performance indicators KPIs relating to exposures aligned according to the Taxonomy 16.</w:t>
      </w:r>
    </w:p>
    <w:p w14:paraId="2960ED38" w14:textId="77777777" w:rsidR="00C37C76" w:rsidRDefault="00000000">
      <w:r>
        <w:t>Introductory note, a reconciliation between the consolidated financial statements prepared in accordance with the applicable accounting framework and the consolidated financial statements prepared in accordance with the requirements on regulatory consolidation pursuant to Sections 2 and 3 of Title II of Part One.</w:t>
      </w:r>
    </w:p>
    <w:p w14:paraId="06794102" w14:textId="77777777" w:rsidR="00C37C76" w:rsidRDefault="00000000">
      <w:r>
        <w:lastRenderedPageBreak/>
        <w:t>Scope of application of the regulatory framework EU LI3, a breakdown of assets and liabilities of the consolidated financial statements prepared in accordance with the requirements on regulatory consolidation pursuant to Sections 2 and 3 of Title II of Part One, broken down by type of risks as referred to under this Part.</w:t>
      </w:r>
    </w:p>
    <w:p w14:paraId="74BF9E06" w14:textId="77777777" w:rsidR="00C37C76" w:rsidRDefault="00000000">
      <w:r>
        <w:t>Scope of application of the regulatory framework EU LI1, a reconciliation identifying the main sources of differences between the carrying value amounts in the financial statements under the regulatory scope of consolidation as defined in Sections 2 and 3 of Title II of Part One, and the exposure amount used for regulatory purposes.</w:t>
      </w:r>
    </w:p>
    <w:p w14:paraId="761E4423" w14:textId="77777777" w:rsidR="00C37C76" w:rsidRDefault="00000000">
      <w:r>
        <w:t>Scope of application of the regulatory framework EU LI2 e for exposures from the trading book and the non-trading book that are adjusted in accordance with Article 34 and Article 105, a breakdown of the amounts of the constituent elements of an institution's prudent valuation adjustment, by type of risks, and the total of constituent elements separately for the trading book and non-trading book positions.</w:t>
      </w:r>
    </w:p>
    <w:p w14:paraId="0228EB94" w14:textId="77777777" w:rsidR="00C37C76" w:rsidRDefault="00000000">
      <w:r>
        <w:t>Scope of application of the regulatory framework, the aggregate amount by which the actual own funds are less than required in all subsidiaries that are not included in the consolidation, and the name or names of those subsidiaries.</w:t>
      </w:r>
    </w:p>
    <w:p w14:paraId="76E23FCA" w14:textId="77777777" w:rsidR="00C37C76" w:rsidRDefault="00000000">
      <w:r>
        <w:t>Institutions shall disclose their risk management objectives and policies for each separate category of risk, including the risks referred to in this Title.</w:t>
      </w:r>
    </w:p>
    <w:p w14:paraId="60B61CF9" w14:textId="527EAFE8" w:rsidR="00C37C76" w:rsidRDefault="00000000">
      <w:r>
        <w:t xml:space="preserve">Risk management objectives and policies EU KM1, the total risk exposure amount as calculated in accordance with Article </w:t>
      </w:r>
      <w:proofErr w:type="gramStart"/>
      <w:r>
        <w:t>92,</w:t>
      </w:r>
      <w:r w:rsidR="00A65115">
        <w:t>.</w:t>
      </w:r>
      <w:proofErr w:type="gramEnd"/>
    </w:p>
    <w:p w14:paraId="45825F23" w14:textId="77777777" w:rsidR="00C37C76" w:rsidRDefault="00000000">
      <w:r>
        <w:t>Risk management objectives and policies EU KM1, where applicable, the amount and composition of additional own funds which the institutions are required to hold in accordance with point, of Article 104, of Directive 201336EU.</w:t>
      </w:r>
    </w:p>
    <w:p w14:paraId="3588A406" w14:textId="77777777" w:rsidR="00C37C76" w:rsidRDefault="00000000">
      <w:r>
        <w:t>Risk management objectives and policies EU KM1, their combined buffer requirement which the institutions are required to hold in accordance with Chapter 4 of Title VII of Directive 201336EU.</w:t>
      </w:r>
    </w:p>
    <w:p w14:paraId="560939A5" w14:textId="77777777" w:rsidR="00C37C76" w:rsidRDefault="00000000">
      <w:r>
        <w:t>Risk management objectives and policies EU KM1, their leverage ratio and the total exposure measure as calculated in accordance with Article 429.</w:t>
      </w:r>
    </w:p>
    <w:p w14:paraId="3AF54303" w14:textId="77777777" w:rsidR="00C37C76" w:rsidRDefault="00000000">
      <w:r>
        <w:t>Risk management objectives and policies EU KM1, the following information in relation to their liquidity coverage ratio as calculated in accordance with the delegated act referred to in Article 460, 2.</w:t>
      </w:r>
    </w:p>
    <w:p w14:paraId="6E189C49" w14:textId="77777777" w:rsidR="00C37C76" w:rsidRDefault="00000000">
      <w:r>
        <w:t>Risk management objectives and policies EU KM1, the average or averages, as applicable, of their liquidity coverage ratio based on end-of-the-month observations over the preceding 12 months for each quarter of the relevant disclosure period.</w:t>
      </w:r>
    </w:p>
    <w:p w14:paraId="41308053" w14:textId="4D7581F0" w:rsidR="00C37C76" w:rsidRDefault="00000000">
      <w:r>
        <w:t xml:space="preserve">Risk management objectives and policies EU KM1, the average or averages, as applicable, of total liquid assets, after applying the relevant haircuts, included in the liquidity buffer </w:t>
      </w:r>
      <w:r>
        <w:lastRenderedPageBreak/>
        <w:t>pursuant to the delegated act referred to in Article 460</w:t>
      </w:r>
      <w:r w:rsidR="00A65115">
        <w:t xml:space="preserve">, </w:t>
      </w:r>
      <w:r>
        <w:t xml:space="preserve">based on </w:t>
      </w:r>
      <w:proofErr w:type="spellStart"/>
      <w:r>
        <w:t>endof-themonth</w:t>
      </w:r>
      <w:proofErr w:type="spellEnd"/>
      <w:r>
        <w:t xml:space="preserve"> observations over the preceding 12 months for each quarter of the relevant disclosure period.</w:t>
      </w:r>
    </w:p>
    <w:p w14:paraId="7CB7C7E4" w14:textId="09358C67" w:rsidR="00C37C76" w:rsidRDefault="00000000">
      <w:r>
        <w:t>Risk management objectives and policies EU KM1, the averages of their liquidity outflows, inflows and net liquidity outflows as calculated pursuant to the delegated act referred to in Article 460</w:t>
      </w:r>
      <w:r w:rsidR="00A65115">
        <w:t xml:space="preserve">, </w:t>
      </w:r>
      <w:r>
        <w:t>based on end-of-the-month observations over the preceding 12 months for each quarter of the relevant disclosure period.</w:t>
      </w:r>
    </w:p>
    <w:p w14:paraId="317C6A91" w14:textId="77777777" w:rsidR="00C37C76" w:rsidRDefault="00000000">
      <w:r>
        <w:t>Risk management objectives and policies EU KM1, the following information in relation to their net stable funding requirement as calculated in accordance with Title IV of Part Six, 2.</w:t>
      </w:r>
    </w:p>
    <w:p w14:paraId="0D11165E" w14:textId="77777777" w:rsidR="00C37C76" w:rsidRDefault="00000000">
      <w:r>
        <w:t>Risk management objectives and policies EU KM1, the net stable funding ratio at the end of each quarter of the relevant disclosure period.</w:t>
      </w:r>
    </w:p>
    <w:p w14:paraId="6393D7E2" w14:textId="77777777" w:rsidR="00C37C76" w:rsidRDefault="00000000">
      <w:r>
        <w:t>Risk management objectives and policies EU KM1, the available stable funding at the end of each quarter of the relevant disclosure period.</w:t>
      </w:r>
    </w:p>
    <w:p w14:paraId="39CDDABC" w14:textId="77777777" w:rsidR="00C37C76" w:rsidRDefault="00000000">
      <w:r>
        <w:t>Risk management objectives and policies EU KM1, the required stable funding at the end of each quarter of the relevant disclosure period.</w:t>
      </w:r>
    </w:p>
    <w:p w14:paraId="294D2BC6" w14:textId="77777777" w:rsidR="00C37C76" w:rsidRDefault="00000000">
      <w:r>
        <w:t>Risk management objectives and policies EU KM1, their own funds and eligible liabilities ratios and their components, numerator and denominator, as calculated in accordance with Articles 92a and 92b and broken down at the level of each resolution group, where applicable.</w:t>
      </w:r>
    </w:p>
    <w:p w14:paraId="10951DBB" w14:textId="77777777" w:rsidR="00C37C76" w:rsidRDefault="00000000">
      <w:r>
        <w:t>CGD 2023 Market Discipline 2022 203 ArticleDescription Reference in the Market Discipline Report Template Reference in the Report and Consolidated Accounts, a description of their securitisation and re-securitisation activities, including their risk management and investment objectives in connection with those activities, their role in securitisation and re-securitisation transactions, whether they use the simple, transparent and standardised securitisation as defined in point, of Article 242, and the extent to which they use securitisation transactions to transfer the credit risk of the securitised exposures to third parties with, where applicable, a separate description of their synthetic securitisation risk transfer policy.</w:t>
      </w:r>
    </w:p>
    <w:p w14:paraId="43A23765" w14:textId="594A83D1" w:rsidR="00C37C76" w:rsidRDefault="00000000">
      <w:r>
        <w:t>Securitization Operations, for the non-trading book activities, the following information</w:t>
      </w:r>
      <w:r w:rsidR="00A65115">
        <w:t xml:space="preserve">, </w:t>
      </w:r>
      <w:r>
        <w:t xml:space="preserve">the aggregate amount of </w:t>
      </w:r>
      <w:proofErr w:type="spellStart"/>
      <w:r>
        <w:t>securitisation</w:t>
      </w:r>
      <w:proofErr w:type="spellEnd"/>
      <w:r>
        <w:t xml:space="preserve"> positions where institutions act as originator or sponsor and the associated risk-weighted assets and capital requirements by regulatory approaches, including exposures deducted from own funds or risk weighted at 1 250 %, broken down between traditional and synthetic securitisations and between securitisation and re-securitisation exposures, separately for STS and non-STS positions, and further broken down into a meaningful number of risk-weight or capital requirement bands and by approach used to calculate the capital requirements.</w:t>
      </w:r>
    </w:p>
    <w:p w14:paraId="4133FAD4" w14:textId="77777777" w:rsidR="00C37C76" w:rsidRDefault="00000000">
      <w:r>
        <w:lastRenderedPageBreak/>
        <w:t>Securitization Operations, the aggregate amount of securitisation positions where institutions act as investor and the associated riskweighted assets and capital requirements by regulatory approaches, including exposures deducted from own funds or risk weighted at 1 250 %, broken down between traditional and synthetic securitisations, securitisation and re-securitisation positions, and STS and non-STS positions, and further broken down into a meaningful number of risk weight or capital requirement bands and by approach used to calculate the capital requirements.</w:t>
      </w:r>
    </w:p>
    <w:p w14:paraId="022A6864" w14:textId="77777777" w:rsidR="00C37C76" w:rsidRDefault="00000000">
      <w:r>
        <w:t>Environmental, Social and Governance Risks Article 449a Disclosure of environmental, social and governance risks ESG risks Article 449 Disclosure of exposures to securitisation positions Institutions calculating risk-weighted exposure amounts in accordance with Chapter 5 of Title II of Part Three or own funds requirements in accordance with Article 337 or 338 shall disclose the following information separately for their trading book and non-trading book activities, 21.</w:t>
      </w:r>
    </w:p>
    <w:p w14:paraId="2FF381D8" w14:textId="77777777" w:rsidR="00C37C76" w:rsidRDefault="00000000">
      <w:r>
        <w:t>Notes 13, 21 and 23 of the Annex to the Consolidated Financial Statements Securitization Transactions and Structured Products CGD Market Discipline 2023 204 ArticleDescription Reference in the Market Discipline Report Template Reference in the Report and Consolidated Accounts, information concerning the decision-making process used for determining the remuneration policy, as well as the number of meetings held by the main body overseeing remuneration during the financial year, including, where applicable, information about the composition and the mandate of a remuneration committee, the external consultant whose services have been used for the determination of the remuneration policy and the role of the relevant stakeholders.</w:t>
      </w:r>
    </w:p>
    <w:p w14:paraId="2BC91A2F" w14:textId="77777777" w:rsidR="00C37C76" w:rsidRDefault="00000000">
      <w:r>
        <w:t>Remuneration, the most important design characteristics of the remuneration system, including information on the criteria used for performance measurement and risk adjustment, deferral policy and vesting criteria.</w:t>
      </w:r>
    </w:p>
    <w:p w14:paraId="5CFE37F7" w14:textId="77777777" w:rsidR="00C37C76" w:rsidRDefault="00000000">
      <w:r>
        <w:t>Remuneration EU REM3, the amount of deferred remuneration due to vest in the financial year that is paid out during the financial year, and that is reduced through performance adjustments.</w:t>
      </w:r>
    </w:p>
    <w:p w14:paraId="1FB5F618" w14:textId="77777777" w:rsidR="00C37C76" w:rsidRDefault="00000000">
      <w:r>
        <w:t>Institutions shall disclose the following information regarding their remuneration policy and practices for those categories of staff whose professional activities have a material impact on the risk profile of the institutions, 3.</w:t>
      </w:r>
    </w:p>
    <w:sectPr w:rsidR="00C37C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739206608">
    <w:abstractNumId w:val="8"/>
  </w:num>
  <w:num w:numId="2" w16cid:durableId="872958619">
    <w:abstractNumId w:val="6"/>
  </w:num>
  <w:num w:numId="3" w16cid:durableId="539241435">
    <w:abstractNumId w:val="5"/>
  </w:num>
  <w:num w:numId="4" w16cid:durableId="1549606985">
    <w:abstractNumId w:val="4"/>
  </w:num>
  <w:num w:numId="5" w16cid:durableId="816800301">
    <w:abstractNumId w:val="7"/>
  </w:num>
  <w:num w:numId="6" w16cid:durableId="554436566">
    <w:abstractNumId w:val="3"/>
  </w:num>
  <w:num w:numId="7" w16cid:durableId="1207912068">
    <w:abstractNumId w:val="2"/>
  </w:num>
  <w:num w:numId="8" w16cid:durableId="1453010556">
    <w:abstractNumId w:val="1"/>
  </w:num>
  <w:num w:numId="9" w16cid:durableId="1023241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822"/>
    <w:rsid w:val="0029639D"/>
    <w:rsid w:val="00326F90"/>
    <w:rsid w:val="005235FB"/>
    <w:rsid w:val="00A65115"/>
    <w:rsid w:val="00AA1D8D"/>
    <w:rsid w:val="00B47730"/>
    <w:rsid w:val="00C37C76"/>
    <w:rsid w:val="00CB0664"/>
    <w:rsid w:val="00E819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85346"/>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25</Pages>
  <Words>10298</Words>
  <Characters>58701</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4</cp:revision>
  <dcterms:created xsi:type="dcterms:W3CDTF">2013-12-23T23:15:00Z</dcterms:created>
  <dcterms:modified xsi:type="dcterms:W3CDTF">2025-08-12T18:53:00Z</dcterms:modified>
  <cp:category/>
</cp:coreProperties>
</file>