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47F9" w14:textId="57582961" w:rsidR="00044E16" w:rsidRDefault="00000000">
      <w:r>
        <w:t>These requirements were drawn up in line with other initiatives taking place at the European Union and on an international level, namely the recommendations issued by the Financial Stability Board's Task Force on Climate-related Financial Disclosures</w:t>
      </w:r>
      <w:r w:rsidR="00736A6E">
        <w:t xml:space="preserve">, </w:t>
      </w:r>
      <w:r>
        <w:t>Regulation 2020852 on the establishment of a framework to facilitate sustainable investment Taxonomy Regulation and Regulation 20192089 amending Regulation 20161011 as regards EU Climate Transition Benchmarks, EU Paris Agreementaligned Benchmarks and sustainability-related disclosures for benchmarks.</w:t>
      </w:r>
    </w:p>
    <w:p w14:paraId="74BFCDCE" w14:textId="77777777" w:rsidR="00044E16" w:rsidRDefault="00000000">
      <w:r>
        <w:t>The definition of the Sustainability and Social Impact vector as one of the six pillars of action of the SP21-24 has contributed to a transversal integration of the ESG environmental, social and governance concept into CGD's activity.</w:t>
      </w:r>
    </w:p>
    <w:p w14:paraId="7D475A6F" w14:textId="77777777" w:rsidR="00044E16" w:rsidRDefault="00000000">
      <w:r>
        <w:t>This process is supported by the development of specific internal policies, the investment in the internal and external training of employees and the existence of an internal governance model that allows an efficient and effective approach to the respective risks and opportunities.</w:t>
      </w:r>
    </w:p>
    <w:p w14:paraId="3565453E" w14:textId="77777777" w:rsidR="00044E16" w:rsidRDefault="00000000">
      <w:r>
        <w:t>In 2024, CGD began implementing a set of core initiatives with the aim of strengthening its performance in ESG risk management, namely, ➢ Adaptation of reporting requirements in alignment with the Corporate Sustainability Reporting Directive, identifying priority topics for the bank through a double materiality analysis impact perspective and financial perspective.</w:t>
      </w:r>
    </w:p>
    <w:p w14:paraId="091E2B2D" w14:textId="77777777" w:rsidR="00044E16" w:rsidRDefault="00000000">
      <w:r>
        <w:t>The development of the 21-24 Sustainability Strategy was based on the definition of a sustainability materiality matrix identifying nine topics considered relevant to CGDs stakeholders, namely Finance the low-carbon economy, Sustainable management of operations in the value chain and Environmental risks and climate action, which directly contribute to environmental risk.</w:t>
      </w:r>
    </w:p>
    <w:p w14:paraId="656B140B" w14:textId="77777777" w:rsidR="00044E16" w:rsidRDefault="00000000">
      <w:r>
        <w:t>The methodological approach was based on an analysis of the main trends, sector guidelines, impact assessment tools and stakeholder consultation.</w:t>
      </w:r>
    </w:p>
    <w:p w14:paraId="57ECDAC3" w14:textId="77777777" w:rsidR="00044E16" w:rsidRDefault="00000000">
      <w:r>
        <w:t>Topics resulting from the sustainability materiality matrix Legislation around ESG risks is witnessing significant regulatory activity, with the main objective of defining a framework that encourages the transformation to a sustainable economy.</w:t>
      </w:r>
    </w:p>
    <w:p w14:paraId="349152D7" w14:textId="77777777" w:rsidR="00044E16" w:rsidRDefault="00000000">
      <w:r>
        <w:t>CGD has thus drawn up a Corporate Policy for the management of climate and environmental risks, which was published in July 2023.</w:t>
      </w:r>
    </w:p>
    <w:p w14:paraId="4623E071" w14:textId="77777777" w:rsidR="00044E16" w:rsidRDefault="00000000">
      <w:r>
        <w:t>This policy establishes guidelines and procedures for the identification, assessment and management of these risks, in order to ensure and strengthen the sustainability and resilience of the institution.</w:t>
      </w:r>
    </w:p>
    <w:p w14:paraId="69661CD3" w14:textId="77777777" w:rsidR="00044E16" w:rsidRDefault="00000000">
      <w:r>
        <w:t xml:space="preserve">Among others, the policy defines the scope of application, the principles for managing climate and environmental risks, the governance model, including the responsibilities of the </w:t>
      </w:r>
      <w:r>
        <w:lastRenderedPageBreak/>
        <w:t>three lines of defense, the procedures for identifying and assessing these risks, the integration of climate and environmental issues into business processes and risk appetite.</w:t>
      </w:r>
    </w:p>
    <w:p w14:paraId="0D6CB953" w14:textId="77777777" w:rsidR="00044E16" w:rsidRDefault="00000000">
      <w:r>
        <w:t>In addition, the policy establishes monitoring and reporting procedures to ensure transparency and effectiveness in the management of these risks.</w:t>
      </w:r>
    </w:p>
    <w:p w14:paraId="1F0E637F" w14:textId="77777777" w:rsidR="00044E16" w:rsidRDefault="00000000">
      <w:r>
        <w:t>This policy addresses applicable prudential regulations and the expectations of supervisors and regulators, considering internationally recognized practices in terms of climate and CGD 2024 June Market Discipline June 2024 9 environmental C&amp;E risk management.</w:t>
      </w:r>
    </w:p>
    <w:p w14:paraId="060BB769" w14:textId="26705D20" w:rsidR="00044E16" w:rsidRDefault="00000000">
      <w:r>
        <w:t>The established procedures are part of the general risk management framework, namely CGD Group's risk assessment framework and risk appetite framework, stress test exercises and the Internal Capital Adequacy Assessment Process</w:t>
      </w:r>
      <w:r w:rsidR="00736A6E">
        <w:t>.</w:t>
      </w:r>
    </w:p>
    <w:p w14:paraId="0A87FA6F" w14:textId="77777777" w:rsidR="00044E16" w:rsidRDefault="00000000">
      <w:r>
        <w:t>Climate goals and net-zero ambition CGD ensures that its business and activity evolve in parallel with the main challenges, benchmarks and emerging issues in terms of climate and environmental risk management, highlighting its adherence to the Net-Zero Banking Alliance commitment, an initiative promoted by the United Nations Environment Program Finance Initiative UNEP FI, which aims to foster carbon neutrality by 2050 in the financial system through an approach consistent with the Paris Agreement.</w:t>
      </w:r>
    </w:p>
    <w:p w14:paraId="1D9F2C26" w14:textId="77777777" w:rsidR="00044E16" w:rsidRDefault="00000000">
      <w:r>
        <w:t>As part of CGD's public sustainability commitments, CGD integrates decarbonization targets into its strategic planning.</w:t>
      </w:r>
    </w:p>
    <w:p w14:paraId="7E6D6DA4" w14:textId="77777777" w:rsidR="00044E16" w:rsidRDefault="00000000">
      <w:r>
        <w:t>This includes medium to long-term objectives that aim to maintain investment in key areas for the development of Portuguese society as well as contributing to the promotion of ESG and sustainability strategies.</w:t>
      </w:r>
    </w:p>
    <w:p w14:paraId="4714237D" w14:textId="77777777" w:rsidR="00044E16" w:rsidRDefault="00000000">
      <w:r>
        <w:t>Based on the commitments made, the Bank defined financed emission reduction targets for the sectors identified as most carbon-intensive.</w:t>
      </w:r>
    </w:p>
    <w:p w14:paraId="6AA25670" w14:textId="77777777" w:rsidR="00044E16" w:rsidRDefault="00000000">
      <w:r>
        <w:t>Carbon emission reduction trajectory for own operations CGD June 2024 Market Discipline June 2024 10 Carbon emission reduction trajectory for Financing Activities4 In accordance with the Market Discipline guidelines Pillar III, in June 2024 requirements came into force that require the financial sector to publish objectives for reducing emissions financed at a prudential level.</w:t>
      </w:r>
    </w:p>
    <w:p w14:paraId="70DAF355" w14:textId="77777777" w:rsidR="00044E16" w:rsidRDefault="00000000">
      <w:r>
        <w:t>CGD defined intermediate carbon reduction objectives to be achieved in 2026 and published the distance to 2030 according to the International Energy Agency Net Zero Emissions 2050 IEA NZE 2050 scenario for the prudential perimeter.</w:t>
      </w:r>
    </w:p>
    <w:p w14:paraId="50355480" w14:textId="77777777" w:rsidR="00044E16" w:rsidRDefault="00000000">
      <w:r>
        <w:t xml:space="preserve">Perimeter, Portugal 5 Scope, </w:t>
      </w:r>
      <w:proofErr w:type="gramStart"/>
      <w:r>
        <w:t>All</w:t>
      </w:r>
      <w:proofErr w:type="gramEnd"/>
      <w:r>
        <w:t xml:space="preserve"> items in the banking portfolio that cover a loans and advances.</w:t>
      </w:r>
    </w:p>
    <w:p w14:paraId="28F79901" w14:textId="49DB0EC7" w:rsidR="00044E16" w:rsidRDefault="00000000">
      <w:r>
        <w:t xml:space="preserve">Aware of the commitment that financial institutions must make in pursuing the Sustainable Development Goals SDGs and the 2030 Agenda, CGD defined a set of quantitative and qualitative Goals7 that contribute to the achievement of the SDGs 11, 13, 16 and 17 </w:t>
      </w:r>
      <w:r>
        <w:lastRenderedPageBreak/>
        <w:t>identified as priorities for the Bank according to their contribution and potential impacts, Sustainable Development Goals Additionally, for greater detail, please see the monitoring metrics of the Risk Appetite Statement</w:t>
      </w:r>
      <w:r w:rsidR="00736A6E">
        <w:t xml:space="preserve">, </w:t>
      </w:r>
      <w:r>
        <w:t>referring to the 2024 financial2024, presented in the risk management subsection.</w:t>
      </w:r>
    </w:p>
    <w:p w14:paraId="3DB5816C" w14:textId="77777777" w:rsidR="00044E16" w:rsidRDefault="00000000">
      <w:r>
        <w:t>Sustainable finance As stipulated in its strategy, CGD aims to become a leader in sustainable finance through its financing and investment activities.</w:t>
      </w:r>
    </w:p>
    <w:p w14:paraId="7732DFB4" w14:textId="77777777" w:rsidR="00044E16" w:rsidRDefault="00000000">
      <w:r>
        <w:t>The ESG rating aims not only to contribute with inputs to regulatory obligations, but also, and with equal importance, to integrate these criteria into the decision-making and credit granting processes for companies, not only fostering better risk management, but also enhancing returns that are more resilient to ESG risks in the long term.</w:t>
      </w:r>
    </w:p>
    <w:p w14:paraId="75BCE390" w14:textId="77777777" w:rsidR="00044E16" w:rsidRDefault="00000000">
      <w:r>
        <w:t>CGD June 2024 Market Discipline June 2024 14 ESG Rating With the aim of ensuring the maximization of value for the various stakeholders, one of the objectives of the ESG Rating, is to reinforce the customer-centric vision, creating opportunities for dialogue and awareness between commercial areas and companies, providing advice and anticipating needs, in order to better support companies in the transition process to a greener, more inclusive and more responsible economy.</w:t>
      </w:r>
    </w:p>
    <w:p w14:paraId="6A731028" w14:textId="77777777" w:rsidR="00044E16" w:rsidRDefault="00000000">
      <w:r>
        <w:t>A new version of CGDs ESG Rating was developed in 2023, which includes new indicators, such as water consumption, waste treatment and the impact of carbon pricing on gross value added by sector.</w:t>
      </w:r>
    </w:p>
    <w:p w14:paraId="5B3FD0AE" w14:textId="77777777" w:rsidR="00044E16" w:rsidRDefault="00000000">
      <w:r>
        <w:t>The contribution of the information collected and processed in the ESG Rating can help to evaluate the company's current position with regard to the environmental dimension and provide input on what can be improved in order to increase its performance and, consequently, access more advantageous options when subscribing to Caixas financial products dedicated to the transition to a greener, circular and more inclusive economy.</w:t>
      </w:r>
    </w:p>
    <w:p w14:paraId="3A35909B" w14:textId="77777777" w:rsidR="00044E16" w:rsidRDefault="00000000">
      <w:r>
        <w:t>The BoD defines, supervises and is responsible, within the scope of its respective competencies, for the application of governance systems that guarantee effective and prudent management, including the separation of functions within the organization and the prevention of conflicts of interest.</w:t>
      </w:r>
    </w:p>
    <w:p w14:paraId="33F96BA4" w14:textId="77777777" w:rsidR="00044E16" w:rsidRDefault="00000000">
      <w:r>
        <w:t>The BoD is also responsible for aligning risk appetite with the bank's strategic priorities for sustainable financing and climate action.</w:t>
      </w:r>
    </w:p>
    <w:p w14:paraId="02A34A8C" w14:textId="77777777" w:rsidR="00044E16" w:rsidRDefault="00000000">
      <w:r>
        <w:t>The Executive Committee is responsible for CGD Group's overall risk management, namely managing and implementing risk appetite, monitoring risk metrics and ensuring consistency between risk appetite and corporate strategy for sustainable financing and climate action.</w:t>
      </w:r>
    </w:p>
    <w:p w14:paraId="4D6F99C7" w14:textId="77777777" w:rsidR="00044E16" w:rsidRDefault="00000000">
      <w:r>
        <w:t>The Governance Committee ensures compliance with the principles of internal governance and the assessment of sustainability strategies and policies, proposing to the BoD guidelines on sustainability, and social and environmental responsibility.</w:t>
      </w:r>
    </w:p>
    <w:p w14:paraId="4D6B349F" w14:textId="77777777" w:rsidR="00044E16" w:rsidRDefault="00000000">
      <w:r>
        <w:lastRenderedPageBreak/>
        <w:t>CGD June 2024 Market Discipline June 2024 16 ➢ Monitoring the definition of the Corporate Sustainability Strategy and its implementation, the development of global policies and trends existing and emerging and the best practices internal and external to the CGD Group, namely sustainability matters associated with governance, compliance, culture, and human resource development, and their respective incorporation into business units.</w:t>
      </w:r>
    </w:p>
    <w:p w14:paraId="24CE93A0" w14:textId="77777777" w:rsidR="00044E16" w:rsidRDefault="00000000">
      <w:r>
        <w:t>The RC monitors the management policies concerning all risks pertaining to the CGD Group's activity, including climate and environmental risks, namely internally adopted risk measurement and own funds calculation models, as well as Community Directives and guidelines from the Bank of Portugal and the European Central Bank on this matter.</w:t>
      </w:r>
    </w:p>
    <w:p w14:paraId="24022F21" w14:textId="77777777" w:rsidR="00044E16" w:rsidRDefault="00000000">
      <w:r>
        <w:t>The RC is also responsible for monitoring the management policies of all financial and non-financial risks inherent to CGDs activity, particularly with regard to climate and environmental risks.</w:t>
      </w:r>
    </w:p>
    <w:p w14:paraId="02D6BBD7" w14:textId="77777777" w:rsidR="00044E16" w:rsidRDefault="00000000">
      <w:r>
        <w:t xml:space="preserve">Within the scope of its competencies in what concerns climate-related and environmental C&amp;E risk management, the following stand out, </w:t>
      </w:r>
      <w:r>
        <w:t> Monitoring the development and implementation of CGD Groups strategic guidelines for climate action.</w:t>
      </w:r>
    </w:p>
    <w:p w14:paraId="02F0D916" w14:textId="77777777" w:rsidR="00044E16" w:rsidRDefault="00000000">
      <w:r>
        <w:t>Lines of defense CGDs climate and environmental risk management model is supported by a coordinated intervention framework between the three lines of defense.</w:t>
      </w:r>
    </w:p>
    <w:p w14:paraId="6CC4DA63" w14:textId="77777777" w:rsidR="00044E16" w:rsidRDefault="00000000">
      <w:r>
        <w:t>These structural bodies must also identify, assess, control and mitigate risks, by monitoring the development and implementation of internal policies and procedures, in order to ensure that the objectives proposed for the activities carried out are achieved.</w:t>
      </w:r>
    </w:p>
    <w:p w14:paraId="56FAFE0C" w14:textId="77777777" w:rsidR="00044E16" w:rsidRDefault="00000000">
      <w:r>
        <w:t>In this context, the Corporate Support Division plays a key role in the oversight of the BoD.</w:t>
      </w:r>
    </w:p>
    <w:p w14:paraId="75F0EEBE" w14:textId="77777777" w:rsidR="00044E16" w:rsidRDefault="00000000">
      <w:r>
        <w:t>Thus, the coherent integration of these risks partial contributions can be ensured, guaranteeing that they remain at the risk appetite level defined by the Board and that they will not significantly affect the financial situation of the institution, continuously ensuring compliance with external standards and legal and regulatory requirements in this regard.</w:t>
      </w:r>
    </w:p>
    <w:p w14:paraId="3703EDCE" w14:textId="77406617" w:rsidR="00044E16" w:rsidRDefault="00000000">
      <w:r>
        <w:t>Additionally, the Compliance Division</w:t>
      </w:r>
      <w:r w:rsidR="00736A6E">
        <w:t xml:space="preserve">, </w:t>
      </w:r>
      <w:r>
        <w:t>also as a second line of defense, is responsible for ensuring that compliance risks arising from climate and environmental risks are duly considered and effectively integrated into all relevant processes.</w:t>
      </w:r>
    </w:p>
    <w:p w14:paraId="2CC6B833" w14:textId="77777777" w:rsidR="00044E16" w:rsidRDefault="00000000">
      <w:r>
        <w:t>DC focuses on advising management on climate and environmental issues arising from legislation and regulation.</w:t>
      </w:r>
    </w:p>
    <w:p w14:paraId="5E95577D" w14:textId="77777777" w:rsidR="00044E16" w:rsidRDefault="00000000">
      <w:r>
        <w:t>The key pillars in monitoring compliance with climate and environmental risks are the following, Establishment of Continuous Internal Monitoring Procedures, CGD Group has implemented a structured process to monitor compliance with relevant C&amp;E risk regulations and supervisory expectations on an ongoing basis.</w:t>
      </w:r>
    </w:p>
    <w:p w14:paraId="224A43E2" w14:textId="77777777" w:rsidR="00044E16" w:rsidRDefault="00000000">
      <w:r>
        <w:lastRenderedPageBreak/>
        <w:t>This framework is designed to be responsive to evolving regulatory requirements, incorporating preventive, detective and corrective controls that facilitate a proactive approach to climate-related compliance challenges.</w:t>
      </w:r>
    </w:p>
    <w:p w14:paraId="161AF70B" w14:textId="77777777" w:rsidR="00044E16" w:rsidRDefault="00000000">
      <w:r>
        <w:t>Maintenance of a Centralized Repository of C&amp;E Risk Regulations, To strengthen regulatory oversight, the CGD Group requires the collection and maintenance of all relevant C&amp;E regulations in a centralized and easily accessible CGD June 2024 Market Discipline June 2024 18 local repository.</w:t>
      </w:r>
    </w:p>
    <w:p w14:paraId="23840E7B" w14:textId="77777777" w:rsidR="00044E16" w:rsidRDefault="00000000">
      <w:r>
        <w:t>This repository serves as a single source of truth for regulatory guidance, enabling informed decision-making, efficient compliance audits, and rapid adaptation to regulatory changes.</w:t>
      </w:r>
    </w:p>
    <w:p w14:paraId="1C2C41FA" w14:textId="77777777" w:rsidR="00044E16" w:rsidRDefault="00000000">
      <w:r>
        <w:t>These updates are essential to meeting immediate compliance needs while supporting long-term strategic objectives, including reducing exposure to environmental risk and facilitating a sustainable transition.</w:t>
      </w:r>
    </w:p>
    <w:p w14:paraId="68EBDD9F" w14:textId="77777777" w:rsidR="00044E16" w:rsidRDefault="00000000">
      <w:r>
        <w:t>Facilitation of Effective Supervision and Reporting Mechanisms, The Local Compliance Division regularly reports to the CGD Group Entity's governing bodies, providing critical information on adherence to S&amp;E regulations and identifying emerging risks that may affect the institution's environmental and climate commitments.</w:t>
      </w:r>
    </w:p>
    <w:p w14:paraId="3BA219BE" w14:textId="77777777" w:rsidR="00044E16" w:rsidRDefault="00000000">
      <w:r>
        <w:t>This oversight mechanism ensures that the governing bodies remain informed about compliance levels, enabling them to adjust risk tolerance as necessary and strengthen the organization's resilience to evolving C&amp;E risk scenarios.</w:t>
      </w:r>
    </w:p>
    <w:p w14:paraId="54C266F6" w14:textId="77777777" w:rsidR="00044E16" w:rsidRDefault="00000000">
      <w:r>
        <w:t>The third line has carried out a set of its own initiatives in order to respond to the integration of climate and environmental risks within the CGD Group.</w:t>
      </w:r>
    </w:p>
    <w:p w14:paraId="40F4DC82" w14:textId="77777777" w:rsidR="00044E16" w:rsidRDefault="00000000">
      <w:r>
        <w:t>It is important to highlight the inclusion of the sustainability component in the Internal Audit mission, the development of training programs and certification programs for Internal Audit teams and the inclusion of various work streams concerning this matter in the Audit Plan.</w:t>
      </w:r>
    </w:p>
    <w:p w14:paraId="0CBC4BB5" w14:textId="77777777" w:rsidR="00044E16" w:rsidRDefault="00000000">
      <w:r>
        <w:t>Environmental criteria in variable remuneration In 2023, the CGD Group's Employee Remuneration Policy10 and the Remuneration Policy for Members of CGDs Management and Supervisory Bodies11 were revised with the aim of incorporating ESG criteria and, in this way, promoting alignment with the bank's strategy.</w:t>
      </w:r>
    </w:p>
    <w:p w14:paraId="2EB1287C" w14:textId="77777777" w:rsidR="00044E16" w:rsidRDefault="00000000">
      <w:r>
        <w:t>ESG performance is assessed through seven indicators of an environmental, social and governance nature, highlighting, among others, the following environmental metrics, ➢ Score in the CDP Climate Change Questionnaire.</w:t>
      </w:r>
    </w:p>
    <w:p w14:paraId="5D6AECB2" w14:textId="77777777" w:rsidR="00044E16" w:rsidRDefault="00000000">
      <w:r>
        <w:t>Drivers, transmission channels and cross-cutting impacts of climate and environmental risk This category includes the analysis of the materialization of negative impacts on results or capital, stemming from climate change and environmental degradation that affect the economic system and economic activities, natural and human systems, and regions.</w:t>
      </w:r>
    </w:p>
    <w:p w14:paraId="6A0745B9" w14:textId="77777777" w:rsidR="00044E16" w:rsidRDefault="00000000">
      <w:r>
        <w:lastRenderedPageBreak/>
        <w:t>The specific management model for these risks was implemented at CGD, based on a set of pillars that allow the identification, assessment, monitoring, mitigation and reporting of climate and environmental risks.</w:t>
      </w:r>
    </w:p>
    <w:p w14:paraId="340ABAFA" w14:textId="77777777" w:rsidR="00044E16" w:rsidRDefault="00000000">
      <w:r>
        <w:t>This model aims to improve the adaptation and resilience of CGD's business model in the face of the potential impacts and magnitudes of climate and environmental risks.</w:t>
      </w:r>
    </w:p>
    <w:p w14:paraId="1AB3CA76" w14:textId="77777777" w:rsidR="00044E16" w:rsidRDefault="00000000">
      <w:r>
        <w:t>Consequently, a short, medium and long-term approach was developed, due to the uncertainty regarding the timeframe for the manifestation of these risks, which appears to be long-term, but depends on short-term actions for the adaptation and mitigation of climate change.</w:t>
      </w:r>
    </w:p>
    <w:p w14:paraId="7E6AC8D6" w14:textId="77777777" w:rsidR="00044E16" w:rsidRDefault="00000000">
      <w:r>
        <w:t>The C&amp;E risk management model is led by the guidelines and objectives that are part of the CGD Group's climate and environmental risk appetite and integrates, in an adjusted manner, CGD June 2024 Market Discipline June 2024 20 the climate and environmental objectives of each geography in which the CGD Group operates.</w:t>
      </w:r>
    </w:p>
    <w:p w14:paraId="61A7ADE1" w14:textId="77777777" w:rsidR="00044E16" w:rsidRDefault="00000000">
      <w:r>
        <w:t>This analysis is carried out for the various portfolios, sectors and geographic areas where CGD operates, both for climate risk and other environmental risks Stress Test, Designed to evaluate potential impacts, based on the results of the Materiality Assessment.</w:t>
      </w:r>
    </w:p>
    <w:p w14:paraId="78C67F67" w14:textId="77777777" w:rsidR="00044E16" w:rsidRDefault="00000000">
      <w:r>
        <w:t>This tool aims to assess climate and environmental risks and their respective impacts in the short, medium and long term, both in terms of transition risks, referring to the institution's financial losses resulting directly or indirectly from the process of adjusting to a low-carbon economy, in terms of the level of physical risks arising from the financial impact of climate change, including the more frequent occurrence of extreme weather events, as well as gradual climate change and environmental degradation.</w:t>
      </w:r>
    </w:p>
    <w:p w14:paraId="72129D7B" w14:textId="77777777" w:rsidR="00044E16" w:rsidRDefault="00000000">
      <w:r>
        <w:t>The climate risk dashboard integrates short, medium and long-term scenarios, monitoring, KRIs related to the business strategy, monitoring performance in terms of emission reduction, in accordance with the objectives undertaken in the transition plan.</w:t>
      </w:r>
    </w:p>
    <w:p w14:paraId="4F307CAE" w14:textId="77777777" w:rsidR="00044E16" w:rsidRDefault="00000000">
      <w:r>
        <w:t>Counterparties with the most relevant exposures that contribute to or condition CGD's progress in meeting its long-term objectives and business strategy for climate and environmental risks.</w:t>
      </w:r>
    </w:p>
    <w:p w14:paraId="122C08F0" w14:textId="77777777" w:rsidR="00044E16" w:rsidRDefault="00000000">
      <w:r>
        <w:t>The C&amp;E risk management model is led by the guidelines and objectives contained in the CGD Group's climate and environmental risk appetite and integrates the following components, duly adjusted to the climate and environmental objectives of each geography in which the CGD Group operates, Risk identification and assessment exercise, including scenarioizing components.</w:t>
      </w:r>
    </w:p>
    <w:p w14:paraId="3E5F9DFA" w14:textId="77777777" w:rsidR="00044E16" w:rsidRDefault="00000000">
      <w:r>
        <w:t xml:space="preserve">The Policy defines the principles and governance model for climate risk management, namely the responsibilities of the three lines of defense, the procedures for identifying and evaluating climate risks, the integration of their factors into business processes, which are </w:t>
      </w:r>
      <w:r>
        <w:lastRenderedPageBreak/>
        <w:t>intrinsically related to business strategies and risk appetite and, finally, monitoring and communication procedures.</w:t>
      </w:r>
    </w:p>
    <w:p w14:paraId="753C61E6" w14:textId="77777777" w:rsidR="00044E16" w:rsidRDefault="00000000">
      <w:r>
        <w:t>The process of identifying and assessing climate and environmental risks is linked to a risk assessment that cuts across the entire CGD Group, employing both quantitative and qualitative factors, and also to an assessment of the effectiveness of related controls.</w:t>
      </w:r>
    </w:p>
    <w:p w14:paraId="2884ABD8" w14:textId="77777777" w:rsidR="00044E16" w:rsidRDefault="00000000">
      <w:r>
        <w:t>The assessment of climate and environmental risk also includes the analysis of the concentrations that C&amp;E risks may generate at the level of different risk categories.</w:t>
      </w:r>
    </w:p>
    <w:p w14:paraId="04C1378B" w14:textId="77777777" w:rsidR="00044E16" w:rsidRDefault="00000000">
      <w:r>
        <w:t>The overall outcome of the assessment of the CGD Group's risk profile, carried out in 2024 shows that climate risk is considered somewhat material in the short term due to the compliance risk in entities located in Europe, with the increase in the number of regulations.</w:t>
      </w:r>
    </w:p>
    <w:p w14:paraId="037C7A36" w14:textId="77777777" w:rsidR="00044E16" w:rsidRDefault="00000000">
      <w:r>
        <w:t>Biodiversity risks and other environmental risks were assessed as non-material in all entities, due to lower exposure to companies which depend on or materially impact biodiversity sectors, except in Angola, where they are recognized as somewhat material in the long term, due to the dependence of the economy and the concentration of the entity's sectors.</w:t>
      </w:r>
    </w:p>
    <w:p w14:paraId="59690B42" w14:textId="77777777" w:rsidR="00044E16" w:rsidRDefault="00000000">
      <w:r>
        <w:t>Risk management, control and governance is considered adequate due to the level of maturity in biodiversity risks and other environmental risks, acknowledging the importance of considering these factors in CGDs mission.</w:t>
      </w:r>
    </w:p>
    <w:p w14:paraId="2DE1D22C" w14:textId="26369319" w:rsidR="00044E16" w:rsidRDefault="00000000">
      <w:r>
        <w:t>To identify and assess transition risk and physical risk, CGD uses definitions and standard methodologies based on information from global organizations and initiatives within this scope such as TCFD, UNEP FI, Network for Greening the Financial System</w:t>
      </w:r>
      <w:r w:rsidR="00736A6E">
        <w:t xml:space="preserve">, </w:t>
      </w:r>
      <w:r>
        <w:t>the Intergovernmental Panel on Climate Change and the Climate Financial Risk Forum, combined with expert judgment in this area and recommendations from the regulator.</w:t>
      </w:r>
    </w:p>
    <w:p w14:paraId="4B48AABD" w14:textId="77777777" w:rsidR="00044E16" w:rsidRDefault="00000000">
      <w:r>
        <w:t>With regard to transition risk, additional data on the price of carbon emissions, energy prices, carbon emissions intensity, energy intensity, distance to objectives and, additionally, energy certificates are needed.</w:t>
      </w:r>
    </w:p>
    <w:p w14:paraId="3DCAFCD0" w14:textId="77777777" w:rsidR="00044E16" w:rsidRDefault="00000000">
      <w:r>
        <w:t>The effects of physical climate risks can be transmitted to CGD directly through its activity or indirectly, namely through an increase in credit risk, operational risk and reputational risk, with possible distributional effects due to interconnections between economic agents.</w:t>
      </w:r>
    </w:p>
    <w:p w14:paraId="2F517D79" w14:textId="77777777" w:rsidR="00044E16" w:rsidRDefault="00000000">
      <w:r>
        <w:t>This process can reduce economic activity in some sectors, such as those linked to the production or use of fossil fuels, or more energy-intensive ones, where the increase in carbon or energy costs should directly affect their production costs and constitute a source of risk for CGD through the financing of these sectors.</w:t>
      </w:r>
    </w:p>
    <w:p w14:paraId="6447507D" w14:textId="77777777" w:rsidR="00044E16" w:rsidRDefault="00000000">
      <w:r>
        <w:t xml:space="preserve">The effects of the transition process are transmitted to CGD directly through its activity or indirectly, namely through an increase in credit risk, operational risk, compliance risk and </w:t>
      </w:r>
      <w:r>
        <w:lastRenderedPageBreak/>
        <w:t>reputational risk, with possible distributional effects due to the interconnections between economic agents.</w:t>
      </w:r>
    </w:p>
    <w:p w14:paraId="1EE7BAD5" w14:textId="77777777" w:rsidR="00044E16" w:rsidRDefault="00000000">
      <w:r>
        <w:t>The assessment of the impact of other environmental risks was considered in the process of assessing the CGD Group's risk profile.</w:t>
      </w:r>
    </w:p>
    <w:p w14:paraId="3AF734AD" w14:textId="77777777" w:rsidR="00044E16" w:rsidRDefault="00000000">
      <w:r>
        <w:t>These include risks associated with changes in environmental policy, such as environmental taxation and the elimination of environmentally harmful subsidies, as well as changes in market patterns and consumer preferences.</w:t>
      </w:r>
    </w:p>
    <w:p w14:paraId="38ACACA3" w14:textId="77777777" w:rsidR="00044E16" w:rsidRDefault="00000000">
      <w:r>
        <w:t>Technological developments that promote energy efficiency and reduced emissions are also part of the transition risks, as is the need to adapt business practices to avoid environmentally harmful materials and comply with stricter regulations, including those related to animal testing.</w:t>
      </w:r>
    </w:p>
    <w:p w14:paraId="5367B03F" w14:textId="77777777" w:rsidR="00044E16" w:rsidRDefault="00000000">
      <w:r>
        <w:t>CGD's approach to climate and environmental change includes a dual materiality perspective, taking into account both the climate impact on CGD's activities and CGD's impact on the environment.</w:t>
      </w:r>
    </w:p>
    <w:p w14:paraId="4BE14238" w14:textId="77777777" w:rsidR="00044E16" w:rsidRDefault="00000000">
      <w:r>
        <w:t>As a financial institution, CGD is co-responsible for the environmental impacts of highly polluting industries or sectors.</w:t>
      </w:r>
    </w:p>
    <w:p w14:paraId="1BB63650" w14:textId="77777777" w:rsidR="00044E16" w:rsidRDefault="00000000">
      <w:r>
        <w:t>Thus, biodiversity risk was identified and analyzed, and a top-down approach was developed to understand the concentration of exposure to non-financial companies in sectors most harmful to biodiversity.</w:t>
      </w:r>
    </w:p>
    <w:p w14:paraId="384E57FB" w14:textId="77777777" w:rsidR="00044E16" w:rsidRDefault="00000000">
      <w:r>
        <w:t>CGDs Head Office does not have significant exposures with dependence or relevant impact on biodiversity and the type and size of corporate clients do not have a relevant impact in terms of environmental degradation, namely air, water and soil pollution, pressure on water resources, loss of biodiversity and deforestation.</w:t>
      </w:r>
    </w:p>
    <w:p w14:paraId="30920583" w14:textId="77777777" w:rsidR="00044E16" w:rsidRDefault="00000000">
      <w:r>
        <w:t>CGD 2024 June Market Discipline June 2024 25 Mitigation The existence of mitigators for climate and environmental risk in the bank's traditional risks makes it possible to reduce or circumscribe the potential impact of changes and reforms related to climate and environmental risk on CGD's business model and balance sheet.</w:t>
      </w:r>
    </w:p>
    <w:p w14:paraId="6CEA3772" w14:textId="77777777" w:rsidR="00044E16" w:rsidRDefault="00000000">
      <w:r>
        <w:t>The first lines, typically composed of managers and employees directly involved in daily operations, are responsible for identifying and reporting the risk mitigators currently in place.</w:t>
      </w:r>
    </w:p>
    <w:p w14:paraId="705E0DD7" w14:textId="77777777" w:rsidR="00044E16" w:rsidRDefault="00000000">
      <w:r>
        <w:t>They provide detailed information on the measures being taken to mitigate climate and environmental risks in their respective areas.</w:t>
      </w:r>
    </w:p>
    <w:p w14:paraId="6345F3DA" w14:textId="77777777" w:rsidR="00044E16" w:rsidRDefault="00000000">
      <w:r>
        <w:t>This annual inventory process allows CGD to keep an up-to-date record of risk mitigators, identify gaps and areas for improvement, and ensure that mitigation strategies are aligned with the bank's sustainability and risk management objectives.</w:t>
      </w:r>
    </w:p>
    <w:p w14:paraId="0DA8F10D" w14:textId="77777777" w:rsidR="00044E16" w:rsidRDefault="00000000">
      <w:r>
        <w:lastRenderedPageBreak/>
        <w:t>Additionally, it facilitates communication and coordination between different divisions, promoting an integrated and proactive approach to managing climate and environmental risks.</w:t>
      </w:r>
    </w:p>
    <w:p w14:paraId="2534470E" w14:textId="77777777" w:rsidR="00044E16" w:rsidRDefault="00000000">
      <w:r>
        <w:t>Within the scope of the credit risk framework, CGD recognizes the existence of sectors of activity or projects that may be environmentally harmful or contribute negatively to CGD June 2024 Market Discipline June 2024 26 sustainable development.</w:t>
      </w:r>
    </w:p>
    <w:p w14:paraId="6196BAED" w14:textId="77777777" w:rsidR="00044E16" w:rsidRDefault="00000000">
      <w:r>
        <w:t>Within the scope of the operational risk framework, CGD has implemented a methodology aimed at collecting and validating operational risk events and the respective losses direct and indirect, recoveries and non-financial impacts, where, among others, strategic and business risks are considered, including climate and environmental issues.</w:t>
      </w:r>
    </w:p>
    <w:p w14:paraId="6E8E03F1" w14:textId="77777777" w:rsidR="00044E16" w:rsidRDefault="00000000">
      <w:r>
        <w:t>In the identification stage, risk events grouped into environmental, technological, human and organizational risks that impact the resources that support CGD's critical processes, that is, facilities, information systems, human resources and suppliers, are considered.</w:t>
      </w:r>
    </w:p>
    <w:p w14:paraId="593A1954" w14:textId="77777777" w:rsidR="00044E16" w:rsidRDefault="00000000">
      <w:r>
        <w:t>With regard to counterparties, there are situations that trigger a prior analysis of reputational risk, particularly when situations relating to non-compliance with environmental legislation or other applicable legal and regulatory provisions or controversies with the principles of balanced relationship with the environment and of sustainable development.</w:t>
      </w:r>
    </w:p>
    <w:p w14:paraId="24EA9132" w14:textId="77777777" w:rsidR="00044E16" w:rsidRDefault="00000000">
      <w:r>
        <w:t>In the context of outsourcing activities, the risk management function issues a reputational risk opinion prior to decision-making, or in the context of contract renewal, where environmental factors of suppliers are considered, such as non-compliance with environmental legislation or existence of controversies related to the principles of a balanced relationship with the environment and sustainable development.</w:t>
      </w:r>
    </w:p>
    <w:p w14:paraId="55D0F14C" w14:textId="77777777" w:rsidR="00044E16" w:rsidRDefault="00000000">
      <w:r>
        <w:t>CGD recognizes that a relevant component of commercial business and investment initiatives arises from opportunities linked to the economy's climate and energy transition.</w:t>
      </w:r>
    </w:p>
    <w:p w14:paraId="4BC5CB0C" w14:textId="77777777" w:rsidR="00044E16" w:rsidRDefault="00000000">
      <w:r>
        <w:t>At the same time, this business perspective supports the management of climate and environmental risks, in the sense that it promotes a reduction in transition risk in the CGD Group's balance sheet.</w:t>
      </w:r>
    </w:p>
    <w:p w14:paraId="7E0B6E69" w14:textId="77777777" w:rsidR="00044E16" w:rsidRDefault="00000000">
      <w:r>
        <w:t>To this end, CGD uses strategies related to aligning the portfolio with the objectives of reducing financed carbon emissions.</w:t>
      </w:r>
    </w:p>
    <w:p w14:paraId="1797B74B" w14:textId="77777777" w:rsidR="00044E16" w:rsidRDefault="00000000">
      <w:r>
        <w:t>To achieve these objectives, the following lines of work are being developed, 13 For more information, see Annex D Response to the recommendations of the Task Force on Climate Financial Disclosures of the 2023 Sustainability Report, available at, InformationCGD2023DocumentsAnnual-Report-CGD-2023.</w:t>
      </w:r>
    </w:p>
    <w:p w14:paraId="325F898B" w14:textId="77777777" w:rsidR="00044E16" w:rsidRDefault="00000000">
      <w:r>
        <w:t>Climate Stress Test CGD has sought to develop skills in the identification, assessment, monitoring and management of climate and environmental risks, which will improve the resilience of the business model to the possible impact and magnitude of these risks.</w:t>
      </w:r>
    </w:p>
    <w:p w14:paraId="162C7669" w14:textId="77777777" w:rsidR="00044E16" w:rsidRDefault="00000000">
      <w:r>
        <w:lastRenderedPageBreak/>
        <w:t>CGD, as the largest Portuguese banking institution, and aware of the growing importance of climate and environmental risks for society, supervisors and governments, seeks to incorporate best practices in the assessment, management and mitigation of this type of risk, having developed a Climate Stress Test tool.</w:t>
      </w:r>
    </w:p>
    <w:p w14:paraId="42C7569D" w14:textId="77777777" w:rsidR="00044E16" w:rsidRDefault="00000000">
      <w:r>
        <w:t>This tool aims to assess climate and environmental risks and their impacts in the short, medium and long term, both in terms of transition risks, referring to the institution's financial losses that result directly or indirectly from the adjustment process towards a low-carbon economy, as well as physical risks arising from the financial impact of climate change, including the more frequent occurrence of extreme weather events, as well as gradual climate change and environmental degradation.</w:t>
      </w:r>
    </w:p>
    <w:p w14:paraId="74528EE9" w14:textId="77777777" w:rsidR="00044E16" w:rsidRDefault="00000000">
      <w:r>
        <w:t>The stress test framework uses as a basis the results of materiality assessments of climate risks and other environmental risks to identify the main impacts due to climate transition risks, physical risks and other environmental risk factors in traditional risk categories.</w:t>
      </w:r>
    </w:p>
    <w:p w14:paraId="1E418498" w14:textId="77777777" w:rsidR="00044E16" w:rsidRDefault="00000000">
      <w:r>
        <w:t>CGD 2024 June Market Discipline June 2024 29 Materiality of physical risks and transition in climate scenarios The climate scenarios are based on information provided by the Network for Greening the Financial System and consider different levels of environmental policy ambition, market developments and different technological changes, in order to reflect a wide range of possible climate risks the Bank is subject to, Long-term, considering three NGFS scenarios that encompass the impacts of climate events, environmental policy ambitions and different technological changes, Net Zero 2050 +1.</w:t>
      </w:r>
    </w:p>
    <w:p w14:paraId="5288901D" w14:textId="77777777" w:rsidR="00044E16" w:rsidRDefault="00000000">
      <w:r>
        <w:t>In this way, the climate Stress Test methodologies mainly focus on the risk categories in which the Non-material impact 1 Somewhat material impact 2 Very material impact 3 Critical impact 4 CGD June 2024 Market Discipline June 2024 30 climate impact most materializes at CGD, such as credit risk, market risk and operational risk.</w:t>
      </w:r>
    </w:p>
    <w:p w14:paraId="5C0D7AA8" w14:textId="46C55121" w:rsidR="00044E16" w:rsidRDefault="00000000">
      <w:r>
        <w:t>Specifically at the level of transition risk, the impact of climate risk on the projection of credit risk was assessed by incorporating climate drivers into the models, namely customers' carbon emissions, the ESG rating and the energy performance certificate</w:t>
      </w:r>
      <w:r w:rsidR="00736A6E">
        <w:t>.</w:t>
      </w:r>
    </w:p>
    <w:p w14:paraId="0C275BDF" w14:textId="77777777" w:rsidR="00044E16" w:rsidRDefault="00000000">
      <w:r>
        <w:t>Operational risk can be impacted by transition risk, changes in consumer perceptions of climate issues, increases in the Bank's reputational risk and liability arising from incidents caused by the financing of environmentally controversial activities greenwashing, which also has an impact on compliance risk.</w:t>
      </w:r>
    </w:p>
    <w:p w14:paraId="5CFC2F82" w14:textId="77777777" w:rsidR="00044E16" w:rsidRDefault="00000000">
      <w:r>
        <w:t>In particular, climate and environmental risks are already part of the stress testing framework whose results influence and are an integral part of various planning exercises, such as the Budget Exercise, the ICAAP, the Recovery Plan and CGD's Transition Plan, which, in turn, impact the Bank's results and are taken into consideration for strategic Management actions.</w:t>
      </w:r>
    </w:p>
    <w:p w14:paraId="51B78297" w14:textId="77777777" w:rsidR="00044E16" w:rsidRDefault="00000000">
      <w:r>
        <w:t xml:space="preserve">Additionally, within the scope of the stress test, the budget process is evaluated against adverse climatic and environmental scenarios, ensuring compliance with tolerance limits </w:t>
      </w:r>
      <w:r>
        <w:lastRenderedPageBreak/>
        <w:t>after considering the impacts of environmental risks on the Bank's solvency and liquidity profile.</w:t>
      </w:r>
    </w:p>
    <w:p w14:paraId="0819B812" w14:textId="77777777" w:rsidR="00044E16" w:rsidRDefault="00000000">
      <w:r>
        <w:t>The ICAAP and ILAAP exercises leverage the budget process to ensure a comprehensive view of capital both regulatory and internal and liquidity, fully assessing them against the impacts of climate and other environmental risks.</w:t>
      </w:r>
    </w:p>
    <w:p w14:paraId="5DB73C84" w14:textId="77777777" w:rsidR="00044E16" w:rsidRDefault="00000000">
      <w:r>
        <w:t>In this way, CGD's approach to climate and environmental risks will strengthen the resilience of the business model in the short, medium and long term, prepare the Group for a range of unpredictable, albeit increasingly plausible, risks and also capitalize on the opportunities that a more aware and concerned future in relation to climate change will bring.</w:t>
      </w:r>
    </w:p>
    <w:p w14:paraId="599973B6" w14:textId="77777777" w:rsidR="00044E16" w:rsidRDefault="00000000">
      <w:r>
        <w:t>Limits and Monitoring of Climate and Environmental Risk The Risk Management Division regularly monitors climate and environmental risk indicators and their respective tolerance limits.</w:t>
      </w:r>
    </w:p>
    <w:p w14:paraId="6EF8EC33" w14:textId="77777777" w:rsidR="00044E16" w:rsidRDefault="00000000">
      <w:r>
        <w:t>In assessments carried out in the medium and long term, the Risk Appetite Statement includes prospective metrics aligned with the strategic planning horizon, namely CGDs decarbonization plan, ensuring that sustainability objectives are achieved in a manner that is consistent with the Institutions strategic objectives.</w:t>
      </w:r>
    </w:p>
    <w:p w14:paraId="5E8A4D9F" w14:textId="77777777" w:rsidR="00044E16" w:rsidRDefault="00000000">
      <w:r>
        <w:t>In the scope of climate and environmental risk, the IRR includes transition risk indicators, physical risk indicators, the Environmental, Social and Governance Rating, in terms of distribution of exposure by risk level, forward-looking risk indicators KRIs related to CGD's business strategy and KRI related to long-term scenarios.</w:t>
      </w:r>
    </w:p>
    <w:p w14:paraId="7AD0B895" w14:textId="77777777" w:rsidR="00044E16" w:rsidRDefault="00000000">
      <w:r>
        <w:t>CGDs goal is to achieve an effective and holistic aggregation of data and, through the ever developing availability and quality of data to improve the accuracy and estimates of the climate and environmental data used, while always maintaining transparency regarding to the limitations of the data supporting analysis and report processes.</w:t>
      </w:r>
    </w:p>
    <w:p w14:paraId="34461494" w14:textId="3F3D28AF" w:rsidR="00044E16" w:rsidRDefault="00000000">
      <w:r>
        <w:t>For more information on climate and environmental targets and issues, please refer to CGDs response to the recommendations of the Taskforce on Climate-related Climate Disclosures</w:t>
      </w:r>
      <w:r w:rsidR="00736A6E">
        <w:t>.</w:t>
      </w:r>
    </w:p>
    <w:p w14:paraId="7F90538B" w14:textId="77777777" w:rsidR="00044E16" w:rsidRDefault="00000000">
      <w:r>
        <w:t>As mentioned in the Environmental Risk chapter, the sustainability materiality exercise has also identified a set of social topics considered relevant to CGDs activity, namely ESG Practices, Equity, development and well-being of employees, Investment in the community and Accessibility and financial inclusion.</w:t>
      </w:r>
    </w:p>
    <w:p w14:paraId="5EE1FD45" w14:textId="77777777" w:rsidR="00044E16" w:rsidRDefault="00000000">
      <w:r>
        <w:t xml:space="preserve">Topics arising from the sustainability materiality matrix CGD has several communication mechanisms14 which allow meeting the main expectations of its stakeholders, in particular employees, the community and social organizations, and which are incorporated into its social responsibility initiatives and projects through the Caixa Social Program, aiming at promoting the best practices and responding to the challenges of Portuguese society </w:t>
      </w:r>
      <w:r>
        <w:lastRenderedPageBreak/>
        <w:t>through initiatives in the area of financial, social and digital literacy and inclusion, as well as job creation, education, volunteering and support for culture.</w:t>
      </w:r>
    </w:p>
    <w:p w14:paraId="1EBE30FC" w14:textId="77777777" w:rsidR="00044E16" w:rsidRDefault="00000000">
      <w:r>
        <w:t>Aiming to ensure that its activity is guided by the best practices in social matters, Caixa has implemented a set of internal policies and regulations 15 which take an active role in developing a culture supported by principles of diversity, equity and inclusion, guaranteeing 14 For more information, see subchapter 4.</w:t>
      </w:r>
    </w:p>
    <w:p w14:paraId="016A0320" w14:textId="77777777" w:rsidR="00044E16" w:rsidRDefault="00000000">
      <w:r>
        <w:t>Social objectives In the final report of the Sustainable Finance Platform on Social Taxonomy, the European Commission recognizes the existence of three main groups of stakeholders, i workforce included in the value chain.</w:t>
      </w:r>
    </w:p>
    <w:p w14:paraId="5B06925A" w14:textId="77777777" w:rsidR="00044E16" w:rsidRDefault="00000000">
      <w:r>
        <w:t>In this sense, the Sustainable Finance and Energy Transition Policy also took into account the definition of social objectives in alignment with the aforementioned report.</w:t>
      </w:r>
    </w:p>
    <w:p w14:paraId="26297B96" w14:textId="77777777" w:rsidR="00044E16" w:rsidRDefault="00000000">
      <w:r>
        <w:t>From an internal perspective, particularly in terms of CGD's workforceemployees, the existence of a Plan for Equality stands out, which establishes the principles to guarantee a management centered on the human factor and socially responsible leadership, promoting the creation an environment of respect, equity and inclusion and allowing the development 16 For more information, see the Code of Conduct, available at, CGDRegulamentosDocumentsCodigo-de-Conduta-CGD.</w:t>
      </w:r>
    </w:p>
    <w:p w14:paraId="2076F639" w14:textId="77777777" w:rsidR="00044E16" w:rsidRDefault="00000000">
      <w:r>
        <w:t>To this end and within the scope of the Transparent Governance Models pillar of the 21-24 Sustainability Strategy, Caixa has set the objective of reaching 38% of women in management positions by 2024.</w:t>
      </w:r>
    </w:p>
    <w:p w14:paraId="0ED09C30" w14:textId="77777777" w:rsidR="00044E16" w:rsidRDefault="00000000">
      <w:r>
        <w:t>Even though suppliers are not a material stakeholder in the financial sector, Caixa recognizes that their activities can cause positive and negative environmental impacts throughout the value chain.</w:t>
      </w:r>
    </w:p>
    <w:p w14:paraId="740488BE" w14:textId="77777777" w:rsidR="00044E16" w:rsidRDefault="00000000">
      <w:r>
        <w:t>When signing contracts with suppliers, the CGD Group's Ethical Principles and Good Business Practices are attached, seeking to ensure an operational performance that guarantees the efficient management and use of economic, social and environmental resources.</w:t>
      </w:r>
    </w:p>
    <w:p w14:paraId="6CFEE0C6" w14:textId="77777777" w:rsidR="00044E16" w:rsidRDefault="00000000">
      <w:r>
        <w:t>On the social side, the performance of its suppliers was evaluated on different topics such as internal policies and regulations, certifications, representation of women in the company's staffmanagement positions, the countries of origin of the activities outsourced by CGDs suppliers and also mechanisms implemented that aim to ensure concepts of diversity, equal opportunities and the protection of human rights.</w:t>
      </w:r>
    </w:p>
    <w:p w14:paraId="09020099" w14:textId="77777777" w:rsidR="00044E16" w:rsidRDefault="00000000">
      <w:r>
        <w:t>The allocation of assets and the calculation of their impact is supported by CGDs Sustainable Finance Framework, which defines the eligible financing categories namely social ones microfinance, support for small farmers, healthcare and job creation.</w:t>
      </w:r>
    </w:p>
    <w:p w14:paraId="2CDD9A04" w14:textId="77777777" w:rsidR="00044E16" w:rsidRDefault="00000000">
      <w:r>
        <w:t>Additionally, as a State-owned bank, Caixa is committed to the community in which it operates through the Caixa Social Program.</w:t>
      </w:r>
    </w:p>
    <w:p w14:paraId="4C6A5A47" w14:textId="77777777" w:rsidR="00044E16" w:rsidRDefault="00000000">
      <w:r>
        <w:lastRenderedPageBreak/>
        <w:t>Within the scope of the Equity, Digital and Financial Inclusion pillar of the 21-24 Sustainability Strategy, Caixa has defined the objective of investing Eur 40M in the community by 2024, the achievement of which is ensured through various CGD social solidarity initiatives.</w:t>
      </w:r>
    </w:p>
    <w:p w14:paraId="271632EE" w14:textId="77777777" w:rsidR="00044E16" w:rsidRDefault="00000000">
      <w:r>
        <w:t>Military activities, manufacture or supply of related material, limited by legislation The ESG Rating developed by Caixa evaluates and weighs several social factors specific to the counterparty.</w:t>
      </w:r>
    </w:p>
    <w:p w14:paraId="19ACA5D6" w14:textId="77777777" w:rsidR="00044E16" w:rsidRDefault="00000000">
      <w:r>
        <w:t>The assessment of the social dimension of the ESG Rating considers several indicators such as those related to the principles of exclusion and sectoral limitation provided for in CGDs credit policies, and others related to the working conditions of company employees, including gender equality, salary conditions and training.</w:t>
      </w:r>
    </w:p>
    <w:p w14:paraId="0F62C043" w14:textId="77777777" w:rsidR="00044E16" w:rsidRDefault="00000000">
      <w:r>
        <w:t>Furthermore, in the context of reputational risk management, the examination of customer transactions becomes particularly significant when issues arise concerning social responsibility, adherence to labor laws, or behaviors that deviate from ethical standards and sound business practices.</w:t>
      </w:r>
    </w:p>
    <w:p w14:paraId="5A7682AF" w14:textId="77777777" w:rsidR="00044E16" w:rsidRDefault="00000000">
      <w:r>
        <w:t>This consultative entity of the Executive Committee provides guidance on the execution of CGDs social responsibility strategy.</w:t>
      </w:r>
    </w:p>
    <w:p w14:paraId="0F806432" w14:textId="77777777" w:rsidR="00044E16" w:rsidRDefault="00000000">
      <w:r>
        <w:t>Additionally, it is tasked with monitoring adherence to sound business practices and ethical conduct, ensuring compliance with legal standards and regulations.</w:t>
      </w:r>
    </w:p>
    <w:p w14:paraId="4B9085DD" w14:textId="77777777" w:rsidR="00044E16" w:rsidRDefault="00000000">
      <w:r>
        <w:t>In particular, this Committee monitors and advises the Board of Directors on social responsibility, sustainability and environmental protection guidelines, as well as on the definition and implementation of the Corporate Sustainability Strategy.</w:t>
      </w:r>
    </w:p>
    <w:p w14:paraId="026C55DE" w14:textId="77777777" w:rsidR="00044E16" w:rsidRDefault="00000000">
      <w:r>
        <w:t>CGD June 2024 Market Discipline June 2024 38 The Risk Committee is responsible for monitoring the management policies of all financial and non-financial risks inherent to CGDs activity, thus having an integrated view of risks at the level of the supervisory function, including monitoring the risk strategy and appetite risk in the short, medium and long term.</w:t>
      </w:r>
    </w:p>
    <w:p w14:paraId="1126CC51" w14:textId="77777777" w:rsidR="00044E16" w:rsidRDefault="00000000">
      <w:r>
        <w:t>Additionally, from a corporate perspective of combating and mitigating social risks, the bank provides its employees with mechanisms for reporting and mitigating harassment situations in the workplace.</w:t>
      </w:r>
    </w:p>
    <w:p w14:paraId="1878E86B" w14:textId="77777777" w:rsidR="00044E16" w:rsidRDefault="00000000">
      <w:r>
        <w:t>With regard to remuneration practices, CGDs Compliance Division annually checks the legal andor regulatory adequacy of the respective practices.</w:t>
      </w:r>
    </w:p>
    <w:p w14:paraId="717902B2" w14:textId="77777777" w:rsidR="00044E16" w:rsidRDefault="00000000">
      <w:r>
        <w:t>Within the scope of products marketed by Caixa, in alignment with the regulator's new requirements, within the scope of behavioral supervision, Caixa specifies the types of customers for which a financial instrument is suitable, taking into account their needs, characteristics and objectives, including consideration of any objectives related to sustainability21.</w:t>
      </w:r>
    </w:p>
    <w:p w14:paraId="4A695ED9" w14:textId="77777777" w:rsidR="00044E16" w:rsidRDefault="00000000">
      <w:r>
        <w:lastRenderedPageBreak/>
        <w:t>ESG performance is assessed through seven indicators of an environmental, social and governance nature, of which stand out, among others, the following social metrics, Social investment in the community.</w:t>
      </w:r>
    </w:p>
    <w:p w14:paraId="47689228" w14:textId="77777777" w:rsidR="00044E16" w:rsidRDefault="00000000">
      <w:r>
        <w:t>Classification obtained from Sustainalytics ESG Risk Rating whose assessment also focuses on social risk management.</w:t>
      </w:r>
    </w:p>
    <w:p w14:paraId="11BBF4E1" w14:textId="77777777" w:rsidR="00044E16" w:rsidRDefault="00000000">
      <w:r>
        <w:t>Diversity policy for CGD group employees and members of CGD's management and supervisory bodies.</w:t>
      </w:r>
    </w:p>
    <w:p w14:paraId="72AE283D" w14:textId="77777777" w:rsidR="00044E16" w:rsidRDefault="00000000">
      <w:r>
        <w:t>These standards bind employees, functional structures, as well as other stakeholders, and define CGDs actions in terms of responsible management practices, emphasizing the primacy of ethical conduct, precision and transparency in all its activities and transactions.</w:t>
      </w:r>
    </w:p>
    <w:p w14:paraId="1E4A9776" w14:textId="77777777" w:rsidR="00044E16" w:rsidRDefault="00000000">
      <w:r>
        <w:t>The social risk management framework includes processes for identifying, evaluating and monitoring exposures sensitive to social risk, when applicable.</w:t>
      </w:r>
    </w:p>
    <w:p w14:paraId="2EA1418A" w14:textId="77777777" w:rsidR="00044E16" w:rsidRDefault="00000000">
      <w:r>
        <w:t>This process has the wide involvement of different areas of the bank including the first line of defense, the Compliance Division for compliance risk and the Risk Management Division for all other risks and culminates in the definition of the bank's risk profile.</w:t>
      </w:r>
    </w:p>
    <w:p w14:paraId="7B5C2365" w14:textId="127AB8D7" w:rsidR="00044E16" w:rsidRDefault="00000000">
      <w:r>
        <w:t>As part of the alignment process with the Corporate Sustainability Reporting Directive</w:t>
      </w:r>
      <w:r w:rsidR="00736A6E">
        <w:t xml:space="preserve">, </w:t>
      </w:r>
      <w:r>
        <w:t>Caixa developed a dual materiality analysis in accordance with the EFRAG Implementation Guidance on Materiality Assessment guidelines.</w:t>
      </w:r>
    </w:p>
    <w:p w14:paraId="18C6D8D9" w14:textId="77777777" w:rsidR="00044E16" w:rsidRDefault="00000000">
      <w:r>
        <w:t>The methodology 22 It defines CGD's commitments and principles regarding Quality Management and expresses the organization's commitment to customer satisfaction and the improvement of its productsservices and processes.</w:t>
      </w:r>
    </w:p>
    <w:p w14:paraId="1F79B9C0" w14:textId="77777777" w:rsidR="00044E16" w:rsidRDefault="00000000">
      <w:r>
        <w:t>The results made it possible to identify social risks that fall within a set of subtopics and material topics from an impact and financial perspective that will be reported in the 2024 Sustainability Report and that will support the definition of the new Sustainability Strategy.</w:t>
      </w:r>
    </w:p>
    <w:p w14:paraId="1BD7C814" w14:textId="77777777" w:rsidR="00044E16" w:rsidRDefault="00000000">
      <w:r>
        <w:t>With regard to the social risk assessment process, CGD annually defines a set of measures and targets to be achieved, which aim to respond to the areas of improvement identified in the review of the Plan for Equality.</w:t>
      </w:r>
    </w:p>
    <w:p w14:paraId="40236C20" w14:textId="77777777" w:rsidR="00044E16" w:rsidRDefault="00000000">
      <w:r>
        <w:t>This Plan is based on CGD's strategy, mission and values, as well as its positioning in terms of social responsibility and sustainable growth among employees, families, customers, suppliers, partners and the community.</w:t>
      </w:r>
    </w:p>
    <w:p w14:paraId="29F7DEB1" w14:textId="77777777" w:rsidR="00044E16" w:rsidRDefault="00000000">
      <w:r>
        <w:t>In this context, the Plan for Equality is annually reported to the market, identifying the DEI measures, in force and planned, representing a significant evolution for the Bank's activity and an important contribution to the fulfillment of commitments assumed, namely respect for Human Rights and pursuit of the Sustainable Development Goals.</w:t>
      </w:r>
    </w:p>
    <w:p w14:paraId="252708B0" w14:textId="77777777" w:rsidR="00044E16" w:rsidRDefault="00000000">
      <w:r>
        <w:lastRenderedPageBreak/>
        <w:t>In what concerns the governance model, the Sustainability Committee stands out, whose role is to supervise management and guide decisions regarding the implementation of the Sustainability Strategy.</w:t>
      </w:r>
    </w:p>
    <w:p w14:paraId="6585205A" w14:textId="0AA2B021" w:rsidR="00044E16" w:rsidRDefault="00000000">
      <w:r>
        <w:t>The identification of the risk profile appears crucial as it allows us to conclude about the risks to which Caixa is exposed, thus enabling more informed decision-making within the risk management framework, particularly in essential pillars such as ICAAP, the risk appetite</w:t>
      </w:r>
      <w:r w:rsidR="00736A6E">
        <w:t xml:space="preserve">, </w:t>
      </w:r>
      <w:r>
        <w:t>internal stress testing exercises and the definition of a corporate strategy.</w:t>
      </w:r>
    </w:p>
    <w:p w14:paraId="3F37036C" w14:textId="77777777" w:rsidR="00044E16" w:rsidRDefault="00000000">
      <w:r>
        <w:t>CGDs goal is to CGD 2024 June Market Discipline June 2024 41 achieve an effective and holistic aggregation of data and to further the availability and quality of data for the organization to improve the accuracy and estimates of the ESG data used, while always maintaining transparency regarding the limitations of the data that supports analysis and reporting.</w:t>
      </w:r>
    </w:p>
    <w:p w14:paraId="3C8B2133" w14:textId="77777777" w:rsidR="00044E16" w:rsidRDefault="00000000">
      <w:r>
        <w:t>Reputational risk management framework Reputational risk is integrated into the CGD Group's risk framework, therefore integrating risk appetite, decision-making processes and the bank's strategy.</w:t>
      </w:r>
    </w:p>
    <w:p w14:paraId="408568A2" w14:textId="77777777" w:rsidR="00044E16" w:rsidRDefault="00000000">
      <w:r>
        <w:t>The reputational risk management strategy was established based on CGDs Risk Appetite, formalized through the Risk Appetite Statement, which contains reputational risk metrics, such as, The Reputational Index which reflects CGDs global activity and its performance towards stakeholders, namely the perception of CGD's attitude towards the duty of confidentiality, ethical principles and social responsibility and towards emerging topics such as sustainable and inclusive finance.</w:t>
      </w:r>
    </w:p>
    <w:p w14:paraId="590BF727" w14:textId="77777777" w:rsidR="00044E16" w:rsidRDefault="00000000">
      <w:r>
        <w:t>With regard to counterparties, there are situations that trigger a prior analysis of reputational risk, particularly, Non-compliance with labor, environmental legislation or other applicable legal and regulatory requirements.</w:t>
      </w:r>
    </w:p>
    <w:p w14:paraId="3B156703" w14:textId="77777777" w:rsidR="00044E16" w:rsidRDefault="00000000">
      <w:r>
        <w:t>Within the scope of outsourcing activities, the risk management function issues a reputational risk opinion prior to decision-making or within the scope of contract renewal, CGD June 2024 Market Discipline June 2024 42 where social factors of suppliers are considered, such as non-compliance with labor legislation, the existence of controversies related to the principles of social responsibility, corrupt or discriminatory practices and adverse media related to corporate bodies and supplier conduct.</w:t>
      </w:r>
    </w:p>
    <w:p w14:paraId="3F1DC1BF" w14:textId="77777777" w:rsidR="00044E16" w:rsidRDefault="00000000">
      <w:r>
        <w:t>Suppliers who enter into a contract with CGD must subscribe to the CGD Group's Ethical Principles and Good Business Practices, as well as be subject to an assessment of their social criteria, carried out through the ESG Supplier Rating, the conclusions of which will be reflected in the evaluation matrix of suppliers that enter into contracts with Caixa.</w:t>
      </w:r>
    </w:p>
    <w:p w14:paraId="739E8630" w14:textId="77777777" w:rsidR="00044E16" w:rsidRDefault="00000000">
      <w:r>
        <w:t>Credit risk management framework CGD recognizes the existence of sectors of activity or projects that are not aligned with the core values that guide CGDs activity and conduct, namely those that may be socially harmful.</w:t>
      </w:r>
    </w:p>
    <w:p w14:paraId="238EDC6C" w14:textId="77777777" w:rsidR="00044E16" w:rsidRDefault="00000000">
      <w:r>
        <w:lastRenderedPageBreak/>
        <w:t>The CRO holds global responsibility for overseeing the Group's risk management framework, with a specific focus on ensuring the proper and effective operation of the RMF.</w:t>
      </w:r>
    </w:p>
    <w:p w14:paraId="3AAACDD0" w14:textId="77777777" w:rsidR="00044E16" w:rsidRDefault="00000000">
      <w:r>
        <w:t>The Board of Directors is also responsible for aligning risk appetite with the bank's strategic priorities for sustainable finance and climate action.</w:t>
      </w:r>
    </w:p>
    <w:p w14:paraId="45A66F57" w14:textId="77777777" w:rsidR="00044E16" w:rsidRDefault="00000000">
      <w:r>
        <w:t>The Risk Committee monitors the management policy for all risks involved in the CGD Group's activities, particularly non-financial risks.</w:t>
      </w:r>
    </w:p>
    <w:p w14:paraId="1D0A4116" w14:textId="77777777" w:rsidR="00044E16" w:rsidRDefault="00000000">
      <w:r>
        <w:t>Caixa provides its customers with access to a diversified set of quality financial products and services, with a particular focus on capturing savings and granting medium and long-term financing, based on an efficient corporate governance model and the respect for the highest ethical standards.</w:t>
      </w:r>
    </w:p>
    <w:p w14:paraId="2D6FB2B9" w14:textId="77777777" w:rsidR="00044E16" w:rsidRDefault="00000000">
      <w:r>
        <w:t>Caixa has sought to ensure that these topics are addressed in the business strategy in a transparent and rigorous manner and has made commitments to sustainable financing, carbon neutrality and the alignment of its business with the challenges and opportunities of ESG topics.</w:t>
      </w:r>
    </w:p>
    <w:p w14:paraId="312832DB" w14:textId="77777777" w:rsidR="00044E16" w:rsidRDefault="00000000">
      <w:r>
        <w:t>Caixa has implemented internal policies and regulations that contribute to the achievement of its strategic vision in matters of governance all the while defining commitments, procedures and responsibilities for the management and mitigation of governance-related risks related, in particular, CGDs Code of Conduct.</w:t>
      </w:r>
    </w:p>
    <w:p w14:paraId="6E33D89E" w14:textId="77777777" w:rsidR="00044E16" w:rsidRDefault="00000000">
      <w:r>
        <w:t>The governance risk management framework includes processes for identifying, assessing and monitoring sensitive exposures to governance risk, when applicable.</w:t>
      </w:r>
    </w:p>
    <w:p w14:paraId="560A162A" w14:textId="77777777" w:rsidR="00044E16" w:rsidRDefault="00000000">
      <w:r>
        <w:t>This process has broad involvement from different areas of the bank including the first line of defense, the Compliance Division for compliance risk and the Risk Management Division for all other risks and culminates in the definition of CGD Group 's risk profile.</w:t>
      </w:r>
    </w:p>
    <w:p w14:paraId="5C013155" w14:textId="77777777" w:rsidR="00044E16" w:rsidRDefault="00000000">
      <w:r>
        <w:t>The identification of the risk profile appears crucial as it allows us to conclude about the risks to which Caixa is exposed, thus allowing for more informed decision-making within the risk management framework, particularly in essential pillars such as ICAAP, the risk appetite, internal stress testing exercises and the definition of corporate strategy.</w:t>
      </w:r>
    </w:p>
    <w:p w14:paraId="34CE6F2F" w14:textId="77777777" w:rsidR="00044E16" w:rsidRDefault="00000000">
      <w:r>
        <w:t>Credit risk management framework CGD recognizes the existence of sectors of activity or projects that are not aligned with the fundamental values that guide CGDs activity and conduct.</w:t>
      </w:r>
    </w:p>
    <w:p w14:paraId="6E8C27BA" w14:textId="77777777" w:rsidR="00044E16" w:rsidRDefault="00000000">
      <w:r>
        <w:t>The ESG Rating developed by Caixa evaluates and weighs governance factors related to the quality and suitability of shareholders and the management team.</w:t>
      </w:r>
    </w:p>
    <w:p w14:paraId="11DCF99E" w14:textId="77777777" w:rsidR="00044E16" w:rsidRDefault="00000000">
      <w:r>
        <w:t xml:space="preserve">In accordance with the best Corporate Governance practices, this assessment is related to the criteria of the shareholders' financial commitment to the company, governance model, succession and internal control, which tends to be supported by appropriate and effective </w:t>
      </w:r>
      <w:r>
        <w:lastRenderedPageBreak/>
        <w:t>instruments in these areas24, namely, Principles of the Governance Model and Internal Control System.</w:t>
      </w:r>
    </w:p>
    <w:p w14:paraId="6560DD37" w14:textId="77777777" w:rsidR="00044E16" w:rsidRDefault="00000000">
      <w:r>
        <w:t>For listed companies, Caixa collects information relating to the following indicators, Does the company have a Social and Corporate Responsibility Committee or team to make decisions about the Social and Corporate Responsibility strategy?</w:t>
      </w:r>
    </w:p>
    <w:p w14:paraId="5013775F" w14:textId="77777777" w:rsidR="00044E16" w:rsidRDefault="00000000">
      <w:r>
        <w:t>The AMLCFT activity is developed based on defined policies and procedures with the aim of ensuring strict compliance with internationally accepted legal, regulatory, ethical, deontological and good practice standards.</w:t>
      </w:r>
    </w:p>
    <w:p w14:paraId="15D76309" w14:textId="77777777" w:rsidR="00044E16" w:rsidRDefault="00000000">
      <w:r>
        <w:t>Within the scope of outsourcing activities, the risk management function issues a reputational risk opinion prior to decision-making or within the scope of contract renewal, where supplier governance factors are considered, such as non-compliance with legislation, existence of controversies related to the principles of social and environmental responsibility, corrupt or discriminatory practices and adverse media related to corporate bodies and supplier conduct.</w:t>
      </w:r>
    </w:p>
    <w:p w14:paraId="02FF1CDA" w14:textId="77777777" w:rsidR="00044E16" w:rsidRDefault="00000000">
      <w:r>
        <w:t>Suppliers who enter into a contract with CGD must subscribe to the Ethical Principles and Good Business Practices of the CGD Group, as well as the assessment of supplier governance criteria, carried out through the ESG Supplier Rating, the conclusions of which will be published in the future.</w:t>
      </w:r>
    </w:p>
    <w:p w14:paraId="10027CBD" w14:textId="77777777" w:rsidR="00044E16" w:rsidRDefault="00000000">
      <w:r>
        <w:t>Scope 3 Other indirect GHG emissions that result from activities that are not owned or controlled by the company.</w:t>
      </w:r>
    </w:p>
    <w:p w14:paraId="4A781236" w14:textId="77777777" w:rsidR="00044E16" w:rsidRDefault="00000000">
      <w:r>
        <w:t>ESG 3, Banking book Climate change transition risk, Alignment metrics Four of the eight sectors listed in the guidance in of Regulation 20222453 were considered for the definition of intermediate targets illustrated in column g, justified by the immaterial exposure and low relevance in the Group's commercial strategy.</w:t>
      </w:r>
    </w:p>
    <w:p w14:paraId="7B5F9142" w14:textId="77777777" w:rsidR="00044E16" w:rsidRDefault="00000000">
      <w:r>
        <w:t>Data is available on cumulative emissions for periods of up to 50 years, which aim to identify the companies most responsible for worsening climate crises due to their global GHG emissions.</w:t>
      </w:r>
    </w:p>
    <w:p w14:paraId="1C54838B" w14:textId="77777777" w:rsidR="00044E16" w:rsidRDefault="00000000">
      <w:r>
        <w:t>However, given that some companies may have made a greater contribution to carbon emissions in the past, but may have improved their performance, CGD considers that the most recent and static information is the most relevant to identify companies that, according to the most recent data, they have the worst performance in terms of GHG emissions.</w:t>
      </w:r>
    </w:p>
    <w:p w14:paraId="71473AFE" w14:textId="77777777" w:rsidR="00044E16" w:rsidRDefault="00000000">
      <w:r>
        <w:t xml:space="preserve">ESG 4, Banking book Climate change transition risk, Exposures to top 20 carbon-intensive firms A B D E Gross carrying amount aggregate Gross carrying amount towards the counterparties compared to total gross carrying amount aggregate Weighted average maturity Number of top 20 polluting firms included Values ​in millions of Euros CGD June 2024 The Table below reports, with a reference date of June 30, 2024, gross amounts in </w:t>
      </w:r>
      <w:r>
        <w:lastRenderedPageBreak/>
        <w:t>loans and advances, debt securities and capital instruments in non-financial companies, with a breakdown by sectors of economic activity classification by NACE and by exposures considered sensitive to the impact of chronic and severe phenomena related to climate change.</w:t>
      </w:r>
    </w:p>
    <w:p w14:paraId="54AF17C3" w14:textId="77777777" w:rsidR="00044E16" w:rsidRDefault="00000000">
      <w:r>
        <w:t>According to Article 8 of the Taxonomy Regulation, from 2023 onwards, credit institutions are required to determine and report the Ecological Asset Ratio with regard to climate change mitigation and adaptation targets.</w:t>
      </w:r>
    </w:p>
    <w:p w14:paraId="5C2F667C" w14:textId="77777777" w:rsidR="00044E16" w:rsidRDefault="00000000">
      <w:r>
        <w:t>It should be noted that both ratios result from the sum of the ICD ratios relating to climate change mitigation and adaptation.</w:t>
      </w:r>
    </w:p>
    <w:p w14:paraId="217B8A4D" w14:textId="77777777" w:rsidR="00044E16" w:rsidRDefault="00000000">
      <w:r>
        <w:t>This framework includes two types of financial instruments, bonds and loans, that support financial and non-financial companies, families and other counterparties in the process of mitigating the transition and physical risk associated with climate change.</w:t>
      </w:r>
    </w:p>
    <w:p w14:paraId="1B756AFD" w14:textId="6842FEFC" w:rsidR="00044E16" w:rsidRDefault="00000000">
      <w:r>
        <w:t xml:space="preserve">The approach developed by Caixa, </w:t>
      </w:r>
      <w:proofErr w:type="gramStart"/>
      <w:r>
        <w:t>in order to</w:t>
      </w:r>
      <w:proofErr w:type="gramEnd"/>
      <w:r>
        <w:t xml:space="preserve"> comply with regulatory requirements, was based on the following assumptions, </w:t>
      </w:r>
      <w:proofErr w:type="gramStart"/>
      <w:r>
        <w:t>With</w:t>
      </w:r>
      <w:proofErr w:type="gramEnd"/>
      <w:r>
        <w:t xml:space="preserve"> regard to the bonds segment, green and sustainable debt issues made by the Bank were considered in accordance with its Sustainable Finance Framework, which is aligned with the Green Bond Principles, Social Bond Principles and Sustainability Bond Guidelines published by International Capital Market Association</w:t>
      </w:r>
      <w:r w:rsidR="00736A6E">
        <w:t>.</w:t>
      </w:r>
    </w:p>
    <w:p w14:paraId="02963C89" w14:textId="5467B913" w:rsidR="00044E16" w:rsidRDefault="00000000">
      <w:r>
        <w:t>CGD June 2024 Market Discipline June 2024 74 ESG 10, Other climate change mitigation measures not covered by Regulation 2020852 a b c d e f 1 Financial corporations Policy and Legal risk Non mitigated 2 Non-financial corporations 846,13 Policy and Legal risk Non mitigated In this template, green and sustainable debt issues issued by the bank were considered in accordance with its Sustainable Finance Framework, which is aligned with the Green Bond Principles, Social Bond Principles and Sustainability Bond Guidelines published by the International Capital Market Association</w:t>
      </w:r>
      <w:r w:rsidR="00736A6E">
        <w:t>.</w:t>
      </w:r>
    </w:p>
    <w:sectPr w:rsidR="00044E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127427607">
    <w:abstractNumId w:val="8"/>
  </w:num>
  <w:num w:numId="2" w16cid:durableId="123282501">
    <w:abstractNumId w:val="6"/>
  </w:num>
  <w:num w:numId="3" w16cid:durableId="275063181">
    <w:abstractNumId w:val="5"/>
  </w:num>
  <w:num w:numId="4" w16cid:durableId="815075708">
    <w:abstractNumId w:val="4"/>
  </w:num>
  <w:num w:numId="5" w16cid:durableId="155725566">
    <w:abstractNumId w:val="7"/>
  </w:num>
  <w:num w:numId="6" w16cid:durableId="2126341992">
    <w:abstractNumId w:val="3"/>
  </w:num>
  <w:num w:numId="7" w16cid:durableId="924070750">
    <w:abstractNumId w:val="2"/>
  </w:num>
  <w:num w:numId="8" w16cid:durableId="782071989">
    <w:abstractNumId w:val="1"/>
  </w:num>
  <w:num w:numId="9" w16cid:durableId="112993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E16"/>
    <w:rsid w:val="0006063C"/>
    <w:rsid w:val="0015074B"/>
    <w:rsid w:val="0029639D"/>
    <w:rsid w:val="00326F90"/>
    <w:rsid w:val="005235FB"/>
    <w:rsid w:val="00736A6E"/>
    <w:rsid w:val="007821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E7E5C"/>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7325</Words>
  <Characters>41755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2025-08-12T18:55:00Z</dcterms:modified>
  <cp:category/>
</cp:coreProperties>
</file>