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297E" w14:textId="77777777" w:rsidR="004044FE" w:rsidRDefault="00000000">
      <w:r>
        <w:t>Novobanco´s ability to partner with industry leaders in providing differentiating solutions for clients is evident through some of the initiatives implemented during the year, including a market leading Investment Platform, enhanced Digital Onboarding, KYC and Economic Crime Countering capabilities and the continued commitment 5 to Customer Personalization strategy with Smart Pricing and an improved Omni-Channel experience.</w:t>
      </w:r>
    </w:p>
    <w:p w14:paraId="5E6EA75B" w14:textId="77777777" w:rsidR="004044FE" w:rsidRDefault="00000000">
      <w:r>
        <w:t>The banks commitment to environmental sustainability was reinforced as decisive steps were taken to support 6 1 Considers a dividend payout of 60% for 2H24 results subject to shareholders approval in the next AGM and the incorporation of results into the capital, the Portuguese economys transition to a low-carbon future.</w:t>
      </w:r>
    </w:p>
    <w:p w14:paraId="56172D11" w14:textId="77777777" w:rsidR="004044FE" w:rsidRDefault="00000000">
      <w:r>
        <w:t>This included a pledge to reduce financed emissions in alignment with science-based targets, mobilizing over €1 billion in green financing, and partnering with clients and businesses of all sizes to provide tailored financial solutions and specialized services for their energy transition.</w:t>
      </w:r>
    </w:p>
    <w:p w14:paraId="5228CB4D" w14:textId="77777777" w:rsidR="004044FE" w:rsidRDefault="00000000">
      <w:r>
        <w:t>These efforts led to a more diverse, inclusive, and collaborative workforce, improving employee engagement and satisfaction.</w:t>
      </w:r>
    </w:p>
    <w:p w14:paraId="020C38EB" w14:textId="77777777" w:rsidR="004044FE" w:rsidRDefault="00000000">
      <w:r>
        <w:t>Leadership diversity and pay gap reduction remain critical areas of focus as the bank continues striving for excellence.</w:t>
      </w:r>
    </w:p>
    <w:p w14:paraId="29F05116" w14:textId="77777777" w:rsidR="004044FE" w:rsidRDefault="00000000">
      <w:r>
        <w:t>While this result underscores improvements that have been made over the last two years in governance, internal controls, and organizational conduct, the bank remains committed to evolving its Conduct and Culture.</w:t>
      </w:r>
    </w:p>
    <w:p w14:paraId="036377F0" w14:textId="77777777" w:rsidR="004044FE" w:rsidRDefault="00000000">
      <w:r>
        <w:t>I also extend my deepest gratitude and thanks to our employees and to the EBD members for their hard work and dedication, enabling novobanco to outperform its targets, achieve significant milestones and better serve the needs and expectations of all its customers.</w:t>
      </w:r>
    </w:p>
    <w:p w14:paraId="19FCEC7C" w14:textId="77777777" w:rsidR="004044FE" w:rsidRDefault="00000000">
      <w:r>
        <w:t>We also prioritized cybersecurity and risk management, enhancing our measures to protect customer data and ensure operational continuity.</w:t>
      </w:r>
    </w:p>
    <w:p w14:paraId="170910AA" w14:textId="77777777" w:rsidR="004044FE" w:rsidRDefault="00000000">
      <w:r>
        <w:t>The implementation of a comprehensive risk management program addresses both operational and compliance risks, underscoring our commitment to safeguarding our clients' trust.</w:t>
      </w:r>
    </w:p>
    <w:p w14:paraId="51D10566" w14:textId="77777777" w:rsidR="004044FE" w:rsidRDefault="00000000">
      <w:r>
        <w:t>A cornerstone of novobancos strategy is Developing People and Culture, which underscores the organizations dedication to talent development, organizational values, and employee well-being.</w:t>
      </w:r>
    </w:p>
    <w:p w14:paraId="5AC90A5F" w14:textId="77777777" w:rsidR="004044FE" w:rsidRDefault="00000000">
      <w:r>
        <w:t>Initiatives such as the revamp of the employee value proposition, comprehensive onboarding programs, and continuous learning opportunities empowered employees to thrive.</w:t>
      </w:r>
    </w:p>
    <w:p w14:paraId="6D9FC310" w14:textId="77777777" w:rsidR="004044FE" w:rsidRDefault="00000000">
      <w:r>
        <w:lastRenderedPageBreak/>
        <w:t>Initiatives such as the overarching culture and values program, alongside a new training academy concept, fostered a learning ecosystem that aligns skills, learning journeys, and career ambitions for all employees.</w:t>
      </w:r>
    </w:p>
    <w:p w14:paraId="250B33E0" w14:textId="77777777" w:rsidR="004044FE" w:rsidRDefault="00000000">
      <w:r>
        <w:t>A new leadership training program for firstand second-line managers further strengthened the organizations leadership pipeline and a revised gender equity strategy was also launched to accelerate progress in this crucial area.</w:t>
      </w:r>
    </w:p>
    <w:p w14:paraId="39D1E3FA" w14:textId="77777777" w:rsidR="004044FE" w:rsidRDefault="00000000">
      <w:r>
        <w:t>All these initiatives contributed to a 7pp increase in engagement 10 favorability and a 10-point improvement in employee NPS.</w:t>
      </w:r>
    </w:p>
    <w:p w14:paraId="4423D239" w14:textId="77777777" w:rsidR="004044FE" w:rsidRDefault="00000000">
      <w:r>
        <w:t>This move introduced modern, collaborative workspaces designed to foster innovation, teamwork, and well-being, while integrating sustainability-focused infrastructure, such as a solar panel plant for selfconsumption and facilities that promote sustainable mobility for employees.</w:t>
      </w:r>
    </w:p>
    <w:p w14:paraId="2D44BDD5" w14:textId="77777777" w:rsidR="004044FE" w:rsidRDefault="00000000">
      <w:r>
        <w:t>On the sustainability front, novobanco became the first Portuguese bank to have Science Based Targets initiative SBTi-validated emissions reduction targets for 2030, aligning its goals with global climate science.</w:t>
      </w:r>
    </w:p>
    <w:p w14:paraId="41336826" w14:textId="77777777" w:rsidR="004044FE" w:rsidRDefault="00000000">
      <w:r>
        <w:t>These targets cover both operational carbon footprints Scopes 1 and 2 and the banks financing and investment portfolio.</w:t>
      </w:r>
    </w:p>
    <w:p w14:paraId="6C2F567D" w14:textId="77777777" w:rsidR="004044FE" w:rsidRDefault="00000000">
      <w:r>
        <w:t>This success underscores the pivotal role of sustainable and green financing in achieving national and European climate goals and reflects our focus on supporting our customers in their transition journey.</w:t>
      </w:r>
    </w:p>
    <w:p w14:paraId="6F15EDB2" w14:textId="77777777" w:rsidR="004044FE" w:rsidRDefault="00000000">
      <w:r>
        <w:t>It enables novobanco to build long-term value, invest in growth, focus on delivering a social dividend with a positive contribution to society and drive sustainable yields for shareholders.</w:t>
      </w:r>
    </w:p>
    <w:p w14:paraId="374CC245" w14:textId="77777777" w:rsidR="004044FE" w:rsidRDefault="00000000">
      <w:r>
        <w:t>A team of committed professionals … to supporting families, and driving Portuguese companies to innovate, reinvent, export… and to turning difficulties into great opportunities… to give back to community the support it has received.</w:t>
      </w:r>
    </w:p>
    <w:p w14:paraId="16C5AD9B" w14:textId="77777777" w:rsidR="004044FE" w:rsidRDefault="00000000">
      <w:r>
        <w:t>In both segments, novobanco seeks to anticipate and respond to the needs of its clients through its offer of innovative, effective and transparent banking products and services, based on high ethical and integrity standards and customer satisfaction assessment tools.</w:t>
      </w:r>
    </w:p>
    <w:p w14:paraId="38A1D34C" w14:textId="77777777" w:rsidR="004044FE" w:rsidRDefault="00000000">
      <w:r>
        <w:t>Moreover, a position of encouragement and support for the development of the regional economy has been maintained and further strengthened, through close cooperation with regional and local entities, as well as support for the launch and promotion of participatory capital instruments under the Azores Recovery and Resilience Plan, as an example of this effort.</w:t>
      </w:r>
    </w:p>
    <w:p w14:paraId="3333E918" w14:textId="77777777" w:rsidR="004044FE" w:rsidRDefault="00000000">
      <w:r>
        <w:t xml:space="preserve">Novobanco dos Açores maintains also the important strategic objective of becoming a reference entity and partner in ESG in the Azores, thus contributing to the promotion of </w:t>
      </w:r>
      <w:r>
        <w:lastRenderedPageBreak/>
        <w:t>sustainable investment practices and the acceleration of the transition process to a carbonneutral economy.</w:t>
      </w:r>
    </w:p>
    <w:p w14:paraId="6982196E" w14:textId="77777777" w:rsidR="004044FE" w:rsidRDefault="00000000">
      <w:r>
        <w:t>To this end, novobanco dos Açores, in line with the novobanco Group, is developing a sustainability strategy with a special focus and priority given to the integration of climate risk into the business and risk management model.</w:t>
      </w:r>
    </w:p>
    <w:p w14:paraId="3F167763" w14:textId="77777777" w:rsidR="004044FE" w:rsidRDefault="00000000">
      <w:r>
        <w:t>The governance model assures the monitoring of the banks activity, aiming to reach its strategic goals and has the following structure, 27 On 18 October 2017, a Contingent Capital Agreement CCA was signed between novobanco and the Resolution Fund, following which the Monitoring Committee was constituted, an advisory body with statutory provision.</w:t>
      </w:r>
    </w:p>
    <w:p w14:paraId="5BEEF66B" w14:textId="77777777" w:rsidR="004044FE" w:rsidRDefault="00000000">
      <w:r>
        <w:t>GSBs activity is supported by 5 five Committees, which have their own legally established powers and responsibilities, the Financial Affairs Audit Committee, the Risk Committee, the Compliance Committee, the Nomination Committee, and the Remuneration Committee.</w:t>
      </w:r>
    </w:p>
    <w:p w14:paraId="79703E76" w14:textId="77777777" w:rsidR="004044FE" w:rsidRDefault="00000000">
      <w:r>
        <w:t>The responsibilities and competencies of GSB and the corresponding Committees are described in the law, in the Articles of Association and their regulations, including the supervision of all the matters related to risk management, compliance and internal audit, as well as providing consent to relevant matters to the bank.</w:t>
      </w:r>
    </w:p>
    <w:p w14:paraId="62191BAB" w14:textId="77777777" w:rsidR="004044FE" w:rsidRDefault="00000000">
      <w:r>
        <w:t>On 30 September 2024, Luísa Soares da Silva, Chief Legal, Compliance &amp; Sustainability Officer, resigned, with effect from 31 October 2024.</w:t>
      </w:r>
    </w:p>
    <w:p w14:paraId="7847510D" w14:textId="77777777" w:rsidR="004044FE" w:rsidRDefault="00000000">
      <w:r>
        <w:t>Subsequently, on 27 February 2025 novobanco appointed Patrícia Fonseca as Chief Legal, Compliance and Sustainability Officer, following the GSB Nomination Committee recommendation, which, as of the date of this Report, is subject to authorisation by the competent regulatory authorities fit and proper.</w:t>
      </w:r>
    </w:p>
    <w:p w14:paraId="62FD4912" w14:textId="77777777" w:rsidR="004044FE" w:rsidRDefault="00000000">
      <w:r>
        <w:t>With regard to the collective assessment of the Management and Supervisory Bodies Bodies or Corporate Bodies, as collegiate bodies it is important to assess and ensure that their composition meets diversity criteria, namely in terms of the qualifications and professional backgrounds, gender, age and geographical origin of their members.</w:t>
      </w:r>
    </w:p>
    <w:p w14:paraId="29E92037" w14:textId="77777777" w:rsidR="004044FE" w:rsidRDefault="00000000">
      <w:r>
        <w:t>This diversity considered here in its various dimensions and its practical application will be ensured by the strategy defined by novobanco and the implementation of the measures defined for this purpose, thus guaranteeing that regulatory requirements and expectations in this area are met.</w:t>
      </w:r>
    </w:p>
    <w:p w14:paraId="6F85AE4D" w14:textId="77777777" w:rsidR="004044FE" w:rsidRDefault="00000000">
      <w:r>
        <w:t>The primary objective is to ensure a diversity of perspectives and experiences that fosters the sharing of opinions and their independence, allowing for sound and balanced decision-making by the members of these corporate bodies and the gradual increase of the under-represented gender in the corporate bodies concerned.</w:t>
      </w:r>
    </w:p>
    <w:p w14:paraId="767CB562" w14:textId="77777777" w:rsidR="004044FE" w:rsidRDefault="00000000">
      <w:r>
        <w:t>In addition, novobanco incorporated into its governance model, especially at the level of the Nominations Committee, processes for monitoring compliance with the Gender Equality Plan and the individual measures set out therein.</w:t>
      </w:r>
    </w:p>
    <w:p w14:paraId="294762B8" w14:textId="77777777" w:rsidR="004044FE" w:rsidRDefault="00000000">
      <w:r>
        <w:lastRenderedPageBreak/>
        <w:t>Novobanco is developing a Diversity Strategy, initially focusing on gender but aiming to expand into other dimensions.</w:t>
      </w:r>
    </w:p>
    <w:p w14:paraId="32A2F8E6" w14:textId="77777777" w:rsidR="004044FE" w:rsidRDefault="00000000">
      <w:r>
        <w:t>Employees People and Culture is one of the four fundamental pillars of novobanco's strategy, demonstrating the central role of employees in the bank's transformation process.</w:t>
      </w:r>
    </w:p>
    <w:p w14:paraId="3133510B" w14:textId="77777777" w:rsidR="004044FE" w:rsidRDefault="00000000">
      <w:r>
        <w:t>In 2024, novobanco improved its value proposition for employees, involving them in this process with the aim of creating a culture of performance and efficiency to better serve customers and society.</w:t>
      </w:r>
    </w:p>
    <w:p w14:paraId="18B8E366" w14:textId="77777777" w:rsidR="004044FE" w:rsidRDefault="00000000">
      <w:r>
        <w:t>It introduced the rules contained in the Basel III reforms into the European legal system, instituting additional measures in the regulatory framework applicable to financial institutions, supervision and risk management by banks, with the aim of improving their soundness and resilience.</w:t>
      </w:r>
    </w:p>
    <w:p w14:paraId="07F86FB6" w14:textId="77777777" w:rsidR="004044FE" w:rsidRDefault="00000000">
      <w:r>
        <w:t>Also noteworthy was the publication of the Artificial Intelligence Regulation in June, which reflects the European commitment to responsible innovation, ensuring that the use of AI in the financial sector respects fundamental principles such as transparency, data protection and non-discrimination.</w:t>
      </w:r>
    </w:p>
    <w:p w14:paraId="60E260AC" w14:textId="77777777" w:rsidR="004044FE" w:rsidRDefault="00000000">
      <w:r>
        <w:t>In the sustainability field, 2024 was marked by important advances, starting with the integration of climate risks into the risk management process via the regulatory changes introduced by the CRR3CRD6 legislative package.</w:t>
      </w:r>
    </w:p>
    <w:p w14:paraId="67A3923B" w14:textId="77777777" w:rsidR="004044FE" w:rsidRDefault="00000000">
      <w:r>
        <w:t>In particular, institutions must test their resilience to the long-term impacts of ESG factors, starting with climate factors, using scenarios developed by international organisations, with a view to robust risk management.</w:t>
      </w:r>
    </w:p>
    <w:p w14:paraId="092DC2EB" w14:textId="77777777" w:rsidR="004044FE" w:rsidRDefault="00000000">
      <w:r>
        <w:t>On the other hand, the CS3D, published in July 2024, introduced a new framework for corporate responsibility, establishing future requirements related to human rights and environmental impact, which will require significant adaptation on the part of financial institutions to mitigate risks in their value chain.</w:t>
      </w:r>
    </w:p>
    <w:p w14:paraId="3B9B70E9" w14:textId="77777777" w:rsidR="004044FE" w:rsidRDefault="00000000">
      <w:r>
        <w:t>These guidelines detail expectations on the identification of debtors in financial difficulties and the classification of restructured loans, promoting a more proactive and consistent approach to credit risk management.</w:t>
      </w:r>
    </w:p>
    <w:p w14:paraId="554775AE" w14:textId="77777777" w:rsidR="004044FE" w:rsidRDefault="00000000">
      <w:r>
        <w:t>Thirdly, they establish procedures for financial institutions to ensure compliance.</w:t>
      </w:r>
    </w:p>
    <w:p w14:paraId="317A88A7" w14:textId="77777777" w:rsidR="004044FE" w:rsidRDefault="00000000">
      <w:r>
        <w:t>Strengthening the integration of ESG across business to support sustainable growth and key stakeholders.</w:t>
      </w:r>
    </w:p>
    <w:p w14:paraId="44D92C7C" w14:textId="77777777" w:rsidR="004044FE" w:rsidRDefault="00000000">
      <w:r>
        <w:t>SDG's alignment This strategy is designed to maximise the positive social and environmental impact of novobancos activities.</w:t>
      </w:r>
    </w:p>
    <w:p w14:paraId="5A8C6544" w14:textId="77777777" w:rsidR="004044FE" w:rsidRDefault="00000000">
      <w:r>
        <w:t>In this regard, the strategic pillars align with the Sustainable Development Goals SDGs, prioritised following the last materiality assessment.</w:t>
      </w:r>
    </w:p>
    <w:p w14:paraId="5715C1D6" w14:textId="77777777" w:rsidR="004044FE" w:rsidRDefault="00000000">
      <w:r>
        <w:lastRenderedPageBreak/>
        <w:t>With the aim of being the reference bank and its clients preferred partner for the energy transition and the support for their sustainability journey, during 2024 novobanco strengthened its offer of financing solutions dedicated to sustainability and of protocols with specialized partners to support its clients in planning and implementing their transition plans.</w:t>
      </w:r>
    </w:p>
    <w:p w14:paraId="78BA0A4D" w14:textId="77777777" w:rsidR="004044FE" w:rsidRDefault="00000000">
      <w:r>
        <w:t>The commitments that the bank made to reduce GHG emissions from its financing and investment portfolio, as well as the commitments to accelerate the granting of green loans, aligned with the taxonomy objectives, were essential milestones during 2024 and demonstrate the prioritization that the topic has in the banks strategic plan.</w:t>
      </w:r>
    </w:p>
    <w:p w14:paraId="142A2AD4" w14:textId="77777777" w:rsidR="004044FE" w:rsidRDefault="00000000">
      <w:r>
        <w:t>To meet the demands of the energy transition, the bank continued to promote special pricing conditions for specific products, such as green mortgages, personal loans renewable energy solutions, or for the purchase of electric and hybrid vehicles.</w:t>
      </w:r>
    </w:p>
    <w:p w14:paraId="30B9CE6C" w14:textId="77777777" w:rsidR="004044FE" w:rsidRDefault="00000000">
      <w:r>
        <w:t>Finally, novobanco seeks to maximize its positive impact on society by promoting a social responsibility agenda, addressing issues such as inclusion and financial literacy, disseminating ESG knowledge, sponsoring sustainability research, and driving multiple inclusion initiatives in the most vulnerable segments of Portuguese society.</w:t>
      </w:r>
    </w:p>
    <w:p w14:paraId="6330E30B" w14:textId="77777777" w:rsidR="004044FE" w:rsidRDefault="00000000">
      <w:r>
        <w:t>More information on ESG impact products is available in the Sustainability section Chapters, 2 Environmental Information.</w:t>
      </w:r>
    </w:p>
    <w:p w14:paraId="658306B8" w14:textId="77777777" w:rsidR="004044FE" w:rsidRDefault="00000000">
      <w:r>
        <w:t>To this end, novobanco is implementing a far-reaching transformation programme of its IT and data governance functions focused not only on the evolution of the infrastructure, platforms and tools that support the bank's operation, but also on the timely availability of relevant information to support process improvement, the scrupulous reformulation of the bank's operating model, the permanent optimisation of the models that support decision-making and, naturally, the regulatory commitments and requirements to which the banking sector is subject.</w:t>
      </w:r>
    </w:p>
    <w:p w14:paraId="6EA5A5FF" w14:textId="77777777" w:rsidR="004044FE" w:rsidRDefault="00000000">
      <w:r>
        <w:t>Since 2021, novobanco has reduced its GHG greenhouse gas emissions by 53%, very close to the publicly committed reduction target of 54% by 2030.</w:t>
      </w:r>
    </w:p>
    <w:p w14:paraId="63DE09B7" w14:textId="77777777" w:rsidR="004044FE" w:rsidRDefault="00000000">
      <w:r>
        <w:t>In parallel, the installation of solar panels at its new corporate headquarters and the electrification of its vehicle fleet are two of the remaining levers that will allow the bank to significantly increase its energy efficiency and reduce its environmental footprint.</w:t>
      </w:r>
    </w:p>
    <w:p w14:paraId="5827A8D7" w14:textId="77777777" w:rsidR="004044FE" w:rsidRDefault="00000000">
      <w:r>
        <w:t>At the same time, novobanco remains committed to ensuring that its sustainability standards are met throughout its supply chain, having established guidelines and a monitoring framework to safeguard supplier compliance.</w:t>
      </w:r>
    </w:p>
    <w:p w14:paraId="04852783" w14:textId="77777777" w:rsidR="004044FE" w:rsidRDefault="00000000">
      <w:r>
        <w:t>In this regard, novobanco's strategy aims to ensure a clear distinction, in the value proposition for its employees,, in the development of internal talent, and, in the promotion of organizational culture and values.</w:t>
      </w:r>
    </w:p>
    <w:p w14:paraId="0349732F" w14:textId="77777777" w:rsidR="004044FE" w:rsidRDefault="00000000">
      <w:r>
        <w:lastRenderedPageBreak/>
        <w:t>A culture of continued self-improvement and expertise, by promoting employee training programs in key topics, including sustainability.</w:t>
      </w:r>
    </w:p>
    <w:p w14:paraId="33D47418" w14:textId="77777777" w:rsidR="004044FE" w:rsidRDefault="00000000">
      <w:r>
        <w:t>This provides the framework into which the entire programme for integrating ESG Environmental, Social and Governance issues into the organisation is set, which includes, implementing the ESG operating model and training the organisation,, adapting the offer of products and services,, transforming investment and risk management policies, among other dimensions.</w:t>
      </w:r>
    </w:p>
    <w:p w14:paraId="78768207" w14:textId="77777777" w:rsidR="004044FE" w:rsidRDefault="00000000">
      <w:r>
        <w:t>In order to achieve this goal, novobanco's strategic plan incorporates various programmes aimed at strengthening the quality of credit decisions, including boosting their automation, improving pricing models and measuring risk-adjusted profitability and capital consumption economic and regulatory, sophisticating alert systems to monitor the life of credit operations and continually improving internal models .</w:t>
      </w:r>
    </w:p>
    <w:p w14:paraId="7567380E" w14:textId="77777777" w:rsidR="004044FE" w:rsidRDefault="00000000">
      <w:r>
        <w:t>In 2025, the activity of novobanco and the rest of the financial industry will be influenced by a combination of various risks, other than those identified as material and relevant in the Risk Management Function chapter, and uncertainties, of which the following stand out, , Legal and regulatory risks The dynamic regulatory environment of the financial sector in its various areas translates into an increasingly challenging task for institutions regarding the timely compliance with new legal and regulatory requirements and the inherent adjustment of relevant internal procedures.</w:t>
      </w:r>
    </w:p>
    <w:p w14:paraId="13DE787C" w14:textId="77777777" w:rsidR="004044FE" w:rsidRDefault="00000000">
      <w:r>
        <w:t>Financial institutions continue to face significant information gaps from the companies they finance, making risk assessment and regulatory compliance processes more complex and challenging, and also feeding a relative uncertainty regarding the speed of the transition process to a carbon-neutral economy and the rules to be observed.</w:t>
      </w:r>
    </w:p>
    <w:p w14:paraId="58C0E937" w14:textId="77777777" w:rsidR="004044FE" w:rsidRDefault="00000000">
      <w:r>
        <w:t>Therefore, it is anticipated that the regulatory agenda of supervisory authorities will continue to be particularly intense in this area, which will require institutions to assess their resilience to different climate change and energy transition scenarios, implement necessary measures to mitigate any risks that may be identified in this context, and reposition their strategies to promote ESG objectives across the board.</w:t>
      </w:r>
    </w:p>
    <w:p w14:paraId="7BBFB759" w14:textId="77777777" w:rsidR="004044FE" w:rsidRDefault="00000000">
      <w:r>
        <w:t>The reinforcement of the legal and regulatory framework for preventing, detecting and combating financial crime arising, for example, from the AML Package, including the European Union's ongoing review of Directive 2015849, and the regulatory requirements in terms of due diligence, implementation of robust transactional analysis models, Decree-Law 1092021, among others, the application of restrictive measures arising from sanctions and embargoes, with the consequent impact on the bank's internal processes.</w:t>
      </w:r>
    </w:p>
    <w:p w14:paraId="04E9BF68" w14:textId="77777777" w:rsidR="004044FE" w:rsidRDefault="00000000">
      <w:r>
        <w:t>As a result, banks will have to maintain operational resilience plans that allow them to anticipate these situations as far as possible, which in turn means constantly monitoring technological developments with the aim of increasing protection capabilities and mitigating cybersecurity risks.</w:t>
      </w:r>
    </w:p>
    <w:p w14:paraId="1660A5D1" w14:textId="77777777" w:rsidR="004044FE" w:rsidRDefault="00000000">
      <w:r>
        <w:lastRenderedPageBreak/>
        <w:t>It is thus expected that in 2025 this digital transformation risk will not only persist, but that it may even be exacerbated given the many technological development initiatives underway.</w:t>
      </w:r>
    </w:p>
    <w:p w14:paraId="14C5FCC6" w14:textId="77777777" w:rsidR="004044FE" w:rsidRDefault="00000000">
      <w:r>
        <w:t>Strong risk management and internal governance on this topic will continue to be fundamental if significant advantages are to be prudently realised without errors, preserving the trust that stakeholders place in the safe use of AI systems by novobanco, the financial system in which it operates, and society in general.</w:t>
      </w:r>
    </w:p>
    <w:p w14:paraId="0A7EF41A" w14:textId="77777777" w:rsidR="004044FE" w:rsidRDefault="00000000">
      <w:r>
        <w:t>Broadly, the increase in regulatory reporting requirements, resulting in greater demands in terms of data collection, data quality verification and the safeguarding of data under personal data protection legislation.</w:t>
      </w:r>
    </w:p>
    <w:p w14:paraId="43673774" w14:textId="77777777" w:rsidR="004044FE" w:rsidRDefault="00000000">
      <w:r>
        <w:t>Novobanco develops its Risk Management function with the ultimate objective of internalising a risk culture and pre-empting the materialisation of risks across all levels of the organisation.</w:t>
      </w:r>
    </w:p>
    <w:p w14:paraId="69C724D8" w14:textId="77777777" w:rsidR="004044FE" w:rsidRDefault="00000000">
      <w:r>
        <w:t>Detailed information on the Committees that support the Risk Management Framework is described in point 5.</w:t>
      </w:r>
    </w:p>
    <w:p w14:paraId="17DD6C28" w14:textId="77777777" w:rsidR="004044FE" w:rsidRDefault="00000000">
      <w:r>
        <w:t>This culture is reflected in the involvement and performance of all employees in the organisation, through their diligent, proactive and consistent compliance with the regulations, code of conduct, values, and risk appetite defined for all activities, businesses, segments and risk exposures.</w:t>
      </w:r>
    </w:p>
    <w:p w14:paraId="248AED69" w14:textId="77777777" w:rsidR="004044FE" w:rsidRDefault="00000000">
      <w:r>
        <w:t>Tone from the top and accountability are understood to be fundamental levers for a responsible and transversal risk management culture in the organisation.</w:t>
      </w:r>
    </w:p>
    <w:p w14:paraId="00C29570" w14:textId="77777777" w:rsidR="004044FE" w:rsidRDefault="00000000">
      <w:r>
        <w:t>It defines holistic principles for risk management and control, in close coordination with the remaining 2nd line units of novobanco Group, with Conformity Function, and with the Internal Audit Department.</w:t>
      </w:r>
    </w:p>
    <w:p w14:paraId="43EB9752" w14:textId="77777777" w:rsidR="004044FE" w:rsidRDefault="00000000">
      <w:r>
        <w:t>All materially relevant risks are reported to the Executive and Supervisory bodies as applicable, EBD, GSB, Risk Committees and specialised committees, which are responsible for supervising, monitoring, assessing, and defining the Risk Appetite and control principles implemented.</w:t>
      </w:r>
    </w:p>
    <w:p w14:paraId="4018F005" w14:textId="77777777" w:rsidR="004044FE" w:rsidRDefault="00000000">
      <w:r>
        <w:t>To ensure the most effective articulation with the Risk Management Department, a local Head of the Risk Function was appointed in each relevant entity of the novobanco Group, who ensures continuous monitoring of the financial and non-financial risks to which these entities are exposed.</w:t>
      </w:r>
    </w:p>
    <w:p w14:paraId="17BCBCD8" w14:textId="77777777" w:rsidR="004044FE" w:rsidRDefault="00000000">
      <w:r>
        <w:t>A Risk Appetite statement and respective limits to be complied with by the organisation are defined for each material risk This framework aims to ensure that the strategy of maximising value for the Client one of the relevant stakeholders, along with employees, shareholders and the community is executed, protecting the strength of the organisation through rational and solid risk management and control.</w:t>
      </w:r>
    </w:p>
    <w:p w14:paraId="3EA579D1" w14:textId="77777777" w:rsidR="004044FE" w:rsidRDefault="00000000">
      <w:r>
        <w:lastRenderedPageBreak/>
        <w:t>It also monitors the current and future global risk appetite, the risk strategy in place, and the effectiveness of novobanco Groups risk management system and internal control system.</w:t>
      </w:r>
    </w:p>
    <w:p w14:paraId="6D3F2E79" w14:textId="77777777" w:rsidR="004044FE" w:rsidRDefault="00000000">
      <w:r>
        <w:t>Moreover, it is responsible for giving consent to the Executive Board of Directors proposals on various matters, namely the definition of the Risk Appetite Framework, the Risk Appetite Statements and the corresponding limits.</w:t>
      </w:r>
    </w:p>
    <w:p w14:paraId="2BE6D936" w14:textId="77777777" w:rsidR="004044FE" w:rsidRDefault="00000000">
      <w:r>
        <w:t>Risk management and control is also supported by various specialised committees.</w:t>
      </w:r>
    </w:p>
    <w:p w14:paraId="5227ACD4" w14:textId="77777777" w:rsidR="004044FE" w:rsidRDefault="00000000">
      <w:r>
        <w:t>To be continuously updated on the regulatory framework.</w:t>
      </w:r>
    </w:p>
    <w:p w14:paraId="571E3467" w14:textId="77777777" w:rsidR="004044FE" w:rsidRDefault="00000000">
      <w:r>
        <w:t>Reinforcement of remote service models and creation and development of automated credit assessment and decision tools.</w:t>
      </w:r>
    </w:p>
    <w:p w14:paraId="3CCD4921" w14:textId="77777777" w:rsidR="004044FE" w:rsidRDefault="00000000">
      <w:r>
        <w:t>Development and maintenance of internal models and stress testing exercises stresstesting framework to measure and control market and IRRBB risks, as well as calculating the impact of market shocks within the scope of regulatory exercises Short Term Exercise, EBA Stresstesting and regulatory capital reporting of market risk alternative standardised approach within the scope of the Fundamental Review of the Trading Book .</w:t>
      </w:r>
    </w:p>
    <w:p w14:paraId="2A7B5E8A" w14:textId="77777777" w:rsidR="004044FE" w:rsidRDefault="00000000">
      <w:r>
        <w:t>Keeping updated at all times with regard to the regulatory framework, and in particular the new EBA guidelines on IRRBB and the new regulatory capital requirements of market risk .</w:t>
      </w:r>
    </w:p>
    <w:p w14:paraId="59E6AF05" w14:textId="77777777" w:rsidR="004044FE" w:rsidRDefault="00000000">
      <w:r>
        <w:t>Continue to strengthen the Fraud Risk framework in the face of the increasing sophistication of fraud types, particularly in customer onboarding, credit granting, payment services, cyber and technological risk, by enriching prevention mechanisms.</w:t>
      </w:r>
    </w:p>
    <w:p w14:paraId="01D53953" w14:textId="77777777" w:rsidR="004044FE" w:rsidRDefault="00000000">
      <w:r>
        <w:t>Effective management of this risk is therefore essential to guarantee the integrity of decisions and the sustainability of the business.</w:t>
      </w:r>
    </w:p>
    <w:p w14:paraId="6C04C4D8" w14:textId="77777777" w:rsidR="004044FE" w:rsidRDefault="00000000">
      <w:r>
        <w:t>Keeping up to date with the regulatory framework.</w:t>
      </w:r>
    </w:p>
    <w:p w14:paraId="0E008C4F" w14:textId="77777777" w:rsidR="004044FE" w:rsidRDefault="00000000">
      <w:r>
        <w:t>Application of exclusion policies and minimum safeguards, namely for activities with higher ESG environmental, social and governance risk.</w:t>
      </w:r>
    </w:p>
    <w:p w14:paraId="46136414" w14:textId="77777777" w:rsidR="004044FE" w:rsidRDefault="00000000">
      <w:r>
        <w:t>Application of the criteria established by the EU Taxonomy Climate Policy Relevant Sectors and greenhouse gas emitting sectors to characterise the banks portfolios.</w:t>
      </w:r>
    </w:p>
    <w:p w14:paraId="70F321A3" w14:textId="77777777" w:rsidR="004044FE" w:rsidRDefault="00000000">
      <w:r>
        <w:t>This support has been transversal to all sectors, with a special focus on exporting SMEs and companies that incorporate innovation in their products, services or production systems, increasingly following a sustainability-oriented approach.</w:t>
      </w:r>
    </w:p>
    <w:p w14:paraId="3A5E6A45" w14:textId="77777777" w:rsidR="004044FE" w:rsidRDefault="00000000">
      <w:r>
        <w:t>The group maintains an important presence in this segment, the result of the support it has lent to the development of the national business community, focused on companies with good risk, an innovative nature and an exporter activity.</w:t>
      </w:r>
    </w:p>
    <w:p w14:paraId="531F9CE0" w14:textId="77777777" w:rsidR="004044FE" w:rsidRDefault="00000000">
      <w:r>
        <w:lastRenderedPageBreak/>
        <w:t>In addition to shortening the average service time, mIA aims to increase the NPS, balance workload among branches, and enhance satisfaction for both customers and employees.</w:t>
      </w:r>
    </w:p>
    <w:p w14:paraId="7ED225F9" w14:textId="77777777" w:rsidR="004044FE" w:rsidRDefault="00000000">
      <w:r>
        <w:t>Organised around the strategic pillars of Customer Centricity and Simple and Efficient Banking, novobanco is committed to improving customer satisfaction and operational efficiency.</w:t>
      </w:r>
    </w:p>
    <w:p w14:paraId="5F07B12C" w14:textId="77777777" w:rsidR="004044FE" w:rsidRDefault="00000000">
      <w:r>
        <w:t>Work is structured into streams dedicated to retail, corporate, customer satisfaction and operational efficiency, ensuring clear and effective alignment with the bank's priorities.</w:t>
      </w:r>
    </w:p>
    <w:p w14:paraId="4524DE98" w14:textId="77777777" w:rsidR="004044FE" w:rsidRDefault="00000000">
      <w:r>
        <w:t>This multidisciplinary approach incorporates the voice of the customer and ensures consistent and relevant deliveries for all stakeholders.</w:t>
      </w:r>
    </w:p>
    <w:p w14:paraId="327C3F7E" w14:textId="77777777" w:rsidR="004044FE" w:rsidRDefault="00000000">
      <w:r>
        <w:t>This process ensures an ongoing and active role in liquidity risk management and risk assessment from the EBD and also allows the bank to take immediate action if needed.</w:t>
      </w:r>
    </w:p>
    <w:p w14:paraId="639C892E" w14:textId="77777777" w:rsidR="004044FE" w:rsidRDefault="00000000">
      <w:r>
        <w:t>The funding policy of Group novobanco is one of the major components of the banks liquidity risk management, which stresses the diversification of funding sources by instruments, investors and maturities.</w:t>
      </w:r>
    </w:p>
    <w:p w14:paraId="0747A3B3" w14:textId="77777777" w:rsidR="004044FE" w:rsidRDefault="00000000">
      <w:r>
        <w:t>In its activity, the GSB is directly supported by 5 five Committees, Financial Affairs Audit Committee, Risk Committee, Compliance Committee, Nomination Committee, and Remuneration Committee, which have their own legally established powers and responsibilities and others delegated by the General and Supervisory Board.</w:t>
      </w:r>
    </w:p>
    <w:p w14:paraId="625FB269" w14:textId="77777777" w:rsidR="004044FE" w:rsidRDefault="00000000">
      <w:r>
        <w:t>The members of the Executive Board of Directors that are responsible for the areas covered by the activities of these Committees can participate in their meetings.</w:t>
      </w:r>
    </w:p>
    <w:p w14:paraId="0C4C62AE" w14:textId="77777777" w:rsidR="004044FE" w:rsidRDefault="00000000">
      <w:r>
        <w:t>The Committee also has the powers and duties laid down by law, the applicable regulations and its internal regulation, which include, among others, supervising the implementation of capital and liquidity management strategies, assessing and approving materially relevant lending operations, and monitoring compliance with credit and risk policies.</w:t>
      </w:r>
    </w:p>
    <w:p w14:paraId="69725C57" w14:textId="77777777" w:rsidR="004044FE" w:rsidRDefault="00000000">
      <w:r>
        <w:t>Under the terms of the law and the Articles of Association, and respecting the powers of the other corporate bodies, it is responsible for defining the bank's and the Group's general policies and strategic objectives, in compliance with banking standards and good practices.</w:t>
      </w:r>
    </w:p>
    <w:p w14:paraId="634D591C" w14:textId="77777777" w:rsidR="004044FE" w:rsidRDefault="00000000">
      <w:r>
        <w:t>The members of the EBD are appointed by the General and Supervisory Board, which is also responsible for appointing the Chief Executive Officer .</w:t>
      </w:r>
    </w:p>
    <w:p w14:paraId="29606968" w14:textId="77777777" w:rsidR="004044FE" w:rsidRDefault="00000000">
      <w:r>
        <w:t>Committees of the Executive Board of Directors Under the terms of its internal regulation, the EBD may approve the establishment of Committees to oversee certain specific matters of the bank's activity, define and approve their powers and duties, appoint their members, and establish their rules of procedure.</w:t>
      </w:r>
    </w:p>
    <w:p w14:paraId="72B87346" w14:textId="77777777" w:rsidR="004044FE" w:rsidRDefault="00000000">
      <w:r>
        <w:lastRenderedPageBreak/>
        <w:t>This committee is responsible, among others, for the overall monitoring of internal control deficiencies, analysing the control environment quality indicators and proposing improvements, and monitoring Quality Assurance activities.</w:t>
      </w:r>
    </w:p>
    <w:p w14:paraId="292B42FC" w14:textId="77777777" w:rsidR="004044FE" w:rsidRDefault="00000000">
      <w:r>
        <w:t>An appropriate and effective Internal Control System is key for the organisation to ensure, the fulfilment of the objectives set out in strategic planning, through the efficient execution of operations, the thoughtful use of the institution's resources and the safeguarding of its assets.</w:t>
      </w:r>
    </w:p>
    <w:p w14:paraId="7BB58F71" w14:textId="77777777" w:rsidR="004044FE" w:rsidRDefault="00000000">
      <w:r>
        <w:t>Internal Control concerns to all the members of the Institution's management and supervisory bodies and employees, who perform their duties in accordance with internal policies and standards of ethics, integrity and professionalism, and with the responsibilities assigned to the structural units and all business areas, outsourced activities and product distribution channels.</w:t>
      </w:r>
    </w:p>
    <w:p w14:paraId="7F4CD057" w14:textId="77777777" w:rsidR="004044FE" w:rsidRDefault="00000000">
      <w:r>
        <w:t>Each employee has a role to play as well as duties and responsibilities, which contribute to ensure the efficiency and effectiveness of Internal Control.</w:t>
      </w:r>
    </w:p>
    <w:p w14:paraId="40E1A832" w14:textId="77777777" w:rsidR="004044FE" w:rsidRDefault="00000000">
      <w:r>
        <w:t>For its part, the GSB is responsible for ensuring that the EBD establishes and maintains adequate, independent and effective Internal Control System, in compliance with the law, regulations and internal policies.</w:t>
      </w:r>
    </w:p>
    <w:p w14:paraId="2BFE531E" w14:textId="77777777" w:rsidR="004044FE" w:rsidRDefault="00000000">
      <w:r>
        <w:t>Effective monitoring process, implemented to ensure the adequacy and effectiveness of the 93 Internal Control System over time, ensuring in particular the timely identification of any deficiencies and opportunities for improvement allowing to strengthen the Internal Control System, and triggering corrective action.</w:t>
      </w:r>
    </w:p>
    <w:p w14:paraId="56C76E47" w14:textId="77777777" w:rsidR="004044FE" w:rsidRDefault="00000000">
      <w:r>
        <w:t>Under novobanco Groups Internal Control System, policies, processes, procedures, systems and controls are formalised in internal standards, process catalogues, internal control manuals, presentations supporting the main committees involved in the management of risk, information and communication, control function reports, and the Annual Self-Assessment Report itself.</w:t>
      </w:r>
    </w:p>
    <w:p w14:paraId="3BDE8577" w14:textId="77777777" w:rsidR="004044FE" w:rsidRDefault="00000000">
      <w:r>
        <w:t>It is up to them to implement mechanisms to ensure that the assumed risks are timely reported to the internal control functions.</w:t>
      </w:r>
    </w:p>
    <w:p w14:paraId="62B300BE" w14:textId="77777777" w:rsidR="004044FE" w:rsidRDefault="00000000">
      <w:r>
        <w:t>This line of defence comprises the Risk Management and Compliance Internal Control Functions, the first performed by the Global Risk Department and the Compliance Department, complemented by activities carried out by other departments of the bank e.</w:t>
      </w:r>
    </w:p>
    <w:p w14:paraId="0830630D" w14:textId="77777777" w:rsidR="004044FE" w:rsidRDefault="00000000">
      <w:r>
        <w:t>Accounting, Consolidation and Information Department, Chief Information Security Officer.</w:t>
      </w:r>
    </w:p>
    <w:p w14:paraId="43549E06" w14:textId="77777777" w:rsidR="004044FE" w:rsidRDefault="00000000">
      <w:r>
        <w:t>The 3rd line of defence is held by the Internal Audit Department, and its mission is to make an independent and risk-based assessment of the adequacy and effectiveness of the entity's organisational culture and its governance and internal control systems.</w:t>
      </w:r>
    </w:p>
    <w:p w14:paraId="5DC6BCE1" w14:textId="2C48E43F" w:rsidR="003B5236" w:rsidRDefault="00000000" w:rsidP="003B5236">
      <w:r>
        <w:lastRenderedPageBreak/>
        <w:t>To ensure its necessary independence, the internal audit function, Reports functionally to the Financial Affairs Audit Committee of the General and Supervisory Board and administratively.</w:t>
      </w:r>
    </w:p>
    <w:p w14:paraId="5AF497D3" w14:textId="77777777" w:rsidR="004044FE" w:rsidRDefault="00000000">
      <w:r>
        <w:t>The EBD may request information and opinions from the internal audit function, namely in matters of risk, internal control and compliance.</w:t>
      </w:r>
    </w:p>
    <w:p w14:paraId="74716B64" w14:textId="77777777" w:rsidR="004044FE" w:rsidRDefault="00000000">
      <w:r>
        <w:t>Additionally, and as external participant in the defence of the Internal Control System 4th line of defence, the Statutory Auditor acts as an additional line of defence, given its duties, which are essentially to supervise the accounts, including the Self- Assessment Report.</w:t>
      </w:r>
    </w:p>
    <w:p w14:paraId="3E31D131" w14:textId="77777777" w:rsidR="004044FE" w:rsidRDefault="00000000">
      <w:r>
        <w:t>This line of defence external to the organisation promotes a strong risk culture as well as a more efficient risk management within the parameters institutionally defined for the purpose.</w:t>
      </w:r>
    </w:p>
    <w:p w14:paraId="18331401" w14:textId="77777777" w:rsidR="004044FE" w:rsidRDefault="00000000">
      <w:r>
        <w:t>In this context, these entities contribute in the following manner, , they provide guidelinesrecommendations and supervise the governance of the organisation, namely through detailed assessments and regular interaction with the EBD and senior management and, they request improvements and remediation measures, when and if necessary.</w:t>
      </w:r>
    </w:p>
    <w:p w14:paraId="7A931D9C" w14:textId="77777777" w:rsidR="004044FE" w:rsidRDefault="00000000">
      <w:r>
        <w:t>Human Resources, the employees allocated to these functions only perform control functions and are independent from the negotiation and support units that they supervise and control.</w:t>
      </w:r>
    </w:p>
    <w:p w14:paraId="78E3F32A" w14:textId="77777777" w:rsidR="004044FE" w:rsidRDefault="00000000">
      <w:r>
        <w:t>Remuneration, the remuneration of employees in control functions is not linked to the results of the activities they supervise and control, nor does it otherwise compromise their objectivity.</w:t>
      </w:r>
    </w:p>
    <w:p w14:paraId="5BF47816" w14:textId="77777777" w:rsidR="004044FE" w:rsidRDefault="00000000">
      <w:r>
        <w:t>For this reason, the existence and application of the Code of Conduct, the Conflicts of Interest Policy, the Whistleblowing Policy and the Anti-Bribery and Corruption Policy are of particular importance throughout the novobanco Group.</w:t>
      </w:r>
    </w:p>
    <w:p w14:paraId="4CAFB823" w14:textId="77777777" w:rsidR="004044FE" w:rsidRDefault="00000000">
      <w:r>
        <w:t>The novobanco Group's commitment focuses on the prevention, detection, reporting and management of situations involving risks of conduct or irregular conduct, based on principles of integrity, honesty, diligence, competence, transparency and fairness.</w:t>
      </w:r>
    </w:p>
    <w:p w14:paraId="0C37EFE2" w14:textId="77777777" w:rsidR="004044FE" w:rsidRDefault="00000000">
      <w:r>
        <w:t>Code of Conduct Novobanco Groups Code of Conduct, revised and updated in 2024, establishes the essential principles of conduct that guide novobanco Group, aiming to disclose the main principles by which the novobanco Groups entities and activities must be governed, to promote in the leaders and staff an ethical conduct aligned with the Mission and Values of novobanco Group, to promote the respect and compliance with all the legislation and regulation applicable, to inform about the compromises of action with related parties and promote a transparent regime of relations among novobanco Group and staff and the exterior.</w:t>
      </w:r>
    </w:p>
    <w:p w14:paraId="58FA6A6C" w14:textId="77777777" w:rsidR="004044FE" w:rsidRDefault="00000000">
      <w:r>
        <w:t xml:space="preserve">In 2024, in the novobanco Group, as a consequence of non-compliance with internal norms at the exercise of their functions, there were 8 eight employees with applied sanctions, </w:t>
      </w:r>
      <w:r>
        <w:lastRenderedPageBreak/>
        <w:t>namely, 2 two suspension without retribution and loss of antiquity sanctions, 1 one loss of vacations days sanction, and 5 five registered reprehensions.</w:t>
      </w:r>
    </w:p>
    <w:p w14:paraId="19D1895A" w14:textId="77777777" w:rsidR="004044FE" w:rsidRDefault="00000000">
      <w:r>
        <w:t>Conflicts of Interest Policy The Conflicts of Interest Policy establishes the rules for identifying, managing and monitoring potential conflicts of interest in the various activities of novobanco and the novobanco Group, as well as its corporate bodies and employees and, to the extent possible, its suppliers and subcontractors.</w:t>
      </w:r>
    </w:p>
    <w:p w14:paraId="168F0C8D" w14:textId="77777777" w:rsidR="004044FE" w:rsidRDefault="00000000">
      <w:r>
        <w:t>It ensures compliance with the applicable legal and regulatory provisions, and seeks to ensure that the Group, the bank and its agents identify, assess and, where appropriate, mitigate, or at least abstain from, any potential conflict of interest situation.</w:t>
      </w:r>
    </w:p>
    <w:p w14:paraId="08E1424F" w14:textId="77777777" w:rsidR="004044FE" w:rsidRDefault="00000000">
      <w:r>
        <w:t>In this context, the control system implemented identifies the parties involved in transactions contracted with the bank, in strict compliance with the applicable legislation.</w:t>
      </w:r>
    </w:p>
    <w:p w14:paraId="44B9964F" w14:textId="77777777" w:rsidR="004044FE" w:rsidRDefault="00000000">
      <w:r>
        <w:t>In this context, the Compliance Department issued favourable opinions on two, credit transactions under Article 85, of the RGICSF, which subsequently received the favourable opinion and consent of the Compliance Committee of the GSB, the approval of the Executive Board of Directors, and finally, ratification by the GSB.</w:t>
      </w:r>
    </w:p>
    <w:p w14:paraId="1EC824BA" w14:textId="77777777" w:rsidR="004044FE" w:rsidRDefault="00000000">
      <w:r>
        <w:t>Whistleblowing Policy novobanco remains firmly committed to promoting a culture of compliance, which includes the communication and reporting of improper conduct and behaviour that violates the law, regulations, good practices and the bank's internal policies.</w:t>
      </w:r>
    </w:p>
    <w:p w14:paraId="7F35A6BE" w14:textId="77777777" w:rsidR="004044FE" w:rsidRDefault="00000000">
      <w:r>
        <w:t>The Whistleblowing Policy regulates, through specific, independent and autonomous means, the reporting of irregularities by the bank's employees, service providers or any third parties, and aims to preserve the bank's reputation, effectively protect its assets and those of its clients, and prevent or detect early irregularities at an early stage.</w:t>
      </w:r>
    </w:p>
    <w:p w14:paraId="484AC98C" w14:textId="77777777" w:rsidR="004044FE" w:rsidRDefault="00000000">
      <w:r>
        <w:t>The novobanco Group, through its Compliance Department, has a line of action that creates the conditions for the bank to prevent, detect and combat, through the implementation of appropriate policies, procedures and controls, the possibility of the bank and the novobanco Group being used as a vehicle for money laundering or terrorist financing activities, bearing in mind the significant prevalence of these risks in the financial system.</w:t>
      </w:r>
    </w:p>
    <w:p w14:paraId="7822E9BB" w14:textId="77777777" w:rsidR="004044FE" w:rsidRDefault="00000000">
      <w:r>
        <w:t>Training can be remote or face-to-face, the latter being mainly aimed at new employees, to provide them with the skills to work with the control functions to mitigate the risks associated with the performance of their duties.</w:t>
      </w:r>
    </w:p>
    <w:p w14:paraId="7E542604" w14:textId="77777777" w:rsidR="004044FE" w:rsidRDefault="00000000">
      <w:r>
        <w:t>Given the international trend towards strengthening the obligations of financial intermediaries in terms of transparency, lawfulness, completeness of information, due diligence and investor protection, and to address the changes in the rules on the marketing of financial instruments, novobanco has adopted the best practices in terms of product and service governance, ensuring the prior assessment and subsequent monitoring of its offer, with the Compliance Department having broad responsibilities in this area.</w:t>
      </w:r>
    </w:p>
    <w:p w14:paraId="1CB5F7BF" w14:textId="77777777" w:rsidR="004044FE" w:rsidRDefault="00000000">
      <w:r>
        <w:lastRenderedPageBreak/>
        <w:t xml:space="preserve">Pursuant to and for the purposes of the Legal Framework, Notice No 32020 of Banco de Portugal, and </w:t>
      </w:r>
      <w:proofErr w:type="gramStart"/>
      <w:r>
        <w:t>in order to</w:t>
      </w:r>
      <w:proofErr w:type="gramEnd"/>
      <w:r>
        <w:t xml:space="preserve"> comply with the disclosure duties relating to the remuneration policies set out therein, the Remuneration Committee carried out an annual assessment of the implementation of the remuneration policies and remuneration practices and processes.</w:t>
      </w:r>
    </w:p>
    <w:p w14:paraId="0BEE2B8A" w14:textId="77777777" w:rsidR="004044FE" w:rsidRDefault="00000000">
      <w:r>
        <w:t>As a result of this assessment, some adjustments were made to the Remuneration Policies, namely, To clarify responsibilities and scope of each of the participants in the remuneration process, with focus on the various GSB Committees and Control Functions of the bank.</w:t>
      </w:r>
    </w:p>
    <w:p w14:paraId="4B08F5BE" w14:textId="77777777" w:rsidR="004044FE" w:rsidRDefault="00000000">
      <w:r>
        <w:t>Description of the Remuneration Policy of the Management and Supervisory Bodies Competencies for Policy Approval.</w:t>
      </w:r>
    </w:p>
    <w:p w14:paraId="31C86519" w14:textId="77777777" w:rsidR="004044FE" w:rsidRDefault="00000000">
      <w:r>
        <w:t>Assess the mechanisms and systems put in place to ensure that remuneration systems are consistent with sound and effective risk management and assess the criteria used to define remuneration and the ex-post risk adjustment based on the actual risk outcomes Malus or Clawback.</w:t>
      </w:r>
    </w:p>
    <w:p w14:paraId="6FDB3936" w14:textId="77777777" w:rsidR="004044FE" w:rsidRDefault="00000000">
      <w:r>
        <w:t>The following criteria are also considered in the process of awarding variable remuneration, It may only be allocated if it does not jeopardise the banks ability to maintain a sound capital base, the bank has achieved a positive operational performance and provided that the allocation is consistent with sound and effective risk management practices.</w:t>
      </w:r>
    </w:p>
    <w:p w14:paraId="482EB13F" w14:textId="77777777" w:rsidR="004044FE" w:rsidRDefault="00000000">
      <w:r>
        <w:t>The approval of the Employee Remuneration Policy is the responsibility of the Executive Board of Directors, on a proposal from the Remuneration Committee.</w:t>
      </w:r>
    </w:p>
    <w:p w14:paraId="425295A1" w14:textId="77777777" w:rsidR="004044FE" w:rsidRDefault="00000000">
      <w:r>
        <w:t>The banks Employee Remuneration Policy includes specific chapters applicable to employees who have or may have a significant impact on novobancos risk profile, and are classified as Identified Staff, in accordance with the provisions of the Policy.</w:t>
      </w:r>
    </w:p>
    <w:p w14:paraId="75430FDC" w14:textId="77777777" w:rsidR="004044FE" w:rsidRDefault="00000000">
      <w:r>
        <w:t>The control functions actively participate in this process, both from the perspective of identifying roles and business units that impact the banks risk profile, and in terms of regulatory compliance and the application of the quantitative and qualitative criteria detailed in the policy and applicable regulations.</w:t>
      </w:r>
    </w:p>
    <w:p w14:paraId="28C46AFA" w14:textId="77777777" w:rsidR="004044FE" w:rsidRDefault="00000000">
      <w:r>
        <w:t>The period of performance evaluation and attribution of variable remuneration must be multiyear, which implies that a substantial part of the amount awarded is deferred to take into account economic cycles, risk management and promote the retention of Identified Employees.</w:t>
      </w:r>
    </w:p>
    <w:p w14:paraId="1248BCA2" w14:textId="77777777" w:rsidR="004044FE" w:rsidRDefault="00000000">
      <w:r>
        <w:t>Amounts of variable remuneration paid or deferred, regardless of whether they constitute vested rights, are subject to the application of ex-post adjustment based on risk, Malus andor Clawback, as described in the Remuneration Policy.</w:t>
      </w:r>
    </w:p>
    <w:p w14:paraId="0B795517" w14:textId="77777777" w:rsidR="004044FE" w:rsidRDefault="00000000">
      <w:r>
        <w:t>Novobanco approved in 2018 and revised in 2024 its Policy for the Selection and Evaluation of novobanco Statutory Auditor and the Contracting of Nonprohibited Non-audit services, in compliance of the applicable regulations.</w:t>
      </w:r>
    </w:p>
    <w:p w14:paraId="48C21CB6" w14:textId="77777777" w:rsidR="004044FE" w:rsidRDefault="00000000">
      <w:r>
        <w:lastRenderedPageBreak/>
        <w:t>To achieve its purpose, the Policy defines the assessment criteria, stipulates an obligation to monitor the Statutory Auditor's activity and establishes the internal responsibilities and the procedures that must be followed in this regard.</w:t>
      </w:r>
    </w:p>
    <w:p w14:paraId="59D44549" w14:textId="77777777" w:rsidR="004044FE" w:rsidRDefault="00000000">
      <w:r>
        <w:t>In addition, the policy sets out the criteria and procedures to be followed when engaging the Statutory Auditor to perform non-audit services and defines which services are permitted and which are prohibited.</w:t>
      </w:r>
    </w:p>
    <w:p w14:paraId="3F72F330" w14:textId="77777777" w:rsidR="004044FE" w:rsidRDefault="00000000">
      <w:r>
        <w:t>The activity of novobanco' Statutory Auditor in 2023 was assessed in 2024, in accordance with this Policy.</w:t>
      </w:r>
    </w:p>
    <w:p w14:paraId="37E840F8" w14:textId="77777777" w:rsidR="004044FE" w:rsidRDefault="00000000">
      <w:r>
        <w:t>The shareholder distribution policy defines a level of distribution of ordinary dividends of between 40% and 60% of the consolidated net profit, provided that it respects the principles defined in the Policy, regulatory requirements, management buffers and restrictions resulting from company law, as well as the recommendations of the competent regulatory authorities.</w:t>
      </w:r>
    </w:p>
    <w:p w14:paraId="64113D56" w14:textId="77777777" w:rsidR="004044FE" w:rsidRDefault="00000000">
      <w:r>
        <w:t>Setting the ordinary dividend remuneration at between 40% and 60% of the consolidated net profit strikes a balance between guaranteeing an adequate minimum remuneration for shareholders, ensuring the maintenance of a sustainable, capital-generating business model in line with the bank's strategy and the creation of long-term value.</w:t>
      </w:r>
    </w:p>
    <w:p w14:paraId="046B04E1" w14:textId="77777777" w:rsidR="004044FE" w:rsidRDefault="00000000">
      <w:r>
        <w:t>In addition to ordinary dividends, the bank may consider other forms of shareholders remuneration, such as special dividends or share buybacks to optimize the deployment of surplus capital accrued by the bank, subject always to the conditions set out in the Policy.</w:t>
      </w:r>
    </w:p>
    <w:p w14:paraId="18A6F027" w14:textId="77777777" w:rsidR="004044FE" w:rsidRDefault="00000000">
      <w:r>
        <w:t>Therefore, as defined in the remuneration policy, they are exempt from the deferral obligation and receive their entire bonus in the year it is awarded.</w:t>
      </w:r>
    </w:p>
    <w:p w14:paraId="5757B56C" w14:textId="77777777" w:rsidR="004044FE" w:rsidRDefault="00000000">
      <w:r>
        <w:t>The use of derivatives is in line with the Group's risk management strategy and objectives.</w:t>
      </w:r>
    </w:p>
    <w:p w14:paraId="5AD7E559" w14:textId="77777777" w:rsidR="004044FE" w:rsidRDefault="00000000">
      <w:r>
        <w:t>The shareholders' distribution policy defines a level of distribution of ordinary dividends of between 40% and 60% of the consolidated net profit, provided that it respects the principles defined in the Policy, regulatory requirements, management buffers and restrictions resulting from company law, as well as the recommendations of the competent regulatory authorities.</w:t>
      </w:r>
    </w:p>
    <w:p w14:paraId="27865D80" w14:textId="77777777" w:rsidR="004044FE" w:rsidRDefault="00000000">
      <w:r>
        <w:t>Setting the ordinary dividend remuneration at between 40% and 60% of the consolidated net profit strikes a balance between guaranteeing an adequate minimum remuneration for shareholders, ensuring the maintenance of a sustainable, capital-generating business model in line with the Bank's strategy and the creation of long-term value.</w:t>
      </w:r>
    </w:p>
    <w:p w14:paraId="68BDCCFE" w14:textId="77777777" w:rsidR="004044FE" w:rsidRDefault="00000000">
      <w:r>
        <w:t>In addition to ordinary dividends, the Bank may consider other forms of shareholders remuneration, such as special dividends or share buybacks to optimize the deployment of surplus capital accrued by the Bank, subject always to the conditions set out in the Policy.</w:t>
      </w:r>
    </w:p>
    <w:p w14:paraId="546E0FC7" w14:textId="77777777" w:rsidR="004044FE" w:rsidRDefault="00000000">
      <w:r>
        <w:lastRenderedPageBreak/>
        <w:t>In addition, in compliance with the IFRS9 regulation that clarifies the need for the impairment result to consider multiple scenarios, a methodology for incorporating different scenarios into the risk parameters was implemented.</w:t>
      </w:r>
    </w:p>
    <w:p w14:paraId="1D602787" w14:textId="77777777" w:rsidR="004044FE" w:rsidRDefault="00000000">
      <w:r>
        <w:t>This way, the recoverability of deferred taxes depends on the concretization of the strategy of the Executive Board of Directors, namely in the capacity to generate the estimated taxable results and its interpretation of fiscal legislation.</w:t>
      </w:r>
    </w:p>
    <w:p w14:paraId="0CD91E8B" w14:textId="77777777" w:rsidR="004044FE" w:rsidRDefault="00000000">
      <w:r>
        <w:t>The Executive Board of Directors monitors these matters as they develop to regularly reassess whether the provisions should be recognised.</w:t>
      </w:r>
    </w:p>
    <w:p w14:paraId="00756C54" w14:textId="77777777" w:rsidR="004044FE" w:rsidRDefault="00000000">
      <w:r>
        <w:t>The Group holds a significant presence in this segment, as a result of its know-how in supporting the development of the national business, focused on companies of low risk, with an innovative nature and export orientation.</w:t>
      </w:r>
    </w:p>
    <w:p w14:paraId="33C97DFA" w14:textId="77777777" w:rsidR="004044FE" w:rsidRDefault="00000000">
      <w:r>
        <w:t>Corporate income tax Corporate income tax is part of the Groups net income that, for purposes of monitoring the performance of the Operating Segments, by the Executive Board of Directors, does not affect the evaluation of most of the Operating Segments.</w:t>
      </w:r>
    </w:p>
    <w:p w14:paraId="53F2A0C9" w14:textId="77777777" w:rsidR="004044FE" w:rsidRDefault="00000000">
      <w:r>
        <w:t>During the year 2023, the Bank decided, on an exceptional basis, to fully sell a portfolio of supranational debt recorded at amortised cost whose yield was significantly below those observed in the market, within the scope of interest rate risk management, and in line with the Bank's strategy of protecting financial margin in a scenario of falling interest rates as early as 2024.</w:t>
      </w:r>
    </w:p>
    <w:p w14:paraId="1E0F1082" w14:textId="77777777" w:rsidR="004044FE" w:rsidRDefault="00000000">
      <w:r>
        <w:t>According to the statement of the Resolution Fund of 21 March 2017, issued following an earlier statement of 28 September 2016 and the statement of the Ministry of Finance issued on the same date, the revision of the conditions of financing granted by the State Portuguese and participating banks aimed to ensure the sustainability and financial balance of the Resolution Fund, based on a stable, predictable and affordable charge for the banking sector.</w:t>
      </w:r>
    </w:p>
    <w:p w14:paraId="42F9000D" w14:textId="77777777" w:rsidR="004044FE" w:rsidRDefault="00000000">
      <w:r>
        <w:t>Notwithstanding the possibility under the applicable legislation for the collection of special contributions, in light of the renegotiation of the conditions of the loans granted to Resolution Fund by the Portuguese State and by a syndicate of banks, and of the public press releases made by the Resolution Fund and the Office of the Finance Minister stating that this possibility is not to be used, the present financial statements reflect the expectation of the Board of Directors that the Bank will not be required to make special contributions or any other type of extraordinary contributions to finance the resolution measures applied to BES and BANIF, as well as the Contingent Capital Agreement and the Compensation Mechanism referred to in the previous paragraphs.</w:t>
      </w:r>
    </w:p>
    <w:p w14:paraId="6583CEBC" w14:textId="77777777" w:rsidR="004044FE" w:rsidRDefault="00000000">
      <w:r>
        <w:t xml:space="preserve">Note 40 Fair Value of Financial Assets and Liabilities The governance model of the valuation of the Group financial instruments is defined in internal regulations, which establish the policies and procedures to be followed in the identification and valuation of financial </w:t>
      </w:r>
      <w:r>
        <w:lastRenderedPageBreak/>
        <w:t>instruments, the control procedures, and the definition of the responsibilities of the parties involved in this process.</w:t>
      </w:r>
    </w:p>
    <w:p w14:paraId="0C9EDE3D" w14:textId="77777777" w:rsidR="004044FE" w:rsidRDefault="00000000">
      <w:r>
        <w:t>All materially relevant risks are reported to the respective Management and Supervisory Bodies EBD, GSB and both Risk Committees and specialized Committees, which assume the responsibility to supervise, monitor, evaluate and define the Risk Appetite and the control principles implemented.</w:t>
      </w:r>
    </w:p>
    <w:p w14:paraId="45C078C4" w14:textId="77777777" w:rsidR="004044FE" w:rsidRDefault="00000000">
      <w:r>
        <w:t>The person responsible for the Risk Management Function of the novobanco Group is the head of the DRG.</w:t>
      </w:r>
    </w:p>
    <w:p w14:paraId="03E5D04C" w14:textId="77777777" w:rsidR="004044FE" w:rsidRDefault="00000000">
      <w:r>
        <w:t>We highlight ESG Environmental, Social and Governance risk particularly the subcategories of climate and environmental risk and other environmental risks as risks of increasing relevance, and whose impact is estimated to be materialized in the medium and long term that is, over a horizon longer than the other risk categories.</w:t>
      </w:r>
    </w:p>
    <w:p w14:paraId="2274A5F7" w14:textId="77777777" w:rsidR="004044FE" w:rsidRDefault="00000000">
      <w:r>
        <w:t>ESG risk is part of the Group's risk management framework, in close coordination between the DRG and the ESG Office, which contributes with specific knowledge for the identification of climate and environmental risk factors and social risk factors.</w:t>
      </w:r>
    </w:p>
    <w:p w14:paraId="700FAA9A" w14:textId="77777777" w:rsidR="004044FE" w:rsidRDefault="00000000">
      <w:r>
        <w:t>Thus, it is formally defined in novobanco's risk taxonomy as exposure to adverse events resulting from inadequacies or failures in procedures, systems or policies related to the environment adaptation or mitigation of climate change, sustainable use and protection of water or marine resources, transition to a circular economy, waste prevention and recycling, pollution control and protection of ecosystems and natural resources Biodiversity, Social equality, social cohesion, social integration, labour relations and Governance adequate management structures, labour relations, employee remuneration and tax obligations compliance.</w:t>
      </w:r>
    </w:p>
    <w:p w14:paraId="2410C6CA" w14:textId="77777777" w:rsidR="004044FE" w:rsidRDefault="00000000">
      <w:r>
        <w:t>In this regard, we highlight the factors that have received greater specialization from the Group, in terms of its risk assessment and control methodologies and their integration into business processes, Climate transition risks, defined as the impacts associated with the transition to a low-carbon economy.</w:t>
      </w:r>
    </w:p>
    <w:p w14:paraId="32A6FBFD" w14:textId="77777777" w:rsidR="004044FE" w:rsidRDefault="00000000">
      <w:r>
        <w:t>The climate and environmental risk component The ESG risk materiality analysis seeks to identify the impact that this risk will have on other risks, particularly credit risk, since it is the main risk faced by novobanco.</w:t>
      </w:r>
    </w:p>
    <w:p w14:paraId="4B1DF320" w14:textId="77777777" w:rsidR="004044FE" w:rsidRDefault="00000000">
      <w:r>
        <w:t>Taking into account its activities and strategic objectives, in order to monitor the credit risk of the portfolio from an ESG perspective, several Risk Appetite metrics and Risk Indicators have been created, which are monitored on a monthly basis, seeking to analyse the evolution of the portfolio's risk and anticipate any adverse impacts on credit risk resulting from factors associated with climate and environmental risk.</w:t>
      </w:r>
    </w:p>
    <w:p w14:paraId="5704E0C6" w14:textId="77777777" w:rsidR="004044FE" w:rsidRDefault="00000000">
      <w:r>
        <w:t xml:space="preserve">From a portfolio perspective, the assessment of credit risk in sectors relevant to climate risk policy is used by the novobanco to prioritize, assess and monitor transition risk, with a </w:t>
      </w:r>
      <w:r>
        <w:lastRenderedPageBreak/>
        <w:t>focus on negatively affected sectors or those with an uncertain impact, in other words, these sectors who will need to bear a greater transition effort.</w:t>
      </w:r>
    </w:p>
    <w:p w14:paraId="712FF713" w14:textId="77777777" w:rsidR="004044FE" w:rsidRDefault="00000000">
      <w:r>
        <w:t>This methodology takes into account the following factors, direct and indirect contribution to GHG emissions greenhouse gas, such as the production and distribution of fossil fuels or renewable energies, relevance to climate policy such as the sensitivity of the cost structure to regulatory or fiscal changes based on GHG emissions and importance in the energy value chain production, use, consumption.</w:t>
      </w:r>
    </w:p>
    <w:p w14:paraId="58268A5D" w14:textId="77777777" w:rsidR="004044FE" w:rsidRDefault="00000000">
      <w:r>
        <w:t>In this respect, novobanco is developing its transition plan with the aim of reducing its indirect carbon footprint, reducing the risk of its portfolio and contributing to meeting the Paris objectives.</w:t>
      </w:r>
    </w:p>
    <w:p w14:paraId="5996F25E" w14:textId="77777777" w:rsidR="004044FE" w:rsidRDefault="00000000">
      <w:r>
        <w:t>In 2023, targets for reducing financed GHG emissions were approved under the Science Based Targets Initiative SBTi.</w:t>
      </w:r>
    </w:p>
    <w:p w14:paraId="0EDCDF29" w14:textId="77777777" w:rsidR="004044FE" w:rsidRDefault="00000000">
      <w:r>
        <w:t>In 2024, additional targets for financed GHG emissions were approved for two new sectors, Chemicals and Fossil Energy, based on the trajectories defined by the International Energy Agency.</w:t>
      </w:r>
    </w:p>
    <w:p w14:paraId="4A69E7A8" w14:textId="77777777" w:rsidR="004044FE" w:rsidRDefault="00000000">
      <w:r>
        <w:t>The interest rate risk control framework allows novobanco Group to monitor and measure the impact of different interest rate scenarios, both from an economic value perspective and from a financial margin perspective, changing and adapting its risk profile in in line with the defined risk management strategy.</w:t>
      </w:r>
    </w:p>
    <w:p w14:paraId="5BE907F9" w14:textId="77777777" w:rsidR="004044FE" w:rsidRDefault="00000000">
      <w:r>
        <w:t>In addition, and taking into account the EBA's new regulatory shock on net interest income, whose regulatory limit is 5% of Tier 1 on 31 December 2023 this limit was still indicative, the Bank adopted management measures in order to be able to fit the sensitivity of net interest income in a scenario of falling interest rates within the indicative limit established.</w:t>
      </w:r>
    </w:p>
    <w:p w14:paraId="15E3C389" w14:textId="77777777" w:rsidR="004044FE" w:rsidRDefault="00000000">
      <w:r>
        <w:t>For operational risk management, a system was developed and implemented aimed at ensuring the standardization, systematization, and recurrence of activities of identification, monitoring, control, and mitigation of this risk.</w:t>
      </w:r>
    </w:p>
    <w:p w14:paraId="5DD11DB5" w14:textId="77777777" w:rsidR="004044FE" w:rsidRDefault="00000000">
      <w:r>
        <w:t>The use of derivatives is framed in the Banks risk management strategy and objectives.</w:t>
      </w:r>
    </w:p>
    <w:p w14:paraId="3A6D98C6" w14:textId="77777777" w:rsidR="004044FE" w:rsidRDefault="00000000">
      <w:r>
        <w:t>The financial liability is part of a portfolio of financial assets or financial liabilities or both, managed and evaluated on a fair value basis, according with the Banks risk management or investment strategy.</w:t>
      </w:r>
    </w:p>
    <w:p w14:paraId="198AAC9D" w14:textId="77777777" w:rsidR="004044FE" w:rsidRDefault="00000000">
      <w:r>
        <w:t>The pension plans of the Bank are defined benefit plans, as they establish the criteria to determine the pension benefit to be received by employees during retirement, usually dependent on one or more factors such as age, years of service and salary level.</w:t>
      </w:r>
    </w:p>
    <w:p w14:paraId="780CBDDA" w14:textId="77777777" w:rsidR="004044FE" w:rsidRDefault="00000000">
      <w:r>
        <w:t xml:space="preserve">However, both the Directive and the preliminary draft establish an exclusion rule for the application of the Income InclusionRule IIR and the Undertaxed Payments Rule UTPR for </w:t>
      </w:r>
      <w:r>
        <w:lastRenderedPageBreak/>
        <w:t>large national groups and multinational enterprise groups in the initial stage of international activity.</w:t>
      </w:r>
    </w:p>
    <w:p w14:paraId="1BDC4497" w14:textId="77777777" w:rsidR="004044FE" w:rsidRDefault="00000000">
      <w:r>
        <w:t>The shareholders' distribution policy defines a level of distribution of ordinary dividends of between 40% and 60% of the consolidated net profit, provided that it respects the principles defined in the Policy, regulatory requirements, management buffers and restrictions resulting from company law, as well as the recommendations of the competent regulatory authorities.</w:t>
      </w:r>
    </w:p>
    <w:p w14:paraId="6C401A03" w14:textId="77777777" w:rsidR="004044FE" w:rsidRDefault="00000000">
      <w:r>
        <w:t>Setting the ordinary dividend remuneration at between 40% and 60% of the consolidated net profit strikes a balance between guaranteeing an adequate minimum remuneration for shareholders, ensuring the maintenance of a sustainable, capital-generating business model in line with the Bank's strategy and the creation of long-term value.</w:t>
      </w:r>
    </w:p>
    <w:p w14:paraId="7232D807" w14:textId="77777777" w:rsidR="004044FE" w:rsidRDefault="00000000">
      <w:r>
        <w:t>In addition to ordinary dividends, the Bank may consider other forms of shareholders remuneration, such as special dividends or share buybacks to optimize the deployment of surplus capital accrued by the Bank, subject always to the conditions set out in the Policy.</w:t>
      </w:r>
    </w:p>
    <w:p w14:paraId="239676D0" w14:textId="77777777" w:rsidR="004044FE" w:rsidRDefault="00000000">
      <w:r>
        <w:t>In addition, in compliance with the IFRS9 regulation that clarifies the need for the impairment result to consider multiple scenarios, a methodology for incorporating different scenarios into the risk parameters was implemented.</w:t>
      </w:r>
    </w:p>
    <w:p w14:paraId="5E58BD30" w14:textId="77777777" w:rsidR="004044FE" w:rsidRDefault="00000000">
      <w:r>
        <w:t>This way, the recoverability of deferred taxes depends on the concretization of the strategy of the Executive Board of Directors, namely in the capacity to generate the estimated taxable results and its interpretation of fiscal legislation.</w:t>
      </w:r>
    </w:p>
    <w:p w14:paraId="0D5EBA0D" w14:textId="77777777" w:rsidR="004044FE" w:rsidRDefault="00000000">
      <w:r>
        <w:t>The Executive Board of Directors monitors these matters as they develop to regularly reassess whether the provisions should be recognised.</w:t>
      </w:r>
    </w:p>
    <w:p w14:paraId="06142F83" w14:textId="77777777" w:rsidR="004044FE" w:rsidRDefault="00000000">
      <w:r>
        <w:t>In 2023, the Bank decided, on an exceptional basis, to fully sell a portfolio of supranational debt recorded at amortised cost whose yield was significantly below those observed in the market, within the scope of interest rate risk management, and in line with the Bank's strategy of protecting financial margin in a scenario of falling interest rates as early as 2024.</w:t>
      </w:r>
    </w:p>
    <w:p w14:paraId="4F6F5D33" w14:textId="77777777" w:rsidR="004044FE" w:rsidRDefault="00000000">
      <w:r>
        <w:t>Evolution of the commercial banking product based on the expected evolution of interest rate references, combined with the prospect of growth in commercial volumes, as well as the development of new projects in terms of commission generated with means of payment and asset management.</w:t>
      </w:r>
    </w:p>
    <w:p w14:paraId="7E575899" w14:textId="77777777" w:rsidR="004044FE" w:rsidRDefault="00000000">
      <w:r>
        <w:t>According to the statement of the Resolution Fund of 21 March 2017, issued following an earlier statement of 28 September 2016 and the statement of the Ministry of Finance issued on the same date, the revision of the conditions of financing granted by the State Portuguese and participating banks aimed to ensure the sustainability and financial balance of the Resolution Fund, based on a stable, predictable and affordable charge for the banking sector.</w:t>
      </w:r>
    </w:p>
    <w:p w14:paraId="77EED512" w14:textId="77777777" w:rsidR="004044FE" w:rsidRDefault="00000000">
      <w:r>
        <w:lastRenderedPageBreak/>
        <w:t>Notwithstanding the possibility under the applicable legislation for the collection of special contributions, in light of the renegotiation of the conditions of the loans granted to Resolution Fund by the Portuguese State and by a syndicate of banks, and of the public press releases made by the Resolution Fund and the Office of the Finance Minister stating that this possibility is not to be used, the present financial statements reflect the expectation of the Board of Directors that the Bank will not be required to make special contributions or any other type of extraordinary contributions to finance the resolution measures applied to BES and BANIF, as well as the Contingent Capital Agreement and the Compensation Mechanism referred to in the previous paragraphs.</w:t>
      </w:r>
    </w:p>
    <w:p w14:paraId="20711E89" w14:textId="77777777" w:rsidR="004044FE" w:rsidRDefault="00000000">
      <w:r>
        <w:t>Note 36 Fair Value of Financial Assets and Liabilities The governance model of the valuation of the Bank financial instruments is defined in internal regulations, which establish the policies and procedures to be followed in the identification and valuation of financial instruments, the control procedures, and the definition of the responsibilities of the parties involved in this process.</w:t>
      </w:r>
    </w:p>
    <w:p w14:paraId="2EAD1F26" w14:textId="77777777" w:rsidR="004044FE" w:rsidRDefault="00000000">
      <w:r>
        <w:t>All materially relevant risks are reported to the respective Management and Supervisory Bodies EBD, GSB and both Risk Committees and specialised Committees, which assume responsibility for supervising, monitoring, assessing, and defining the Risk Appetite and the control principles implemented.</w:t>
      </w:r>
    </w:p>
    <w:p w14:paraId="4290C32E" w14:textId="77777777" w:rsidR="004044FE" w:rsidRDefault="00000000">
      <w:r>
        <w:t>The person responsible for the Risk Management Function of the novobanco Group is the head of the DRG.</w:t>
      </w:r>
    </w:p>
    <w:p w14:paraId="469C9566" w14:textId="77777777" w:rsidR="004044FE" w:rsidRDefault="00000000">
      <w:r>
        <w:t>We highlight ESG Environmental, Social and Governance risk particularly the subcategories of climate and environmental risk and other environmental risks as risks of increasing relevance, and whose impact is estimated to be materialized in the medium and long term that is, over a horizon longer than the other risk categories.</w:t>
      </w:r>
    </w:p>
    <w:p w14:paraId="001C5428" w14:textId="77777777" w:rsidR="004044FE" w:rsidRDefault="00000000">
      <w:r>
        <w:t>ESG risk is part of the Banks risk management framework, in close articulation between the DRG and the ESG Office, which contributes specific knowledge to the identification of climate and environmental risk factors and social risk factors.</w:t>
      </w:r>
    </w:p>
    <w:p w14:paraId="59D53DCC" w14:textId="77777777" w:rsidR="004044FE" w:rsidRDefault="00000000">
      <w:r>
        <w:t>Thus, it is formally defined in the taxonomy of risks of novobanco as the exposure to unfavourable events resulting from inadequacy or failures in procedures, systems or policies related to the environment adaptation to or mitigation of climate change, sustainable use and protection of water or marine resources, transition to the circular economy, waste prevention and recycling, pollution control and ecosystem protection and natural resources Biodiversity, Social equality, social cohesion, social integration, labour relations and Governance adequate management structures, labour relations, employee compensation and tax compliance.</w:t>
      </w:r>
    </w:p>
    <w:p w14:paraId="64B0AEF3" w14:textId="77777777" w:rsidR="004044FE" w:rsidRDefault="00000000">
      <w:r>
        <w:t>In this regard, we highlight the factors that have received greater specialization from the Bank, in terms of its risk assessment and control methodologies and their integration into business processes, Climate transition risks, defined as the impacts associated with the transition to a low-carbon economy.</w:t>
      </w:r>
    </w:p>
    <w:p w14:paraId="69348175" w14:textId="77777777" w:rsidR="004044FE" w:rsidRDefault="00000000">
      <w:r>
        <w:lastRenderedPageBreak/>
        <w:t>The climate and environmental risk component The ESG risk materiality analysis seeks to identify the impact that this risk will have on other risks, particularly credit risk, since it is the main risk faced by novobanco.</w:t>
      </w:r>
    </w:p>
    <w:p w14:paraId="1E5755E6" w14:textId="77777777" w:rsidR="004044FE" w:rsidRDefault="00000000">
      <w:r>
        <w:t>From a portfolio perspective, the assessment of credit risk in sectors relevant to climate risk policy is used by the novobanco to prioritize, assess and monitor transition risk, with a focus on negatively affected sectors or those with an uncertain impact.</w:t>
      </w:r>
    </w:p>
    <w:p w14:paraId="17871DB7" w14:textId="77777777" w:rsidR="004044FE" w:rsidRDefault="00000000">
      <w:r>
        <w:t>This methodology takes into account the following factors, direct and indirect contribution to GHG emissions greenhouse gas, such as the production and distribution of fossil fuels or renewable energies, relevance to climate policy such as the sensitivity of the cost structure to regulatory or fiscal changes based on GHG emissions and importance in the energy value chain production, use, consumption.</w:t>
      </w:r>
    </w:p>
    <w:p w14:paraId="358BC20F" w14:textId="77777777" w:rsidR="004044FE" w:rsidRDefault="00000000">
      <w:r>
        <w:t>In this respect, novobanco is developing its transition plan with the aim of reducing its indirect carbon footprint, reducing the risk of its portfolio and contributing to meeting the Paris objectives.</w:t>
      </w:r>
    </w:p>
    <w:p w14:paraId="4DA0855A" w14:textId="77777777" w:rsidR="004044FE" w:rsidRDefault="00000000">
      <w:r>
        <w:t>In 2023, targets for reducing financed GHG emissions were approved under the Science Based Targets Initiative SBTi.</w:t>
      </w:r>
    </w:p>
    <w:p w14:paraId="2228A79D" w14:textId="77777777" w:rsidR="004044FE" w:rsidRDefault="00000000">
      <w:r>
        <w:t>In 2024, additional targets for financed GHG emissions were approved for two new sectors, Chemicals and Fossil Energy, based on the trajectories defined by the International Energy Agency.</w:t>
      </w:r>
    </w:p>
    <w:p w14:paraId="0CB2E451" w14:textId="77777777" w:rsidR="004044FE" w:rsidRDefault="00000000">
      <w:r>
        <w:t>To ensure that novobanco has access to its clients ESG information, new contractual provisions have been introduced in credit agreements regarding the provision of non-financial information by clients, minimum social and governance safeguards, as well as sectoral provisions for sectors subject to minimum financing safeguards, where applicable.</w:t>
      </w:r>
    </w:p>
    <w:p w14:paraId="45EDA655" w14:textId="77777777" w:rsidR="004044FE" w:rsidRDefault="00000000">
      <w:r>
        <w:t>The interest rate risk control framework allows novobanco to monitor and measure the impact of different interest rate scenarios, both from an economic value perspective and from a financial margin perspective, changing and adapting its risk profile in in line with the defined risk management strategy.</w:t>
      </w:r>
    </w:p>
    <w:p w14:paraId="4912D97A" w14:textId="77777777" w:rsidR="004044FE" w:rsidRDefault="00000000">
      <w:r>
        <w:t>In addition, and taking into account the EBA's new regulatory shock on net interest income, whose regulatory limit is 5% of Tier 1 on 31 December 2023 this limit was still indicative, the Bank adopted management measures in order to be able to fit the sensitivity of net interest income in a scenario of falling interest rates within the indicative limit established.</w:t>
      </w:r>
    </w:p>
    <w:p w14:paraId="732E0BE9" w14:textId="77777777" w:rsidR="004044FE" w:rsidRDefault="00000000">
      <w:r>
        <w:t>This system is supported by an organizational structure, integrated in the Global Risk Department exclusively dedicated to this task, as well as by Operational Risk Management Representatives designated by each of the departments, branches and subsidiaries considered relevant, which are responsible for complying with the procedures.</w:t>
      </w:r>
    </w:p>
    <w:p w14:paraId="488BEDBE" w14:textId="77777777" w:rsidR="004044FE" w:rsidRDefault="00000000">
      <w:r>
        <w:lastRenderedPageBreak/>
        <w:t>A cornerstone of novobancos strategy is Developing People and Culture, which underscores the organizations dedication to talent development, organizational values, and employee well-being.</w:t>
      </w:r>
    </w:p>
    <w:p w14:paraId="3B2C74DB" w14:textId="77777777" w:rsidR="004044FE" w:rsidRDefault="00000000">
      <w:r>
        <w:t>Initiatives such as the revamp of the employee value proposition, comprehensive onboarding programs, and continuous learning opportunities empowered employees to thrive.</w:t>
      </w:r>
    </w:p>
    <w:p w14:paraId="338BBF70" w14:textId="77777777" w:rsidR="004044FE" w:rsidRDefault="00000000">
      <w:r>
        <w:t>Initiatives such as the overarching culture and values program, alongside a new training academy concept, fostered a learning ecosystem that aligns skills, learning journeys, and career ambitions for all employees.</w:t>
      </w:r>
    </w:p>
    <w:p w14:paraId="133C0947" w14:textId="77777777" w:rsidR="004044FE" w:rsidRDefault="00000000">
      <w:r>
        <w:t>A new leadership training program for firstand second-line managers further strengthened the organizations leadership pipeline and a revised gender equity strategy was also launched to accelerate progress in this crucial area.</w:t>
      </w:r>
    </w:p>
    <w:p w14:paraId="013C9741" w14:textId="77777777" w:rsidR="004044FE" w:rsidRDefault="00000000">
      <w:r>
        <w:t>All these initiatives contributed to a 7pp increase in engagement and a 10- point improvement in employee NPS.</w:t>
      </w:r>
    </w:p>
    <w:p w14:paraId="0C833D68" w14:textId="77777777" w:rsidR="004044FE" w:rsidRDefault="00000000">
      <w:r>
        <w:t>This move introduced modern, collaborative workspaces designed to foster innovation, teamwork, and well-being, while integrating sustainability-focused infrastructure, such as a solar panel plant for selfconsumption and facilities that promote sustainable mobility for employees.</w:t>
      </w:r>
    </w:p>
    <w:p w14:paraId="21D77961" w14:textId="77777777" w:rsidR="004044FE" w:rsidRDefault="00000000">
      <w:r>
        <w:t>On the sustainability front, novobanco became the first Portuguese bank to have Science Based Targets initiative SBTi-validated emissions reduction targets for 2030, aligning its goals with global climate science.</w:t>
      </w:r>
    </w:p>
    <w:p w14:paraId="62583EDD" w14:textId="77777777" w:rsidR="004044FE" w:rsidRDefault="00000000">
      <w:r>
        <w:t>These targets cover both operational carbon footprints Scopes 1 and 2 and the banks financing and investment portfolio.</w:t>
      </w:r>
    </w:p>
    <w:p w14:paraId="6E708474" w14:textId="77777777" w:rsidR="004044FE" w:rsidRDefault="00000000">
      <w:r>
        <w:t>This success underscores the pivotal role of sustainable and green financing in achieving national and European climate goals and reflects our focus on supporting our customers in their transition journey.</w:t>
      </w:r>
    </w:p>
    <w:p w14:paraId="6D964867" w14:textId="77777777" w:rsidR="004044FE" w:rsidRDefault="00000000">
      <w:r>
        <w:t>Maintaining focus on the evolution of ESG risk management models, boosting support for customer transition, and minimising the footprint in own operations.</w:t>
      </w:r>
    </w:p>
    <w:p w14:paraId="396497C5" w14:textId="77777777" w:rsidR="004044FE" w:rsidRDefault="00000000">
      <w:r>
        <w:t>An initiative of the Manuel Violante Foundation, aimed at social sector organisations seeking to improve their management practices and increase the social impact of their activities.</w:t>
      </w:r>
    </w:p>
    <w:p w14:paraId="631F403F" w14:textId="77777777" w:rsidR="004044FE" w:rsidRDefault="00000000">
      <w:r>
        <w:t>GRI 2-1, 2-2 This report outlines how the novobanco Group approaches sustainability in managing its activities, engaging with employees and customers.</w:t>
      </w:r>
    </w:p>
    <w:p w14:paraId="40F0AF5E" w14:textId="77777777" w:rsidR="004044FE" w:rsidRDefault="00000000">
      <w:r>
        <w:lastRenderedPageBreak/>
        <w:t>Ernst &amp; Young, Audit &amp; Associados, SROC, SA conducted a limited assurance review of the Sustainability Disclosure, assessing whether the disclosures comply with the ESRS European Sustainability Reporting Standards.</w:t>
      </w:r>
    </w:p>
    <w:p w14:paraId="6C847400" w14:textId="77777777" w:rsidR="004044FE" w:rsidRDefault="00000000">
      <w:r>
        <w:t>The bank also maintained the identification of the SDGs Sustainable Development Goals associated with the material themes identified through the Double Materiality analysis and that are considered in the strategic pillars of novobanco.</w:t>
      </w:r>
    </w:p>
    <w:p w14:paraId="30630F73" w14:textId="77777777" w:rsidR="004044FE" w:rsidRDefault="00000000">
      <w:r>
        <w:t>This requires a robust governance model, supported by policies and principles of ethics and transparency that ensure effective and prudent management.</w:t>
      </w:r>
    </w:p>
    <w:p w14:paraId="63547462" w14:textId="77777777" w:rsidR="004044FE" w:rsidRDefault="00000000">
      <w:r>
        <w:t>The corporate governance bodies, including the management and supervisory committees, are described in the Corporate Governance report, explicitly detailing their general responsibilities, controls, and procedures, and listing the policies that support the aforementioned.</w:t>
      </w:r>
    </w:p>
    <w:p w14:paraId="3A01C9FD" w14:textId="77777777" w:rsidR="004044FE" w:rsidRDefault="00000000">
      <w:r>
        <w:t>These objectives are monitored through an action plan and coordination of teams appointed for the progress of the sustainability objectives.</w:t>
      </w:r>
    </w:p>
    <w:p w14:paraId="71AEC872" w14:textId="77777777" w:rsidR="004044FE" w:rsidRDefault="00000000">
      <w:r>
        <w:t>The models and respective procedures ensure the alignment of sustainability actions across the different operations of the Bank, through the coordination of initiatives with the representatives appointed in each operation.</w:t>
      </w:r>
    </w:p>
    <w:p w14:paraId="594CBFF0" w14:textId="77777777" w:rsidR="004044FE" w:rsidRDefault="00000000">
      <w:r>
        <w:t>Regarding the specific objectives and indicators of second-line Impacts, Risks, and Opportunities outside the control framework of the Sustainability Steering, they are monitored by the Departments responsible for their management within the bank's organization.</w:t>
      </w:r>
    </w:p>
    <w:p w14:paraId="706C440F" w14:textId="77777777" w:rsidR="004044FE" w:rsidRDefault="00000000">
      <w:r>
        <w:t>Responsibilities of the Sustainability Steering Given the rapid pace of transformation in all matters of Sustainability, ESG, and Climate and Environmental Risks, this monthly forum promotes efficient decisionmaking and the preparation of management and supervisory decisions on all sustainability-related issues.</w:t>
      </w:r>
    </w:p>
    <w:p w14:paraId="047BE68B" w14:textId="77777777" w:rsidR="004044FE" w:rsidRDefault="00000000">
      <w:r>
        <w:t>It adds the environmental, social, and governance dimensions to the traditional economic dimension, ensuring, The definition of strategy, positioning, and action plans related to sustainability topics and their alignment with the action plans of the different operations and business areas of the Group.</w:t>
      </w:r>
    </w:p>
    <w:p w14:paraId="204815F9" w14:textId="77777777" w:rsidR="004044FE" w:rsidRDefault="00000000">
      <w:r>
        <w:t>The integration of ESG issues in all business lines and activities, with delegated decision-making and approval powers on matters included in the ESG and Climate and Environmental risk implementation plans.</w:t>
      </w:r>
    </w:p>
    <w:p w14:paraId="087FC322" w14:textId="77777777" w:rsidR="004044FE" w:rsidRDefault="00000000">
      <w:r>
        <w:t>The monitoring of the development and implementation of the defined action plan and initiatives.</w:t>
      </w:r>
    </w:p>
    <w:p w14:paraId="286DA261" w14:textId="77777777" w:rsidR="004044FE" w:rsidRDefault="00000000">
      <w:r>
        <w:lastRenderedPageBreak/>
        <w:t>The ESG Office is a structure exclusively dedicated to ESG topics within the novobanco Group, with the mission of promoting the integration of sustainability principles into the organization's strategy and activities.</w:t>
      </w:r>
    </w:p>
    <w:p w14:paraId="10FB3177" w14:textId="77777777" w:rsidR="004044FE" w:rsidRDefault="00000000">
      <w:r>
        <w:t>It simultaneously supports business and risk management, collaborating in the development of products and commercial initiatives as well as in the development of methodologies and risk controls.</w:t>
      </w:r>
    </w:p>
    <w:p w14:paraId="0FA56DFC" w14:textId="77777777" w:rsidR="004044FE" w:rsidRDefault="00000000">
      <w:r>
        <w:t>The Sustainability Policy of the novobanco Group, publicly available, includes the guiding principles of ESG performance within the group and the commitments to integrate sustainability into the business model.</w:t>
      </w:r>
    </w:p>
    <w:p w14:paraId="3B147D90" w14:textId="03691CEE" w:rsidR="004044FE" w:rsidRDefault="00000000">
      <w:r>
        <w:t>The identification of impacts, risks, and opportunities informs the definition of strategy for the bank, being considered as source information for the strategy and design of the medium-term plan of the novobanco Group, monitored monthly at the level of sustainability KPIs, and the social dividend of novobanco, by the Sustainability Steering.</w:t>
      </w:r>
    </w:p>
    <w:p w14:paraId="1C21D1D6" w14:textId="77777777" w:rsidR="004044FE" w:rsidRDefault="00000000">
      <w:r>
        <w:t>The approval of the bank's strategy, indicators, and goals, particularly in terms of Sustainability, is carried out in alignment with the Double Materiality analysis and the identified Impacts, Risks, and Opportunities.</w:t>
      </w:r>
    </w:p>
    <w:p w14:paraId="587BAE05" w14:textId="77777777" w:rsidR="004044FE" w:rsidRDefault="00000000">
      <w:r>
        <w:t>The performance indicators of the program are the responsibility of the same Steering, with the Social Dividend of novobanco the main commitment in terms of sustainability additionally approved by the EBD and publicly reported on a quarterly basis.</w:t>
      </w:r>
    </w:p>
    <w:p w14:paraId="1BCFE743" w14:textId="77777777" w:rsidR="004044FE" w:rsidRDefault="00000000">
      <w:r>
        <w:t>GRI 2-19 The model for awarding variable incentives to the bank's employees is systematized in the publicly accessible documents Remuneration Policy for the management and supervisory bodies and Remuneration Policy for employees these are established under Article 115-C of the General Regime of Credit Institutions and Financial Companies, in addition to considering other applicable regulations and legislation, as identified in the same policy.</w:t>
      </w:r>
    </w:p>
    <w:p w14:paraId="11E7A8F8" w14:textId="77777777" w:rsidR="004044FE" w:rsidRDefault="00000000">
      <w:r>
        <w:t>These include the risk strategy and culture, considering environmental, social, and governance risk factors.</w:t>
      </w:r>
    </w:p>
    <w:p w14:paraId="7F49EB56" w14:textId="77777777" w:rsidR="004044FE" w:rsidRDefault="00000000">
      <w:r>
        <w:t>Thus, the performance evaluation and variable remuneration of the management team integrate these ESG indicators, in the performance evaluation of the members of the EBD, such as metrics for reducing GHG emissions, the production of green credit, and the pursuit of the ESG risk agenda of novobanco, among others.</w:t>
      </w:r>
    </w:p>
    <w:p w14:paraId="51D639C1" w14:textId="77777777" w:rsidR="004044FE" w:rsidRDefault="00000000">
      <w:r>
        <w:t>Some of these indicators are part of the Social Dividend model and the goals disclosed in Chapter 2.</w:t>
      </w:r>
    </w:p>
    <w:p w14:paraId="2272702A" w14:textId="77777777" w:rsidR="004044FE" w:rsidRDefault="00000000">
      <w:r>
        <w:t>Chapter 5 of the Management Report Corporate Governance presents the distribution of remuneration among the different components, namely the variable remuneration component.</w:t>
      </w:r>
    </w:p>
    <w:p w14:paraId="1B45C6F0" w14:textId="77777777" w:rsidR="004044FE" w:rsidRDefault="00000000">
      <w:r>
        <w:lastRenderedPageBreak/>
        <w:t>The Remuneration Committee, as described in the policy, must carry out an annual central and independent process of evaluating the policy.</w:t>
      </w:r>
    </w:p>
    <w:p w14:paraId="5EEDAA32" w14:textId="77777777" w:rsidR="004044FE" w:rsidRDefault="00000000">
      <w:r>
        <w:t>The elements related to the process inherent to the duty of care are presented in the Sustainability Policy and Principles of Relationship with Suppliers of the novobanco Group, and other Corporate Documents and Main Regulations, namely the Code of Conduct and the Human Rights Policy.</w:t>
      </w:r>
    </w:p>
    <w:p w14:paraId="5EA7252A" w14:textId="77777777" w:rsidR="004044FE" w:rsidRDefault="00000000">
      <w:r>
        <w:t>Core elements of due diligence Section in Disclosure Embedding due diligence in governance, strategy and business model 1.</w:t>
      </w:r>
    </w:p>
    <w:p w14:paraId="4D49B6C4" w14:textId="77777777" w:rsidR="004044FE" w:rsidRDefault="00000000">
      <w:r>
        <w:t>To address them, the bank has integrated sustainability reporting controls into its existing risk management framework for financial reporting.</w:t>
      </w:r>
    </w:p>
    <w:p w14:paraId="1FF5565F" w14:textId="77777777" w:rsidR="004044FE" w:rsidRDefault="00000000">
      <w:r>
        <w:t>This group was responsible for compiling the overall sustainability disclosure and supported the double materiality assessment.</w:t>
      </w:r>
    </w:p>
    <w:p w14:paraId="21FF33D6" w14:textId="77777777" w:rsidR="004044FE" w:rsidRDefault="00000000">
      <w:r>
        <w:t>To improve efficiency and minimize risks, the bank uses IT systems to manage reporting, documentation, and internal controls for all data points from the double materiality assessment.</w:t>
      </w:r>
    </w:p>
    <w:p w14:paraId="56744A7E" w14:textId="77777777" w:rsidR="004044FE" w:rsidRDefault="00000000">
      <w:r>
        <w:t>In 2024, the double materiality assessment was reviewed, with the sustainability consultant and auditor both providing recommendations on the statements format, structure, and disclosure requirements before issuing their assurance reports.</w:t>
      </w:r>
    </w:p>
    <w:p w14:paraId="465AB4FD" w14:textId="77777777" w:rsidR="004044FE" w:rsidRDefault="00000000">
      <w:r>
        <w:t>Aware of the role to be played in the context of combating climate change, novobanco has developed initiatives to adopt a structured, ambitious, and effective approach to address environmental, social, and governance challenges in the transition to a sustainable and low-carbon economy and an inclusive and fair society.</w:t>
      </w:r>
    </w:p>
    <w:p w14:paraId="20DE395C" w14:textId="77777777" w:rsidR="004044FE" w:rsidRDefault="00000000">
      <w:r>
        <w:t>Thus, the ESG vision is integrated into all pillars of the bank's business model, , in its relationship with the customer and society, in the context of supporting the transition and promoting socioeconomic development,, in the environmental and social performance of its own operations,, in the practices of development, inclusion, and promotion of the well-being of its employees, and, in a sustainability strategy that enhances an effective governance model and a correct economic integration of all risks, including climate and environmental risks.</w:t>
      </w:r>
    </w:p>
    <w:p w14:paraId="084B4409" w14:textId="77777777" w:rsidR="004044FE" w:rsidRDefault="00000000">
      <w:r>
        <w:t>During the current fiscal year, the integration between the bank's strategy and its actions in terms of environmental, social, and governance reinforcement was strengthened.</w:t>
      </w:r>
    </w:p>
    <w:p w14:paraId="4A7DB6EE" w14:textId="77777777" w:rsidR="004044FE" w:rsidRDefault="00000000">
      <w:r>
        <w:t>Provide simple and efficient operations that improve the banking experience and ensure a more sustainable environmental and social footprint.</w:t>
      </w:r>
    </w:p>
    <w:p w14:paraId="53DFA200" w14:textId="77777777" w:rsidR="004044FE" w:rsidRDefault="00000000">
      <w:r>
        <w:t>Develop people and culture by actively attracting and cultivating a team of qualified professionals who are a reference for the bank's core values, including the goals of inclusion, diversity, and enhancing the well-being of all employees.</w:t>
      </w:r>
    </w:p>
    <w:p w14:paraId="4556B629" w14:textId="77777777" w:rsidR="004044FE" w:rsidRDefault="00000000">
      <w:r>
        <w:lastRenderedPageBreak/>
        <w:t>Ensure sustainable performance in terms of risk management and the reinforcement of ESG components integration into the business, including climate and environmental risk.</w:t>
      </w:r>
    </w:p>
    <w:p w14:paraId="2A972CC5" w14:textId="77777777" w:rsidR="004044FE" w:rsidRDefault="00000000">
      <w:r>
        <w:t>Implement and monitor plans to reduce scope 3 financed GHG emissions through sectorspecific targets to reduce emissions intensity, in line with the Paris Agreement targets.</w:t>
      </w:r>
    </w:p>
    <w:p w14:paraId="049D4E4C" w14:textId="77777777" w:rsidR="004044FE" w:rsidRDefault="00000000">
      <w:r>
        <w:t>Promote stakeholder engagement and the Bank's corporate social responsibility strategy To improve the environmental efficiency of novobanco's operations.</w:t>
      </w:r>
    </w:p>
    <w:p w14:paraId="21D16D16" w14:textId="77777777" w:rsidR="004044FE" w:rsidRDefault="00000000">
      <w:r>
        <w:t>Reduce scope 1 and 2 own emissions and scope 3, excluding financed emissions, whose objectives are set under the Customer-centric bank pillar.</w:t>
      </w:r>
    </w:p>
    <w:p w14:paraId="7A52B6A9" w14:textId="77777777" w:rsidR="004044FE" w:rsidRDefault="00000000">
      <w:r>
        <w:t>Promote diversity and a culture of inclusion among novobanco employees.</w:t>
      </w:r>
    </w:p>
    <w:p w14:paraId="52367126" w14:textId="77777777" w:rsidR="004044FE" w:rsidRDefault="00000000">
      <w:r>
        <w:t>Promote initiatives to reinforce the culture, engagement, and well-being of employees.</w:t>
      </w:r>
    </w:p>
    <w:p w14:paraId="0D9F8D1C" w14:textId="77777777" w:rsidR="004044FE" w:rsidRDefault="00000000">
      <w:r>
        <w:t>Implement the operating model for ESG management of the bank, building a robust governance model.</w:t>
      </w:r>
    </w:p>
    <w:p w14:paraId="3CF51788" w14:textId="77777777" w:rsidR="004044FE" w:rsidRDefault="00000000">
      <w:r>
        <w:t>Achieving the GHG emissions intensity reduction targets set for Electricity Production, Cement, Chemicals, Fossil Fuels, and Commercial Mortgages, calculated as % of the reduction target for 2026 or pathway for sectors with SBTi targets for 2030.</w:t>
      </w:r>
    </w:p>
    <w:p w14:paraId="21948444" w14:textId="77777777" w:rsidR="004044FE" w:rsidRDefault="00000000">
      <w:r>
        <w:t>A public positioning, materialized by the ESG policies and guiding principles of the bank's activity, as well as the commitments made, in which novobanco discloses its objectives and main sustainability practices, highlighting, , Reduction of direct or financed GHG emissions, aligned with the global goals of the Paris Agreement.</w:t>
      </w:r>
    </w:p>
    <w:p w14:paraId="59A2DF98" w14:textId="77777777" w:rsidR="004044FE" w:rsidRDefault="00000000">
      <w:r>
        <w:t>A governance and operational structure specifically adapted for this strategy, ensuring that internal teams have specialized knowledge and work plans directed towards achieving novobanco's objectives.</w:t>
      </w:r>
    </w:p>
    <w:p w14:paraId="5868C194" w14:textId="77777777" w:rsidR="004044FE" w:rsidRDefault="00000000">
      <w:r>
        <w:t>Since 2020, these risks have been part of the internal taxonomy of the novobanco Group, with a focus on the component of climate change and its impacts on traditional risk categories.</w:t>
      </w:r>
    </w:p>
    <w:p w14:paraId="45D7322B" w14:textId="77777777" w:rsidR="004044FE" w:rsidRDefault="00000000">
      <w:r>
        <w:t>The following risk components are assessed, A climate and environmental component C&amp;E risk, related to the quality and functioning of the environment and natural systems, including elements related to climate change, biodiversity, pollution, and waste management, to the extent that these elements can affect the performance or financial value of the novobanco Group's counterparties, clients, and assets.</w:t>
      </w:r>
    </w:p>
    <w:p w14:paraId="6BAC6892" w14:textId="77777777" w:rsidR="004044FE" w:rsidRDefault="00000000">
      <w:r>
        <w:t>A governance component, related to aspects of internal governance, including management and supervisory bodies, internal organization, remuneration policies, internal control, tax practices, conduct, and transparency.</w:t>
      </w:r>
    </w:p>
    <w:p w14:paraId="503497C8" w14:textId="77777777" w:rsidR="004044FE" w:rsidRDefault="00000000">
      <w:r>
        <w:lastRenderedPageBreak/>
        <w:t>Each of these components is individually recognized and assessed for their impacts on other risk categories, with a primary focus on external factors, that is, internal factors are currently recognized and controlled by already established processes examples, internal factors related to social aspects are managed and controlled by the reputational risk management policy.</w:t>
      </w:r>
    </w:p>
    <w:p w14:paraId="0CAFBF55" w14:textId="77777777" w:rsidR="004044FE" w:rsidRDefault="00000000">
      <w:r>
        <w:t>Determine which climate and environmental risks affect the business strategy in the short, medium, and long term, for example, using scenario and stress test analyses.</w:t>
      </w:r>
    </w:p>
    <w:p w14:paraId="4D4BD407" w14:textId="77777777" w:rsidR="004044FE" w:rsidRDefault="00000000">
      <w:r>
        <w:t>Governance and Risk Appetite Consider climate and environmental risks when developing business strategy and objectives.</w:t>
      </w:r>
    </w:p>
    <w:p w14:paraId="7111FA90" w14:textId="77777777" w:rsidR="004044FE" w:rsidRDefault="00000000">
      <w:r>
        <w:t>Continuously strengthen the presence of climate and environmental risks in the risk appetite policy RAFRAS.</w:t>
      </w:r>
    </w:p>
    <w:p w14:paraId="59C66756" w14:textId="77777777" w:rsidR="004044FE" w:rsidRDefault="00000000">
      <w:r>
        <w:t>Continue to develop appropriate key risk indicators and establish appropriate limits to effectively manage climate and environmental risks.</w:t>
      </w:r>
    </w:p>
    <w:p w14:paraId="2B774634" w14:textId="77777777" w:rsidR="004044FE" w:rsidRDefault="00000000">
      <w:r>
        <w:t>Continue to improve the assessment of risk materiality, including a holistic and well-documented view of the impact of climate and environmental risks on existing risk categories.</w:t>
      </w:r>
    </w:p>
    <w:p w14:paraId="19CD0B50" w14:textId="77777777" w:rsidR="004044FE" w:rsidRDefault="00000000">
      <w:r>
        <w:t>Implement an enhanced approach to risk identification assessment and the development of risk methodologies, with methodological definitions and ESG scoring results for client classification segmentation model.</w:t>
      </w:r>
    </w:p>
    <w:p w14:paraId="6A37CE68" w14:textId="77777777" w:rsidR="004044FE" w:rsidRDefault="00000000">
      <w:r>
        <w:t>Adopt a strategic approach to measuring and mitigating climate and environmental risks according to the risk appetite strategy, and adapt policies and procedures, risk limits, and risk control.</w:t>
      </w:r>
    </w:p>
    <w:p w14:paraId="79F65D85" w14:textId="77777777" w:rsidR="004044FE" w:rsidRDefault="00000000">
      <w:r>
        <w:t>Continue the development of integrated risk methodologies, based on which integration procedures and the decisionmaking framework will be adjusted to incorporate C&amp;E risks.</w:t>
      </w:r>
    </w:p>
    <w:p w14:paraId="7B6EAD2D" w14:textId="77777777" w:rsidR="004044FE" w:rsidRDefault="00000000">
      <w:r>
        <w:t>Ensure that remuneration policies and practices encourage behaviors consistent with the climate and environmental risk approach, as well as with the commitments voluntarily assumed by the institution.</w:t>
      </w:r>
    </w:p>
    <w:p w14:paraId="5FF68CE9" w14:textId="77777777" w:rsidR="004044FE" w:rsidRDefault="00000000">
      <w:r>
        <w:t>Identify sources of climate-related liability risks andor litigation related to its own activities, conduct an assessment of these risks, and adopt mitigation measures in case of identified risks.</w:t>
      </w:r>
    </w:p>
    <w:p w14:paraId="1088A056" w14:textId="77777777" w:rsidR="004044FE" w:rsidRDefault="00000000">
      <w:r>
        <w:t>Strengthen stress test models with a focus on climate risks.</w:t>
      </w:r>
    </w:p>
    <w:p w14:paraId="647BC6FA" w14:textId="72879A58" w:rsidR="004044FE" w:rsidRDefault="00000000">
      <w:r>
        <w:t>To build and maintain a constant relationship with stakeholders and integrate their concerns and expectations, the bank provides a wide range of communication channels.</w:t>
      </w:r>
    </w:p>
    <w:p w14:paraId="7B8D4673" w14:textId="77777777" w:rsidR="004044FE" w:rsidRDefault="00000000">
      <w:r>
        <w:t xml:space="preserve">The definition of the business strategy of the novobanco Group is intrinsically related to a collaborative and proactive approach with all its stakeholders, with a special focus on the 7 </w:t>
      </w:r>
      <w:r>
        <w:lastRenderedPageBreak/>
        <w:t>main stakeholders customers, employees, regulatory entities, investors, suppliers, media, and the community.</w:t>
      </w:r>
    </w:p>
    <w:p w14:paraId="75D49D9D" w14:textId="77777777" w:rsidR="004044FE" w:rsidRDefault="00000000">
      <w:r>
        <w:t>The approach identified how sustainability topics affect the performance, position, and development of novobanco the 'outside-in' perspective financial materiality.</w:t>
      </w:r>
    </w:p>
    <w:p w14:paraId="78AF8931" w14:textId="77777777" w:rsidR="004044FE" w:rsidRDefault="00000000">
      <w:r>
        <w:t>Since the business strategy of the novobanco Group is intrinsically related to a collaborative and proactive approach with all its stakeholders, a comprehensive stakeholder consultation exercise was conducted for the new materiality analysis.</w:t>
      </w:r>
    </w:p>
    <w:p w14:paraId="012F1211" w14:textId="77777777" w:rsidR="004044FE" w:rsidRDefault="00000000">
      <w:r>
        <w:t>For this purpose, all groups or individuals affected by the Group through its activities, products, and services, and who, in turn, can also affect the Group's ability to achieve its objectives, were considered relevant stakeholders for novobanco.</w:t>
      </w:r>
    </w:p>
    <w:p w14:paraId="05D4D3FF" w14:textId="77777777" w:rsidR="004044FE" w:rsidRDefault="00000000">
      <w:r>
        <w:t>In light of this analysis and identification of the most material topics for novobanco in 2023 and 2024, the selection of the Sustainable Development Goals SDGs that the bank adopted as priorities for defining its action strategy was validated.</w:t>
      </w:r>
    </w:p>
    <w:p w14:paraId="50D58B7E" w14:textId="77777777" w:rsidR="004044FE" w:rsidRDefault="00000000">
      <w:r>
        <w:t>Based on objectives defined for 2024 and 2030, they control and approve the management of sustainability on a monthly basis.</w:t>
      </w:r>
    </w:p>
    <w:p w14:paraId="2B554C69" w14:textId="77777777" w:rsidR="004044FE" w:rsidRDefault="00000000">
      <w:r>
        <w:t>The models and respective procedures ensure the alignment of sustainability actions across the Bank's different operations, through the coordination of initiatives with the representatives appointed in each operation.</w:t>
      </w:r>
    </w:p>
    <w:p w14:paraId="02611C09" w14:textId="77777777" w:rsidR="004044FE" w:rsidRDefault="00000000">
      <w:r>
        <w:t>Topic, Climate Changes Sub-topic, Adaptation to Climate Change IRO Description Characterization Financing projects and companies that promote adaptation to climate change, such as resilient infrastructures and renewable energies, allows the bank to support the transition to a sustainable economy Type Impact Risk Opportunity Value Chain Upstream Own operations Downstream Horizon Real Short-term Medium-term Long-term Strategy Pillar 1 Pillar 2 Pillar 3 Pillar 4 Impact, Commercial activity, financing to customers Reference, in chapter 2.</w:t>
      </w:r>
    </w:p>
    <w:p w14:paraId="627D281C" w14:textId="77777777" w:rsidR="004044FE" w:rsidRDefault="00000000">
      <w:r>
        <w:t>Climate changes Hurricanes, floods, and other extreme weather events related to climate change have the potential to cause delays in mortgage payments, loan defaults, asset devaluation, and other negative financial impacts Type Impact Risk Opportunity Value Chain Upstream Own operations Downstream Horizon Potential Short-term Medium-term Long-term Strategy Pillar 1 Pillar 2 Pillar 3 Pillar 4 Financial impacts, consult section on climate and environment risks in referred chapter Reference, in chapter 2.</w:t>
      </w:r>
    </w:p>
    <w:p w14:paraId="7678A5C5" w14:textId="77777777" w:rsidR="004044FE" w:rsidRDefault="00000000">
      <w:r>
        <w:t>Climate changes 398 Topic, Climate Changes Sub-topic, Mitigation to Climate Change By financing projects and companies that promote sustainable practices, the bank contributes to environmental protection and the development of a low-carbon economy.</w:t>
      </w:r>
    </w:p>
    <w:p w14:paraId="0D7C611E" w14:textId="77777777" w:rsidR="004044FE" w:rsidRDefault="00000000">
      <w:r>
        <w:t xml:space="preserve">Climate changes Operations that generate GHG emissions, such as the use of heating in buildings, increase the institution's environmental footprint Type Impact Risk Opportunity Value Chain Upstream Own operations Downstream Horizon Real Short-term Medium-term </w:t>
      </w:r>
      <w:r>
        <w:lastRenderedPageBreak/>
        <w:t>Long-term Strategy Pillar 1 Pillar 2 Pillar 3 Pillar 4 Impact, Own activities Reference, in chapter 2.</w:t>
      </w:r>
    </w:p>
    <w:p w14:paraId="77A67A9C" w14:textId="77777777" w:rsidR="004044FE" w:rsidRDefault="00000000">
      <w:r>
        <w:t>Climate changes The financing of projects and companies in carbonintensive sectors, such as fossil fuels or high-energyconsuming industries, contributes to the increase of global GHG emissions.</w:t>
      </w:r>
    </w:p>
    <w:p w14:paraId="48BAB426" w14:textId="77777777" w:rsidR="004044FE" w:rsidRDefault="00000000">
      <w:r>
        <w:t>Climate changes The use of data centres to power hardware and IT infrastructure consumes a large amount of energy, which, depending on the energy sources used by the organization, can lead to a significant amount of GHG emissions, contributing to climate change and causing a negative impact on the environment Type Impact Risk Opportunity Value Chain Upstream Own operations Downstream Horizon Real Short-term Medium-term Long-term Strategy Pillar 1 Pillar 2 Pillar 3 Pillar 4 Impact, Commercial activity, financing to customers Reference, in chapter 2.</w:t>
      </w:r>
    </w:p>
    <w:p w14:paraId="3D9DEAD9" w14:textId="77777777" w:rsidR="004044FE" w:rsidRDefault="00000000">
      <w:r>
        <w:t>Climate changes The transition to a low-carbon economy can have a significant impact on borrowers in energy-intensive sectors or those with high carbon emissions, leading to increased compliance costs, reduced solvency, restricted access to capital, decreased competitiveness, or reputational damage.</w:t>
      </w:r>
    </w:p>
    <w:p w14:paraId="6E4766E3" w14:textId="77777777" w:rsidR="004044FE" w:rsidRDefault="00000000">
      <w:r>
        <w:t>These consequences may ultimately increase credit risk and result in a decrease in the financial institution's business volume Type Impact Risk Opportunity Value Chain Upstream Own operations Downstream Horizon Potential Short-term Medium-term Long-term Strategy Pillar 1 Pillar 2 Pillar 3 Pillar 4 Financial impacts, consult section on climate and environment risks in referred chapter Reference, in chapter 2.</w:t>
      </w:r>
    </w:p>
    <w:p w14:paraId="44430D6C" w14:textId="77777777" w:rsidR="004044FE" w:rsidRDefault="00000000">
      <w:r>
        <w:t>Climate changes IRO Description Characterization Topic, Climate Changes Sub-topic, Energy IRO Description Characterization Financing projects aimed at improving energy efficiency, both in companies and in residential sectors, helps reduce overall energy consumption and carbon emissions.</w:t>
      </w:r>
    </w:p>
    <w:p w14:paraId="5B66C4EB" w14:textId="77777777" w:rsidR="004044FE" w:rsidRDefault="00000000">
      <w:r>
        <w:t>Additionally, it contributes to the sustainability and competitiveness of the financed companies Type Impact Risk Opportunity Value Chain Upstream Own operations Downstream Horizon Real Short-term Medium-term Long-term Strategy Pillar 1 Pillar 2 Pillar 3 Pillar 4 Impact, Commercial activity, financing to customers Reference, in chapter 2.</w:t>
      </w:r>
    </w:p>
    <w:p w14:paraId="109D5FAA" w14:textId="77777777" w:rsidR="004044FE" w:rsidRDefault="00000000">
      <w:r>
        <w:t>Climate changes 399 Topic, Own workforce Sub-topic, Working conditions The implementation of fixed full-time working hours, and employment and overtime management programs, promotes stability and improves the quality of life of employees.</w:t>
      </w:r>
    </w:p>
    <w:p w14:paraId="006BACA4" w14:textId="77777777" w:rsidR="004044FE" w:rsidRDefault="00000000">
      <w:r>
        <w:t>Own workforce Restricting employees' right to associate with a collective bargaining representative or to participate in social dialogue can result in the perception of inadequate salary increases, contributing to inequalities among workers with moderatelow wages.</w:t>
      </w:r>
    </w:p>
    <w:p w14:paraId="3DCAC5AD" w14:textId="77777777" w:rsidR="004044FE" w:rsidRDefault="00000000">
      <w:r>
        <w:t>Own workforce Disparities in remuneration between similar positions can result in employee disengagementreduced engagement.</w:t>
      </w:r>
    </w:p>
    <w:p w14:paraId="270E5D3C" w14:textId="77777777" w:rsidR="004044FE" w:rsidRDefault="00000000">
      <w:r>
        <w:lastRenderedPageBreak/>
        <w:t>Own workforce Opportunities for dialogue and feedback can support the career development of employees, increasing satisfaction and retention.</w:t>
      </w:r>
    </w:p>
    <w:p w14:paraId="6D1B8E80" w14:textId="77777777" w:rsidR="004044FE" w:rsidRDefault="00000000">
      <w:r>
        <w:t>Own workforce Creating conditions that promote work-life balance tends to enhance employee well-being and consequently their satisfaction and productivity.</w:t>
      </w:r>
    </w:p>
    <w:p w14:paraId="5536BE2F" w14:textId="77777777" w:rsidR="004044FE" w:rsidRDefault="00000000">
      <w:r>
        <w:t>Own workforce IRO Description Characterization 400 Topic, Own workforce Sub-topic, Equal treatment and opportunities for all The provision of actions and initiatives that promote the development of employees' skills can contribute to their personal enrichment and professional development.</w:t>
      </w:r>
    </w:p>
    <w:p w14:paraId="302AEA51" w14:textId="77777777" w:rsidR="004044FE" w:rsidRDefault="00000000">
      <w:r>
        <w:t>Own workforce The implementation of policies that promote equal pay for work of equal value contributes to a fairer work environment, enhances employee satisfaction, and improves the organization's reputation as an inclusive and socially responsible employer Type Impact Risk Opportunity Value Chain Upstream Own operations Downstream Horizon Potential Short-term Medium-term Long-term Strategy Pillar 1 Pillar 2 Pillar 3 Pillar 4 Financial impacts, economic value not quantified, but topic is taken as part of the bank values Reference, in chapter 3.</w:t>
      </w:r>
    </w:p>
    <w:p w14:paraId="796BE5B6" w14:textId="77777777" w:rsidR="004044FE" w:rsidRDefault="00000000">
      <w:r>
        <w:t>Own workforce Incidents of harassment, violence, or unequal treatment in the workplace can result in legal proceedings, payment of financial compensation, and reputational damage, as well as increase employee turnover and affect stakeholder trust.</w:t>
      </w:r>
    </w:p>
    <w:p w14:paraId="3B58717A" w14:textId="77777777" w:rsidR="004044FE" w:rsidRDefault="00000000">
      <w:r>
        <w:t>Additionally, novobanco considered the interests and viewpoints of key stakeholders and internal experts, who validated the potential IROs, ensured compliance with ESRS requirements, and consistency with previous material themes.</w:t>
      </w:r>
    </w:p>
    <w:p w14:paraId="4B06209F" w14:textId="77777777" w:rsidR="004044FE" w:rsidRDefault="00000000">
      <w:r>
        <w:t>ESRS E4 Biodiversity and ecosystems, The novobanco Group does not have a direct material adverse impact on biodiversity and ecosystems.</w:t>
      </w:r>
    </w:p>
    <w:p w14:paraId="451E62A8" w14:textId="77777777" w:rsidR="004044FE" w:rsidRDefault="00000000">
      <w:r>
        <w:t>The financing activity may become more material in the future, as information and the regulatory framework on counterparts are strengthened, but at present, it did not exceed the defined thresholds for impact and financial materiality.</w:t>
      </w:r>
    </w:p>
    <w:p w14:paraId="39BB9A47" w14:textId="77777777" w:rsidR="004044FE" w:rsidRDefault="00000000">
      <w:r>
        <w:t>These criteria include, a making a substantial contribution to one or more of the EU's six environmental objectives.</w:t>
      </w:r>
    </w:p>
    <w:p w14:paraId="6D1A6810" w14:textId="77777777" w:rsidR="004044FE" w:rsidRDefault="00000000">
      <w:r>
        <w:t>For this purpose, the provisions of the Regulation, its Delegated Acts, and subsequent interpretations published by the European Commission andor platform for sustainable finance are taken into account, considering all currently regulated environmental objectives, Climate change mitigation.</w:t>
      </w:r>
    </w:p>
    <w:p w14:paraId="29171896" w14:textId="77777777" w:rsidR="004044FE" w:rsidRDefault="00000000">
      <w:r>
        <w:t>The purpose of the minimum safeguards established in the EU Taxonomy Regulation is that economic activities defined as and considered sustainable must a respect human rights, including labour rights, b not engage in corrupt practices and not commit tax offences.</w:t>
      </w:r>
    </w:p>
    <w:p w14:paraId="7617062F" w14:textId="77777777" w:rsidR="004044FE" w:rsidRDefault="00000000">
      <w:r>
        <w:lastRenderedPageBreak/>
        <w:t>With regard to mortgages and car loans, and taking into account the guidelines for assessing the alignment of these activities, compliance with the minimum social safeguards depends on information from third parties, namely the producers andor suppliers of the products andor services contracted by the direct counterparty.</w:t>
      </w:r>
    </w:p>
    <w:p w14:paraId="6C553527" w14:textId="77777777" w:rsidR="004044FE" w:rsidRDefault="00000000">
      <w:r>
        <w:t>Description of compliance with Regulation 2020852 within the framework of the financial company's business strategy, product design processes, and engagement with clients and counterparties, As described in the previous chapters, the novobanco Group has been implementing a comprehensive sustainability strategy, which includes the operational implementation of the European Taxonomy, focusing on the following elements, Updating Taxonomy KPIs semi-annually in accordance with Pillar 3 requirements.</w:t>
      </w:r>
    </w:p>
    <w:p w14:paraId="1BE51195" w14:textId="77777777" w:rsidR="004044FE" w:rsidRDefault="00000000">
      <w:r>
        <w:t>Establishment of practices for monitoring and disclosing legal and regulatory changes, aimed at adopting the expected developments of the European Taxonomy.</w:t>
      </w:r>
    </w:p>
    <w:p w14:paraId="3DE030B5" w14:textId="77777777" w:rsidR="004044FE" w:rsidRDefault="00000000">
      <w:r>
        <w:t>Nuclear energy and fossil-gas related activities Row Nuclear energy related activities 1 The undertaking carries out, funds or has exposures to research, development, demonstration and deployment of innovative electricity generation facilities that produce energy from nuclear processes with minimal waste from the fuel cycle.</w:t>
      </w:r>
    </w:p>
    <w:p w14:paraId="5CB976B4" w14:textId="77777777" w:rsidR="004044FE" w:rsidRDefault="00000000">
      <w:r>
        <w:t>This chapter takes into account the requirements of related EU legislation and regulation and covers the disclosure requirements related to the following sustainability issues, Climate change mitigation and Climate change adaptation.</w:t>
      </w:r>
    </w:p>
    <w:p w14:paraId="520BC742" w14:textId="77777777" w:rsidR="004044FE" w:rsidRDefault="00000000">
      <w:r>
        <w:t>In 2024, with regard to Climate Change, novobanco has focused greatly on managing the impact of physical and transition risks on its business, specifically in credit provision, including, Publication of novobanco's carbon footprint reduction commitments novobanco Carbon Reduction Commitments where the bank disclosed its emission reduction targets for its own operations scopes 1 and 2 and also for its financing and investment portfolio scope 3, category 15.</w:t>
      </w:r>
    </w:p>
    <w:p w14:paraId="28E81016" w14:textId="77777777" w:rsidR="004044FE" w:rsidRDefault="00000000">
      <w:r>
        <w:t>Significant improvement in the quality of real information available for the assessment of the climate and environmental risks of the real estate collateral portfolio, particularly through energy efficiency certificates.</w:t>
      </w:r>
    </w:p>
    <w:p w14:paraId="69BDDF0D" w14:textId="77777777" w:rsidR="004044FE" w:rsidRDefault="00000000">
      <w:r>
        <w:t>Every year, these indicators and targets are reviewed and approved by the General Supervisory Board.</w:t>
      </w:r>
    </w:p>
    <w:p w14:paraId="3422E55E" w14:textId="77777777" w:rsidR="004044FE" w:rsidRDefault="00000000">
      <w:r>
        <w:t>Alignment strategy with the Paris Agreement objectives The novobanco Group recognises the business opportunities related to financing a low GHG emission economy, while also establishing enhanced controls for exposures facing significant transition challenges.</w:t>
      </w:r>
    </w:p>
    <w:p w14:paraId="39C6135A" w14:textId="77777777" w:rsidR="004044FE" w:rsidRDefault="00000000">
      <w:r>
        <w:t>In this context, business objectives and risk control measures are set based on the key variables for financing a low carbon intensity economy, with a focus on, Adopting sectoral policies including exclusion and conditional approaches for sectors with a significant impact on the achievement of the Paris Agreement objectives.</w:t>
      </w:r>
    </w:p>
    <w:p w14:paraId="7EE1331E" w14:textId="77777777" w:rsidR="004044FE" w:rsidRDefault="00000000">
      <w:r>
        <w:lastRenderedPageBreak/>
        <w:t>Definition of general objectives for new green production, which guide commercial and financial 470 action, supported by the strengthening of the structuring of 'green' or sustainability-related products.</w:t>
      </w:r>
    </w:p>
    <w:p w14:paraId="2072F46C" w14:textId="77777777" w:rsidR="004044FE" w:rsidRDefault="00000000">
      <w:r>
        <w:t>Novobanco's carbon footprint reduction targets are science-based SBTs and allow the Bank to accelerate the transformation and alignment of its loan and investment portfolios with the level of ambition required by science, in line with the goals of the Paris Agreement to limit global warming to 1.</w:t>
      </w:r>
    </w:p>
    <w:p w14:paraId="751783B6" w14:textId="77777777" w:rsidR="004044FE" w:rsidRDefault="00000000">
      <w:r>
        <w:t>In June 2024, novobanco received SBTi approval for its carbon reduction targets for our own activities Scopes 1 and 2 and for the financing and investment portfolios within the scope of the target scope 3, category 15, namely, electricity production, cement manufacturing, commercial real estate including funds.</w:t>
      </w:r>
    </w:p>
    <w:p w14:paraId="2224CAF7" w14:textId="77777777" w:rsidR="004044FE" w:rsidRDefault="00000000">
      <w:r>
        <w:t>To follow through on this ambition, novobanco has identified strategic lines of action essential to meeting climate change mitigation objectives, Reducing the carbon footprint of its own operations operating within a business model that minimises direct environmental impact by reducing consumption and CO2 emissions, and implementing measures to achieve this.</w:t>
      </w:r>
    </w:p>
    <w:p w14:paraId="788B2425" w14:textId="77777777" w:rsidR="004044FE" w:rsidRDefault="00000000">
      <w:r>
        <w:t>Reducing the carbon footprint of its credit and investment portfolio encompassing the evaluation of ESG risk in credit operations, assessing the compliance of minimum safeguards by clients namely, exclusion and minimum safeguards policies in the granting of loans and investments of the own portfolio, monitoring their performance against specific sectors with benchmark parameters, as well as the potential impact of certain financing operations on annual carbon emissions reduction targets.</w:t>
      </w:r>
    </w:p>
    <w:p w14:paraId="0CF6850C" w14:textId="77777777" w:rsidR="004044FE" w:rsidRDefault="00000000">
      <w:r>
        <w:t>Financing the energy transition supporting its customers through loans whose purpose is aligned with the environmental objectives of the European taxonomy and the European Energy Programmes objectives, through financial products and services, and ESG literacy programmes.</w:t>
      </w:r>
    </w:p>
    <w:p w14:paraId="685ADC86" w14:textId="77777777" w:rsidR="004044FE" w:rsidRDefault="00000000">
      <w:r>
        <w:t>These indices are financial benchmarks designed to help align investments and financing with the goals of the Paris Agreement on climate change, aimed at selecting only the components that contribute to achieving the goal of limiting the global temperature rise to 1.</w:t>
      </w:r>
    </w:p>
    <w:p w14:paraId="00CADF3E" w14:textId="77777777" w:rsidR="004044FE" w:rsidRDefault="00000000">
      <w:r>
        <w:t>It is also worth mentioning that novobanco signed the Commitment Charter for Sustainable Finance in Portugal, which aims to promote sustainable investment practices in the country, with the objective of accelerating the transition process to a carbonneutral economy by 2050.</w:t>
      </w:r>
    </w:p>
    <w:p w14:paraId="01E309D8" w14:textId="77777777" w:rsidR="004044FE" w:rsidRDefault="00000000">
      <w:r>
        <w:t xml:space="preserve">We are developing several actions to fulfil our Transition Plan, driving decarbonisation, which can be highlighted at two levels, 471 In the activities of novobanco, For its own activities, novobanco is minimising ESG risks for people and the planet by reducing the </w:t>
      </w:r>
      <w:r>
        <w:lastRenderedPageBreak/>
        <w:t>environmental footprint of its daily operations and raising awareness among its employees about the importance of this issue.</w:t>
      </w:r>
    </w:p>
    <w:p w14:paraId="7DFD5F69" w14:textId="77777777" w:rsidR="004044FE" w:rsidRDefault="00000000">
      <w:r>
        <w:t>Reducing electricity consumption by implementing energy efficiency measures.</w:t>
      </w:r>
    </w:p>
    <w:p w14:paraId="7C423078" w14:textId="77777777" w:rsidR="004044FE" w:rsidRDefault="00000000">
      <w:r>
        <w:t>In Financing Activities, For its banking activities, novobanco is supporting customers on their path to sustainability by financing and supporting investment aimed at the energy transition, promoting a low-carbon economy and production, and offering customers investment, products and services that take environmental concerns into account, including, Implementing a comprehensive ESG risk management policy that outlines approaches to managing each ESG risk exposure.</w:t>
      </w:r>
    </w:p>
    <w:p w14:paraId="124A5DB6" w14:textId="77777777" w:rsidR="004044FE" w:rsidRDefault="00000000">
      <w:r>
        <w:t>Adapting the risk management framework to assess and quantify ESG risks.</w:t>
      </w:r>
    </w:p>
    <w:p w14:paraId="49F9DB2B" w14:textId="77777777" w:rsidR="004044FE" w:rsidRDefault="00000000">
      <w:r>
        <w:t>Engaging with clients on their current and future transition plans to gather information related to their decarbonisation strategy, GHG emission levels, and targets, in order to collaborate with customers on financial products supporting their energy transition.</w:t>
      </w:r>
    </w:p>
    <w:p w14:paraId="1159E87A" w14:textId="77777777" w:rsidR="004044FE" w:rsidRDefault="00000000">
      <w:r>
        <w:t>For the year 2024, the amounts associated with the main initiatives and projects developed during the year in this context can be quantified as shown in the table below, Note, novobanco has not assessed the alignment of these expenditures with the criteria of the European Taxonomy, only confirming their contribution to climate change mitigation and adaptation through GHG emission reductions.</w:t>
      </w:r>
    </w:p>
    <w:p w14:paraId="41383A5B" w14:textId="77777777" w:rsidR="004044FE" w:rsidRDefault="00000000">
      <w:r>
        <w:t>Publication of our Carbon Footprint Reduction Commitments where we presented novobanco's commitments to decarbonising its activities and financing portfolio, as well as our targets and actions to achieve them.</w:t>
      </w:r>
    </w:p>
    <w:p w14:paraId="25238B14" w14:textId="77777777" w:rsidR="004044FE" w:rsidRDefault="00000000">
      <w:r>
        <w:t>The following actions are highlighted as some of the most relevant to address transition risks, Development of the Green Financing Policy and creation of KPIs in commercial areas, focusing on directing financing towards energy transition and alignment with the objectives of the European Taxonomy.</w:t>
      </w:r>
    </w:p>
    <w:p w14:paraId="5F9B45D2" w14:textId="77777777" w:rsidR="004044FE" w:rsidRDefault="00000000">
      <w:r>
        <w:t>Provision by novobanco of dedicated financing products and partnerships with specialised external entities, through the signing of protocols, to support clients in the transition journey by providing specific expertise in sustainability domains energy certification of properties, footprint calculation, publication of Sustainability Reports.</w:t>
      </w:r>
    </w:p>
    <w:p w14:paraId="62D27509" w14:textId="77777777" w:rsidR="004044FE" w:rsidRDefault="00000000">
      <w:r>
        <w:t>Setting targets to reduce the carbon intensity of the financing and investment portfolio, particularly for the most greenhouse gas emission-intensive sectors, according to science-based methods.</w:t>
      </w:r>
    </w:p>
    <w:p w14:paraId="3EE0BBC0" w14:textId="77777777" w:rsidR="004044FE" w:rsidRDefault="00000000">
      <w:r>
        <w:t>Setting targets to reduce the footprint of the commercial mortgage portfolio and biannual assessment of the compliance level.</w:t>
      </w:r>
    </w:p>
    <w:p w14:paraId="4E8F9AA7" w14:textId="77777777" w:rsidR="004044FE" w:rsidRDefault="00000000">
      <w:r>
        <w:lastRenderedPageBreak/>
        <w:t>Reduce electricity consumption by implementing energy efficiency measures such as maximising thermal insulation in the campus building, installing efficient HVAC systems, efficient lighting with LED lights, motion sensors, timers, etc.</w:t>
      </w:r>
    </w:p>
    <w:p w14:paraId="762CD3B4" w14:textId="77777777" w:rsidR="004044FE" w:rsidRDefault="00000000">
      <w:r>
        <w:t>Increase the percentage of low-emission vehicles electrichybrid in the bank's fleet and provide employees with access to charging stations.</w:t>
      </w:r>
    </w:p>
    <w:p w14:paraId="30C294D5" w14:textId="77777777" w:rsidR="004044FE" w:rsidRDefault="00000000">
      <w:r>
        <w:t>Promote and offer employees low-emission travel options for commuting to work.</w:t>
      </w:r>
    </w:p>
    <w:p w14:paraId="33D46D32" w14:textId="77777777" w:rsidR="004044FE" w:rsidRDefault="00000000">
      <w:r>
        <w:t>The measures listed above, both for the investment and financing portfolio and for the bank's own operations, illustrate, in a non-exhaustive manner, the main levers used by Novobanco to, Maximise its positive impact in supporting the climate transition, thereby increasing the resilience of the Portuguese economy to climate change.</w:t>
      </w:r>
    </w:p>
    <w:p w14:paraId="776DEB61" w14:textId="77777777" w:rsidR="004044FE" w:rsidRDefault="00000000">
      <w:r>
        <w:t>Minimise its negative impact on climate change and increase the resilience of the bank's operations to physical risks.</w:t>
      </w:r>
    </w:p>
    <w:p w14:paraId="4EEBEEBC" w14:textId="77777777" w:rsidR="004044FE" w:rsidRDefault="00000000">
      <w:r>
        <w:t>GRI 305-1, 201-2 Climate Materiality Assessment In 2015, the Financial Stability Board established the Task Force on Climate-related Financial Disclosures to address concerns around insufficient disclosure of climate-related risks and opportunities.</w:t>
      </w:r>
    </w:p>
    <w:p w14:paraId="4C327DEF" w14:textId="77777777" w:rsidR="004044FE" w:rsidRDefault="00000000">
      <w:r>
        <w:t>In June 2017, the TCFD released its final recommendations, which aim to support companies and organisations to disclose climate-related risks and opportunities effectively and clearly, promoting transparency for investors and the public.</w:t>
      </w:r>
    </w:p>
    <w:p w14:paraId="48161948" w14:textId="77777777" w:rsidR="004044FE" w:rsidRDefault="00000000">
      <w:r>
        <w:t>We are aware of the importance of using this approach and believe that following these reporting recommendations will make climate information clearer and easier to compare and contribute to promote more sustainable business strategies.</w:t>
      </w:r>
    </w:p>
    <w:p w14:paraId="12D4C8BC" w14:textId="77777777" w:rsidR="004044FE" w:rsidRDefault="00000000">
      <w:r>
        <w:t>An added benefit is that we approach climate-related issues not only as risks but also as opportunities and consider these two aspects in our business strategy.</w:t>
      </w:r>
    </w:p>
    <w:p w14:paraId="08258527" w14:textId="77777777" w:rsidR="004044FE" w:rsidRDefault="00000000">
      <w:r>
        <w:t>In the table below we briefly disclose our approach on the four TCFD theme areas, governance, strategy, risk management, and metrics and targets.</w:t>
      </w:r>
    </w:p>
    <w:p w14:paraId="2271ED21" w14:textId="77777777" w:rsidR="004044FE" w:rsidRDefault="00000000">
      <w:r>
        <w:t>Based on the Sustainability Policy, novobanco assumes a clear position of developing a sustainable business that wants to contribute to the transition to a low-carbon economy.</w:t>
      </w:r>
    </w:p>
    <w:p w14:paraId="07A2DB2A" w14:textId="77777777" w:rsidR="004044FE" w:rsidRDefault="00000000">
      <w:r>
        <w:t>The SBTI Platform is in the process of assessing the Science Based Targets submission for commitments to reduce the portfolio's carbon footprint.</w:t>
      </w:r>
    </w:p>
    <w:p w14:paraId="0DBE9B60" w14:textId="77777777" w:rsidR="004044FE" w:rsidRDefault="00000000">
      <w:r>
        <w:t>The Sustainability Governance model allows novobanco to integrate physical and transition climate risks into its risk management models, as well as to leverage opportunities associated with climate change.</w:t>
      </w:r>
    </w:p>
    <w:p w14:paraId="645B5F6E" w14:textId="77777777" w:rsidR="004044FE" w:rsidRDefault="00000000">
      <w:r>
        <w:t>Describe how processes for identifying, assessing, and managing climaterelated risks are integrated into the organisations overall risk management.</w:t>
      </w:r>
    </w:p>
    <w:p w14:paraId="2068E996" w14:textId="77777777" w:rsidR="004044FE" w:rsidRDefault="00000000">
      <w:r>
        <w:lastRenderedPageBreak/>
        <w:t>Disclose the metrics used by the organisation to assess climate-related risks and opportunities in line with its strategy and risk management process.</w:t>
      </w:r>
    </w:p>
    <w:p w14:paraId="73D5E52C" w14:textId="77777777" w:rsidR="004044FE" w:rsidRDefault="00000000">
      <w:r>
        <w:t>Climate risks in financial materiality The risks stemming from climate change mainly encompass physical risks, such as extreme weather phenomena storms, droughts, floods, and transition risks, which arise from the effort to adapt economic activities to more circular models with lower carbon footprints.</w:t>
      </w:r>
    </w:p>
    <w:p w14:paraId="6FC5C656" w14:textId="77777777" w:rsidR="004044FE" w:rsidRDefault="00000000">
      <w:r>
        <w:t>While we know we are only at the beginning of this journey, we aim to support our clients in managing their own climate-related risks and opportunities by providing them sustainable financial solutions and the necessary guidance on the path to a low-carbon and more circular economy.</w:t>
      </w:r>
    </w:p>
    <w:p w14:paraId="1156CD1A" w14:textId="77777777" w:rsidR="004044FE" w:rsidRDefault="00000000">
      <w:r>
        <w:t>From a strategic discussion perspective, the bank adopts a systematic vision as shown in the table below and described in the next section of climate risks, which allows discussing their implications for business strategy and planning the best response to them.</w:t>
      </w:r>
    </w:p>
    <w:p w14:paraId="4A071BA9" w14:textId="77777777" w:rsidR="004044FE" w:rsidRDefault="00000000">
      <w:r>
        <w:t>Typologies of transition Horizonte Public policy, legislation and regulation Regulation increasingly impacts the responsibility of banks to include sustainability criteria in their products and services.</w:t>
      </w:r>
    </w:p>
    <w:p w14:paraId="0DBD0B99" w14:textId="77777777" w:rsidR="004044FE" w:rsidRDefault="00000000">
      <w:r>
        <w:t>Reputational Perception by clients, stakeholders and society at large of the Bank's approach to ESG factors and their integration into the business.</w:t>
      </w:r>
    </w:p>
    <w:p w14:paraId="2872A0F5" w14:textId="77777777" w:rsidR="004044FE" w:rsidRDefault="00000000">
      <w:r>
        <w:t>Short-tern Medium term Long -term Strategic analysis of main climate risks The table below describes how we analysed the main climate risks in terms of their potential impact on the Bank's strategy, business and activity, and the most significant measures we have adopted or are in the process of adopting in order to prevent or mitigate the risks and challenges identified.</w:t>
      </w:r>
    </w:p>
    <w:p w14:paraId="5095AF92" w14:textId="77777777" w:rsidR="004044FE" w:rsidRDefault="00000000">
      <w:r>
        <w:t>The internal taxonomy comprises the following components where ESG risk factors are described as follows, Climate and environmental risks, the main component of ESG risk, it concerns the quality and functioning of the environment and natural systems, including factors relating to climate change, biodiversity, pollution and waste management.</w:t>
      </w:r>
    </w:p>
    <w:p w14:paraId="197D4258" w14:textId="77777777" w:rsidR="004044FE" w:rsidRDefault="00000000">
      <w:r>
        <w:t>Governance risks, relate to aspects of internal governance, including the management and supervisory bodies, internal organisation, remuneration policies, internal control, tax practices, conduct and transparency.</w:t>
      </w:r>
    </w:p>
    <w:p w14:paraId="7566D653" w14:textId="77777777" w:rsidR="004044FE" w:rsidRDefault="00000000">
      <w:r>
        <w:t>Climate scenarios novobanco recognises that the characteristics of climate and environmental risks advise that their assessment, management, and monitoring take into consideration the potential scenarios for the evolution of their factors and the timeframe for their materialisation.</w:t>
      </w:r>
    </w:p>
    <w:p w14:paraId="05391C60" w14:textId="77777777" w:rsidR="004044FE" w:rsidRDefault="00000000">
      <w:r>
        <w:t xml:space="preserve">Use of climate scenarios by type of risk As far as possible, the assessment of ESG risks and in particular of climate and environmental risks, adopts a forward-looking approach that </w:t>
      </w:r>
      <w:r>
        <w:lastRenderedPageBreak/>
        <w:t>acknowledges the dynamic nature of risk factors and consequently the varying resulting risk assessments.</w:t>
      </w:r>
    </w:p>
    <w:p w14:paraId="7B0249D7" w14:textId="77777777" w:rsidR="004044FE" w:rsidRDefault="00000000">
      <w:r>
        <w:t>The Transition Risk assessment is underpinned by a sectoral approach that takes into account the expected impact of carbon prices, energy price volatility and technology investments driven by energy transition efforts on the profit margin of companies in each sector.</w:t>
      </w:r>
    </w:p>
    <w:p w14:paraId="21D7BB70" w14:textId="77777777" w:rsidR="004044FE" w:rsidRDefault="00000000">
      <w:r>
        <w:t>The transition score covers a total of 79 sectors across agriculture, extractive industries, manufacturing and services, and considers the expected impact of upcoming carbon, energy and investment costs on a company's profit margin the climate shock taking into account the following component risk factors, Portfolio GHG intensity carbon shock, The carbon shock component represents the carbon price cost based on the Scope 1 GHG emission-intensity of the activities covered by the ETS, namely electricity and heat production, energy-intensive industrial sectors including oil refineries, steel, iron, aluminium, metals, cement, lime, glass, ceramics, pulp, paper, cardboard, acids and bulk organic chemicals production, and the aviation sector.</w:t>
      </w:r>
    </w:p>
    <w:p w14:paraId="6C3E749A" w14:textId="77777777" w:rsidR="004044FE" w:rsidRDefault="00000000">
      <w:r>
        <w:t>Next, we proceeded with the development of methodologies that would allow us to conduct an effective risk assessment based on information collected from our clients and the specific characteristics of each company including its performance and strategic planning the ESG corridor.</w:t>
      </w:r>
    </w:p>
    <w:p w14:paraId="330C2BA3" w14:textId="77777777" w:rsidR="004044FE" w:rsidRDefault="00000000">
      <w:r>
        <w:t>The implementation of these components follows the structure outlined below, which is driven by, a the alignment targets to be adopted such as emissions or other factors pertaining to risk reduction or mitigation.</w:t>
      </w:r>
    </w:p>
    <w:p w14:paraId="74F2D112" w14:textId="77777777" w:rsidR="004044FE" w:rsidRDefault="00000000">
      <w:r>
        <w:t>Monitoring of Climate risks novobanco designed its Risk Appetite and Credit Risk strategy based on a medium and long-term perspective, while ensuring that short-term effects are anticipated and mitigated.</w:t>
      </w:r>
    </w:p>
    <w:p w14:paraId="224B9CF9" w14:textId="77777777" w:rsidR="004044FE" w:rsidRDefault="00000000">
      <w:r>
        <w:t>It should also be said that both the risk strategy and the risk appetite serve as guidance for the Bank's incentives system and remuneration policies, ensuring alignment with key risk metrics and corresponding objectives.</w:t>
      </w:r>
    </w:p>
    <w:p w14:paraId="49D1B27B" w14:textId="77777777" w:rsidR="004044FE" w:rsidRDefault="00000000">
      <w:r>
        <w:t>Currently, the remuneration policy of novobanco's management body includes assessment metrics for the Bank's ESG performance.</w:t>
      </w:r>
    </w:p>
    <w:p w14:paraId="0CB8F11A" w14:textId="77777777" w:rsidR="004044FE" w:rsidRDefault="00000000">
      <w:r>
        <w:t>The material impacts, risks, and opportunities IROs related to the financing portfolio, concerning the subthemes of Climate Change Adaptation, Climate Change Mitigation, and Energy, are addressed in the following Policies identified in the table, Policy for Classification of Green Financing Investments.</w:t>
      </w:r>
    </w:p>
    <w:p w14:paraId="2E0632CF" w14:textId="77777777" w:rsidR="004044FE" w:rsidRDefault="00000000">
      <w:r>
        <w:t xml:space="preserve">Financing and investments aimed at supporting activities, both business and personal, that contribute to environmental sustainability and the Sustainable Development Goals are considered eligible for green financing classification by novobanco, provided they are </w:t>
      </w:r>
      <w:r>
        <w:lastRenderedPageBreak/>
        <w:t>compatible with at least one of the objectives of the European Taxonomy, namely a climate change mitigation.</w:t>
      </w:r>
    </w:p>
    <w:p w14:paraId="3ED80A2A" w14:textId="77777777" w:rsidR="004044FE" w:rsidRDefault="00000000">
      <w:r>
        <w:t>Operations without the need to define a specific purpose for financing in companies with activity classified in CAEs Classification of Economic Activities or BICS Bloomberg Industry Classification System that, according to internal analysis, have an activity predominantly aligned with the European Taxonomy Financing with use of proceeds Transactions in the form of Project Finance, Green Bonds or Loans, and Sustainability Bonds are considered, with conditions evaluated on a case-bycase basis, supported by technical information such as Green or Sustainability Bond Frameworks and Second Party Opinions .</w:t>
      </w:r>
    </w:p>
    <w:p w14:paraId="010AB45E" w14:textId="77777777" w:rsidR="004044FE" w:rsidRDefault="00000000">
      <w:r>
        <w:t>Also considered are loans under the Sustainability Credit Line whose purpose must be aligned with at least 70% of the total financed amount with one of the environmental objectives of the EU Taxonomy, the Decarbonisation and Circular Economy Credit Line, the Sustainable Urban Mobility Line, the Sustainable Investment Line, and the +Sustainable Tourism Line all operations validated by the Banco Português de Fomento are accepted.</w:t>
      </w:r>
    </w:p>
    <w:p w14:paraId="12B63C17" w14:textId="77777777" w:rsidR="004044FE" w:rsidRDefault="00000000">
      <w:r>
        <w:t>We consider the following excluded from financing Companies that in any way conduct their activities guided by behaviours repudiated by the novobanco Group or fail to comply with the Fundamental Principles and Rights at Work established by the International Labour Organisation and the International Charter of Human Rights, including forced labour, child labour, or any kind of inhumane treatment or threat of such treatment.</w:t>
      </w:r>
    </w:p>
    <w:p w14:paraId="742BEBD6" w14:textId="77777777" w:rsidR="004044FE" w:rsidRDefault="00000000">
      <w:r>
        <w:t>In order to reduce the indirect environmental and social negative impacts resulting from its activity and progressively contribute to a sustainable economy, the novobanco Group conditions financing and investment to the following projects in sectors that may have high negative impacts.</w:t>
      </w:r>
    </w:p>
    <w:p w14:paraId="54035FE6" w14:textId="77777777" w:rsidR="004044FE" w:rsidRDefault="00000000">
      <w:r>
        <w:t>Extraction of metals and minerals with high environmental and social impact, Restrictions on operations or projects for the extraction, processing and commercialization of minerals, Extracted in Conflict-Affected and High- Risk Areas.</w:t>
      </w:r>
    </w:p>
    <w:p w14:paraId="2082D30C" w14:textId="77777777" w:rsidR="004044FE" w:rsidRDefault="00000000">
      <w:r>
        <w:t>These policies with the exception of Risk Appetite Framework and Risk Appetite Policy and Credit Risk Policies internal documents are available on the new bank's website at, Novobancosustainabilitysustainable businessour approach and policies Our Approach novobanco Novobancosustainabilitysustainable business sustainability and investment Sustainability and Investment novobanco 2.</w:t>
      </w:r>
    </w:p>
    <w:p w14:paraId="55E73AB1" w14:textId="77777777" w:rsidR="004044FE" w:rsidRDefault="00000000">
      <w:r>
        <w:t>Below are some key measures from the Bank's action plan, Measures and Action Plans to address the systems A Adaptation and Mitigation of Climate Change and Energy Financing and Investment portfolio Novobanco is confident that the measures and action plans presented below will achieve the objectives of reducing financed emissions scope 3 category 15, namely the sectoral emission reduction targets set for 2026 and 2030, as presented in chapter 2.</w:t>
      </w:r>
    </w:p>
    <w:p w14:paraId="22C36F25" w14:textId="77777777" w:rsidR="004044FE" w:rsidRDefault="00000000">
      <w:r>
        <w:lastRenderedPageBreak/>
        <w:t>To this end, it has established partnerships within the ESG framework with various specialist companies in diverse areas such as carbon footprint diagnosis and calculation, sustainability strategy definition, decarbonisation solutions, certification projects, among others.</w:t>
      </w:r>
    </w:p>
    <w:p w14:paraId="3E8BA5EC" w14:textId="77777777" w:rsidR="004044FE" w:rsidRDefault="00000000">
      <w:r>
        <w:t>Commitments to reduce financed GHG emissions, Science Based Targets and Pillar III Market Discipline The commitments to reduce the carbon footprint in novobanco's financing and investment portfolio covered a total of €8.</w:t>
      </w:r>
    </w:p>
    <w:p w14:paraId="0E693384" w14:textId="77777777" w:rsidR="004044FE" w:rsidRDefault="00000000">
      <w:r>
        <w:t>Meeting the defined targets will require novobanco to prioritise financing its clients' transition efforts, understanding their decarbonisation plans.</w:t>
      </w:r>
    </w:p>
    <w:p w14:paraId="74EA0E31" w14:textId="77777777" w:rsidR="004044FE" w:rsidRDefault="00000000">
      <w:r>
        <w:t>The key actions to be developed for 2025 will particularly focus on the most GHG-intensive sectors and sectors where the bank has the highest credit exposure, Strengthen dialogue with clients, reinforcing the collection of ESG data such as GHG emissions resulting from their activities and Energy Performance Certificates EPCs of collateral.</w:t>
      </w:r>
    </w:p>
    <w:p w14:paraId="522F5354" w14:textId="77777777" w:rsidR="004044FE" w:rsidRDefault="00000000">
      <w:r>
        <w:t>Empowering and raising awareness within the business community Novobanco is an active agent within its ecosystem, with a particular focus on boosting the economy and supporting the communities it serves.</w:t>
      </w:r>
    </w:p>
    <w:p w14:paraId="7C9C9C26" w14:textId="77777777" w:rsidR="004044FE" w:rsidRDefault="00000000">
      <w:r>
        <w:t>In this regard, it promotes and participates annually in various sustainability promotion initiatives, including sectoral andor regional initiatives, in the joint search for solutions or strategies that promote social and financial well-being, responsible growth, job creation, people enhancement and respect for the environment.</w:t>
      </w:r>
    </w:p>
    <w:p w14:paraId="1F1F4775" w14:textId="77777777" w:rsidR="004044FE" w:rsidRDefault="00000000">
      <w:r>
        <w:t>In 2024, to reinforce its role as a reference financial partner for Portuguese SMEs, as well as a promoter of economic, environmental and social sustainability, novobanco maintained support within the protocols with the Nova School of Business and Economics Nova SBE, Novobanco Chair in ESG a chair focused on research and training in the field of Finance, with a strong emphasis on ESG topics, including research on the impact of sustainable investment on pollution reduction.</w:t>
      </w:r>
    </w:p>
    <w:p w14:paraId="0E050B54" w14:textId="77777777" w:rsidR="004044FE" w:rsidRDefault="00000000">
      <w:r>
        <w:t>On the way to sustainable tourism, May, in Faro Innovation and Sustainability in Agriculture, June, in Évora The Plastics, Moulds, and Ceramics Industry, September, in Leiria Sustainability and Innovation as Drivers of Business Competitiveness, November, in Braga Topics discussed included Attracting and retaining talent in the driving force of the Portuguese economy, The environmental footprint of tourism and Innovation and It focused on the theme of sustainable agricultural practices and efficient production models, global challenges and local solutions.</w:t>
      </w:r>
    </w:p>
    <w:p w14:paraId="7290555A" w14:textId="77777777" w:rsidR="004044FE" w:rsidRDefault="00000000">
      <w:r>
        <w:t>Practical examples of transformation were shared, where technology, innovation, and sustainability intersect, with a focus on the technology and textile sectors.</w:t>
      </w:r>
    </w:p>
    <w:p w14:paraId="2627549C" w14:textId="77777777" w:rsidR="004044FE" w:rsidRDefault="00000000">
      <w:r>
        <w:t xml:space="preserve">In this regard, novobanco offers its individual clients products that address both their financing needs, by strengthening its green or transition financing offer, as well as their </w:t>
      </w:r>
      <w:r>
        <w:lastRenderedPageBreak/>
        <w:t>savings and investment needs and preferences, enabling them to invest with sustainability objectives through the provision of investment products and services with ESG criteria.</w:t>
      </w:r>
    </w:p>
    <w:p w14:paraId="4DE5A256" w14:textId="77777777" w:rsidR="004044FE" w:rsidRDefault="00000000">
      <w:r>
        <w:t>Investment funds with ESG characteristics or sustainability objectives now represent almost 70% of registered UCITS.</w:t>
      </w:r>
    </w:p>
    <w:p w14:paraId="7D91A9E3" w14:textId="77777777" w:rsidR="004044FE" w:rsidRDefault="00000000">
      <w:r>
        <w:t>Increase in the percentage of low-emission vehicles electrichybrid in the bank's fleet, and provision of charging stations for employees.</w:t>
      </w:r>
    </w:p>
    <w:p w14:paraId="582F51D7" w14:textId="77777777" w:rsidR="004044FE" w:rsidRDefault="00000000">
      <w:r>
        <w:t>Targets related to climate change mitigation and adaptation ESRS E1-4.</w:t>
      </w:r>
    </w:p>
    <w:p w14:paraId="2A637FFF" w14:textId="77777777" w:rsidR="004044FE" w:rsidRDefault="00000000">
      <w:r>
        <w:t>GRI 305-5 Goals to address Subthemes A Adaptation to Climate Change, Mitigation of Climate Change, and Energy Financing and Investment portfolio During 2024, regarding the definition of carbon intensity reduction targets, we highlight, Obtaining validation from the Science Based Targets Initiative SBTi for the commitments to reduce financed GHG emissions that the bank had signed in 2019.</w:t>
      </w:r>
    </w:p>
    <w:p w14:paraId="463219C6" w14:textId="77777777" w:rsidR="004044FE" w:rsidRDefault="00000000">
      <w:r>
        <w:t>Expanding the definition of financed emissions reduction targets to new sectors with significant transition challenges, via Pillar 3 commitments.</w:t>
      </w:r>
    </w:p>
    <w:p w14:paraId="0B13AD5B" w14:textId="77777777" w:rsidR="004044FE" w:rsidRDefault="00000000">
      <w:r>
        <w:t>With this commitment, novobanco has submitted its targets and a transition and decarbonisation plan for its financing and investment portfolio, as well as its own emissions, which has been communicated to the market and is presented on novobanco's website.</w:t>
      </w:r>
    </w:p>
    <w:p w14:paraId="0CEE292B" w14:textId="77777777" w:rsidR="004044FE" w:rsidRDefault="00000000">
      <w:r>
        <w:t>Calculation of the target for 2030, with SBTi methodology, considering the fixed market share option in the SBTi's Sectoral Decarbonisation Approach for Energy .</w:t>
      </w:r>
    </w:p>
    <w:p w14:paraId="27AE1770" w14:textId="77777777" w:rsidR="004044FE" w:rsidRDefault="00000000">
      <w:r>
        <w:t>Calculation of the target for 2030, with SBTi methodology, considering the fixed market share 498 option in the SBTi's Sectoral Decarbonisation Approach for Energy .</w:t>
      </w:r>
    </w:p>
    <w:p w14:paraId="5CC5DBBC" w14:textId="77777777" w:rsidR="004044FE" w:rsidRDefault="00000000">
      <w:r>
        <w:t>Commercial real estate and Commercial real estate Funds Novo Banco, SA commits to reduce CO2 emissions from the commercial real estate sector and Commercial Real Estate Funds listed in its financing and investment portfolio to companies by 68% per square meter by 2030, from a 2021 base year.</w:t>
      </w:r>
    </w:p>
    <w:p w14:paraId="2D8B900B" w14:textId="77777777" w:rsidR="004044FE" w:rsidRDefault="00000000">
      <w:r>
        <w:t>For the calculation of the target for 2030, the bank applied the SBTi methodology, considering the fixed market share option in the SBTi's Sectoral Decarbonisation Approach for Energy .</w:t>
      </w:r>
    </w:p>
    <w:p w14:paraId="5E21BA2E" w14:textId="77777777" w:rsidR="004044FE" w:rsidRDefault="00000000">
      <w:r>
        <w:t>Considered the type of property and its energy certificate and calculated the financed Scope 1 and 2 emissions based on its Energy Performance Certificate, property type, and PCAF emission factors as well as the respective financed areas mostly estimated by the type of property and its assessment.</w:t>
      </w:r>
    </w:p>
    <w:p w14:paraId="4EF05BCA" w14:textId="77777777" w:rsidR="004044FE" w:rsidRDefault="00000000">
      <w:r>
        <w:lastRenderedPageBreak/>
        <w:t>Chemicals Novo Banco, SA commits to reduce CO2 emissions from the basic Chemicals sector in its corporate bond and loan portfolio by 2% per tonne of chemical production by 2026, from a 2023 base year.</w:t>
      </w:r>
    </w:p>
    <w:p w14:paraId="75FE2F7E" w14:textId="77777777" w:rsidR="004044FE" w:rsidRDefault="00000000">
      <w:r>
        <w:t>The indicator is monitored semi-annually, along with the update of novobanco's sectoral commitments to reduce the carbon footprint SBT and Pillar 3.</w:t>
      </w:r>
    </w:p>
    <w:sectPr w:rsidR="004044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53325393">
    <w:abstractNumId w:val="8"/>
  </w:num>
  <w:num w:numId="2" w16cid:durableId="1199977204">
    <w:abstractNumId w:val="6"/>
  </w:num>
  <w:num w:numId="3" w16cid:durableId="507864203">
    <w:abstractNumId w:val="5"/>
  </w:num>
  <w:num w:numId="4" w16cid:durableId="488013630">
    <w:abstractNumId w:val="4"/>
  </w:num>
  <w:num w:numId="5" w16cid:durableId="333459094">
    <w:abstractNumId w:val="7"/>
  </w:num>
  <w:num w:numId="6" w16cid:durableId="769425067">
    <w:abstractNumId w:val="3"/>
  </w:num>
  <w:num w:numId="7" w16cid:durableId="255211303">
    <w:abstractNumId w:val="2"/>
  </w:num>
  <w:num w:numId="8" w16cid:durableId="425346041">
    <w:abstractNumId w:val="1"/>
  </w:num>
  <w:num w:numId="9" w16cid:durableId="127186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236"/>
    <w:rsid w:val="004044FE"/>
    <w:rsid w:val="006729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5B165"/>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15448</Words>
  <Characters>88058</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2025-08-02T15:50:00Z</dcterms:modified>
  <cp:category/>
</cp:coreProperties>
</file>