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F0AC8" w14:textId="77777777" w:rsidR="00875BF9" w:rsidRDefault="00000000">
      <w:r>
        <w:t>This regulatory framework is based on three pillars applying to the sector's institutions, essentially viewing an increase in the sensitivity of minimum capital requirements to the credit, market and operational risk levels to which the institutions are exposed Pillar I, and the reinforcement of the banking supervision process, not only to ensure that these minimum requirements are met but also to encourage institutions to develop better risk monitoring and management techniques Pillar II.</w:t>
      </w:r>
    </w:p>
    <w:p w14:paraId="4B9D595F" w14:textId="77777777" w:rsidR="00875BF9" w:rsidRDefault="00000000">
      <w:r>
        <w:t>In light of this regulatory framework and with a specific focus on Pillar III, Novo Banco Group hereinafter novobanco Group is releasing this Market Discipline report, which is primarily of a prudential nature and aims to ensure compliance with the disclosure requirements outlined in Part VIII of the consolidated and updated text of Regulation no.</w:t>
      </w:r>
    </w:p>
    <w:p w14:paraId="69A60B2B" w14:textId="1484FB93" w:rsidR="00875BF9" w:rsidRDefault="00000000">
      <w:r>
        <w:t>The risk management policies and systems implemented in Novo Banco, S</w:t>
      </w:r>
      <w:r w:rsidR="00E54F7A">
        <w:t xml:space="preserve"> a</w:t>
      </w:r>
      <w:r>
        <w:t>re appropriate to the profile and strategy outlined for the institution.</w:t>
      </w:r>
    </w:p>
    <w:p w14:paraId="220750C2" w14:textId="77777777" w:rsidR="00875BF9" w:rsidRDefault="00000000">
      <w:r>
        <w:t>In 2023, in the context of the European Central Bank's approval of the waiver from the requirement to be authorised as a financial holding company, novobanco was the entity designated to ensure the Group's compliance with prudential requirements on a consolidated basis, in accordance with Article 21-A, of Directive 201336EU and Article 35-D of the RGICSF.</w:t>
      </w:r>
    </w:p>
    <w:p w14:paraId="0DB1D7AE" w14:textId="77777777" w:rsidR="00875BF9" w:rsidRDefault="00000000">
      <w:r>
        <w:t>The risk appetite framework adopted by the novobanco Group is one of the key components of the Risk Function governance model.</w:t>
      </w:r>
    </w:p>
    <w:p w14:paraId="7AABE056" w14:textId="77777777" w:rsidR="00875BF9" w:rsidRDefault="00000000">
      <w:r>
        <w:t>The RAF establishes the strategic direction for risk management by setting standards, norms, objectives and responsibilities for all areas of the Bank.</w:t>
      </w:r>
    </w:p>
    <w:p w14:paraId="2ECA30F0" w14:textId="77777777" w:rsidR="00875BF9" w:rsidRDefault="00000000">
      <w:r>
        <w:t>This risk appetite is defined as the level of risk that the novobanco Group is willing to accept in the development of its activities.</w:t>
      </w:r>
    </w:p>
    <w:p w14:paraId="1DC43E08" w14:textId="77777777" w:rsidR="00875BF9" w:rsidRDefault="00000000">
      <w:r>
        <w:t>The Bank's lending strategy remains focused on credit activities in Portugal, in accordance with the goals outlined in its medium-term plan and aligned with the objectives of the Portuguese business community.</w:t>
      </w:r>
    </w:p>
    <w:p w14:paraId="0C8C8064" w14:textId="77777777" w:rsidR="00875BF9" w:rsidRDefault="00000000">
      <w:r>
        <w:t>The Bank targets medium and low-risk companies and individuals, while ensuring appropriate remuneration for the risk associated with each operation.</w:t>
      </w:r>
    </w:p>
    <w:p w14:paraId="05263ABF" w14:textId="77777777" w:rsidR="00875BF9" w:rsidRDefault="00000000">
      <w:r>
        <w:t>Various overlays were set up under a specific rationale to cover different riskscontingencies, namely to provide for the impact of, possible adverse macroeconomic developments,, the risk of refinancing of stage 2 corporate loans, and, potential transitions from stage 1 to stage 2 due to watch list criteria corporate loans or the need for restructuring mortgage loans.</w:t>
      </w:r>
    </w:p>
    <w:p w14:paraId="26A870A1" w14:textId="77777777" w:rsidR="00875BF9" w:rsidRDefault="00000000">
      <w:r>
        <w:t>The second line of defence includes the Global Risk Department and the Compliance Department , the former being responsible for verifying that risk remains within the defined limits, through its correct identification, measurement, monitoring and reporting.</w:t>
      </w:r>
    </w:p>
    <w:p w14:paraId="26F58FA8" w14:textId="77777777" w:rsidR="00875BF9" w:rsidRDefault="00000000">
      <w:r>
        <w:lastRenderedPageBreak/>
        <w:t>The third line of defence is the Internal Audit Department , which is responsible for ensuring that policies and processes are adequate and correctly implemented, and for their independent review.</w:t>
      </w:r>
    </w:p>
    <w:p w14:paraId="3594D83A" w14:textId="77777777" w:rsidR="00875BF9" w:rsidRDefault="00000000">
      <w:r>
        <w:t>Provides constant monitoring and assessment of the Banks performance, especially in regard to the institutions strategy and general policies, the Group's commercial structure and decisions deemed strategic owing to the sum or risk involved or their special nature, including compliance with capital requirements.</w:t>
      </w:r>
    </w:p>
    <w:p w14:paraId="2A380BC1" w14:textId="77777777" w:rsidR="00875BF9" w:rsidRDefault="00000000">
      <w:r>
        <w:t>Its responsibilities also include defining the target risk profile by setting global and specific limits and establishing the general principles of risk management and control, ensuring that the Group has the necessary skills and resources for the purpose.</w:t>
      </w:r>
    </w:p>
    <w:p w14:paraId="4327A70E" w14:textId="77777777" w:rsidR="00875BF9" w:rsidRDefault="00000000">
      <w:r>
        <w:t>EBD Committees Risk Committee Responsible for issuing an opinion on, approving, under the powers delegated by the Executive Board of Directors, and monitoring novobanco Groups policies and risk levels.</w:t>
      </w:r>
    </w:p>
    <w:p w14:paraId="6340A9E9" w14:textId="77777777" w:rsidR="00875BF9" w:rsidRDefault="00000000">
      <w:r>
        <w:t>Compliance and Product Committee Responsible for the approval, from a compliance perspective, of products and services to be produced andor distributed by the Bank, issuing an opinion on all of them as part of the product signoff process, as well as monitoring issues relating to compliance control, regulatory control, and promoting compliance with legal obligations, among others.</w:t>
      </w:r>
    </w:p>
    <w:p w14:paraId="42C34A14" w14:textId="77777777" w:rsidR="00875BF9" w:rsidRDefault="00000000">
      <w:r>
        <w:t>Subcommittees of the EBD's Risk Committee Non-financial Risks Subcommittee Responsible for developing and monitoring the non-financial risk policies and operational risk levels of novobanco.</w:t>
      </w:r>
    </w:p>
    <w:p w14:paraId="58FDB376" w14:textId="77777777" w:rsidR="00875BF9" w:rsidRDefault="00000000">
      <w:r>
        <w:t>To identify, assess, monitor and report on the different types of risk assumed, thus ensuring the holistic management of novobanco Group's overall risk exposure, compliance with internal and regulatory rules, and the execution and monitoring of mitigation actions.</w:t>
      </w:r>
    </w:p>
    <w:p w14:paraId="17DA99AD" w14:textId="77777777" w:rsidR="00875BF9" w:rsidRDefault="00000000">
      <w:r>
        <w:t>To implement the risk policies defined by the Executive Board of Directors and Risk Committee, through the definition of the risk-taking policy and principles.</w:t>
      </w:r>
    </w:p>
    <w:p w14:paraId="3846333A" w14:textId="77777777" w:rsidR="00875BF9" w:rsidRDefault="00000000">
      <w:r>
        <w:t>To contribute to the value creation targets through the development and monitoring of methodologies for the identification and quantification of risks, such as internal rating models and capital and liquidity ratios, as well as support tools for the structuring, pricing and approval of transactions.</w:t>
      </w:r>
    </w:p>
    <w:p w14:paraId="78280671" w14:textId="77777777" w:rsidR="00875BF9" w:rsidRDefault="00000000">
      <w:r>
        <w:t>To ensure the necessary methodological adaptations in accordance with regulatory developments on risk issues.</w:t>
      </w:r>
    </w:p>
    <w:p w14:paraId="328C1D1B" w14:textId="77777777" w:rsidR="00875BF9" w:rsidRDefault="00000000">
      <w:r>
        <w:t>To identify and monitor the implementation of improvements identified through non-financial risk management tools.</w:t>
      </w:r>
    </w:p>
    <w:p w14:paraId="4445589E" w14:textId="77777777" w:rsidR="00875BF9" w:rsidRDefault="00000000">
      <w:r>
        <w:t>Promote risk culture and training initiatives in collaboration with the GRD areas.</w:t>
      </w:r>
    </w:p>
    <w:p w14:paraId="33658E00" w14:textId="77777777" w:rsidR="00875BF9" w:rsidRDefault="00000000">
      <w:r>
        <w:lastRenderedPageBreak/>
        <w:t>To coordinate the preparation of documentation to support the Risk Committee and other internal credit risk monitoring reports.</w:t>
      </w:r>
    </w:p>
    <w:p w14:paraId="5A055F5B" w14:textId="77777777" w:rsidR="00875BF9" w:rsidRDefault="00000000">
      <w:r>
        <w:t>To assess opportunities to optimise capital requirements and monitor the execution of the corresponding initiatives approved by the Executive Board of Directors.</w:t>
      </w:r>
    </w:p>
    <w:p w14:paraId="1B27F93B" w14:textId="77777777" w:rsidR="00875BF9" w:rsidRDefault="00000000">
      <w:r>
        <w:t>To monitor and promote on an ongoing basis novobanco Group's internal adaptation to changes in capital ratios regulatory framework.</w:t>
      </w:r>
    </w:p>
    <w:p w14:paraId="679117BC" w14:textId="77777777" w:rsidR="00875BF9" w:rsidRDefault="00000000">
      <w:r>
        <w:t>To ensure the maintenance and development of the IT tools that support the calculation of RWAs for credit risk, among other metrics.</w:t>
      </w:r>
    </w:p>
    <w:p w14:paraId="44487631" w14:textId="77777777" w:rsidR="00875BF9" w:rsidRDefault="00000000">
      <w:r>
        <w:t>To provide cross-functional support for the digitalisation of risk management and control processes and the transformation of business processes with the involvement of risk or requiring risk information.</w:t>
      </w:r>
    </w:p>
    <w:p w14:paraId="2AEB090C" w14:textId="77777777" w:rsidR="00875BF9" w:rsidRDefault="00000000">
      <w:r>
        <w:t>To manage and develop the centralised risk data structure, in coordination with the Data Management and Governance and Information Systems areas, to meet the granular information needs of the various risk 2024 MARKET DISCIPLINE 38 areas and other areas of the Bank that require it, ensuring the availability of a certified risk data platform and the standardisation of information used to measure risk and calculate related metrics, as well as in the related internal or external reports.</w:t>
      </w:r>
    </w:p>
    <w:p w14:paraId="15C6E3A2" w14:textId="77777777" w:rsidR="00875BF9" w:rsidRDefault="00000000">
      <w:r>
        <w:t>To define and implement controls to measure the quality of risk data, in coordination with other areas of the Bank involved in the 2nd line of defence in the context of data governance and data quality management, and to report to the CDO Office on data events identified by data users of the centralised risk data structure.</w:t>
      </w:r>
    </w:p>
    <w:p w14:paraId="0A178244" w14:textId="77777777" w:rsidR="00875BF9" w:rsidRDefault="00000000">
      <w:r>
        <w:t>To assess the completeness of documents to be submitted to the Bank's various lines of defence including monitoring reports and development frameworks, identifying improvements and ensuring regulatory compliance.</w:t>
      </w:r>
    </w:p>
    <w:p w14:paraId="42ED17F6" w14:textId="77777777" w:rsidR="00875BF9" w:rsidRDefault="00000000">
      <w:r>
        <w:t>To ensure the qualitative and quantitative consistency of the process of validation of the rating systems and risk parameters used in the Bank, namely through the following tests and analyses, back-testing, calibration, discriminative power, representativeness, override analyses, stability, quality and adequacy of the data, assumptions and judgements used, verification of the correct application and use of the models use tests, benchmarking analyses and assessment of regulatory or macroeconomic changes that may have an impact on the risk parameters.</w:t>
      </w:r>
    </w:p>
    <w:p w14:paraId="1CBD071F" w14:textId="77777777" w:rsidR="00875BF9" w:rsidRDefault="00000000">
      <w:r>
        <w:t>To ensure compliance with the legislation applicable to the validation function and represent the Bank before the Supervisory Entities in related matters.</w:t>
      </w:r>
    </w:p>
    <w:p w14:paraId="1AC6E012" w14:textId="77777777" w:rsidR="00875BF9" w:rsidRDefault="00000000">
      <w:r>
        <w:t>The MDO is generally responsible for the development of risk models, namely IRB, non-IRB, IFRS9 and other models, by creating statistical methodologies to support risk management.</w:t>
      </w:r>
    </w:p>
    <w:p w14:paraId="5A8EC1AB" w14:textId="77777777" w:rsidR="00875BF9" w:rsidRDefault="00000000">
      <w:r>
        <w:lastRenderedPageBreak/>
        <w:t>It operates in the framework of novobanco Groups Model Risk Policy and in accordance with the applicable guidelines and legislation on the model development function and rating systems.</w:t>
      </w:r>
    </w:p>
    <w:p w14:paraId="31A8A0A1" w14:textId="77777777" w:rsidR="00875BF9" w:rsidRDefault="00000000">
      <w:r>
        <w:t>The MDO is responsible for the development and monitoring of risk differentiation models and for developing risk quantification methodologies, in accordance with the regulations in force and the strategic guidelines of the novobanco Group.</w:t>
      </w:r>
    </w:p>
    <w:p w14:paraId="2D26FC5C" w14:textId="77777777" w:rsidR="00875BF9" w:rsidRDefault="00000000">
      <w:r>
        <w:t>Developing and maintaining the framework and governance documents associated with the development and calibration processes of the various models within its remit.</w:t>
      </w:r>
    </w:p>
    <w:p w14:paraId="4BAC0DEB" w14:textId="77777777" w:rsidR="00875BF9" w:rsidRDefault="00000000">
      <w:r>
        <w:t>Ensuring support for regulatory exercises carried out by other areas of the Bank, EBA Benchmark, Market Discipline, ICAAP, Stress Test, MTP.</w:t>
      </w:r>
    </w:p>
    <w:p w14:paraId="229EC890" w14:textId="77777777" w:rsidR="00875BF9" w:rsidRDefault="00000000">
      <w:r>
        <w:t>Heads of risk, audit, and compliance functions coordination in 2024 2.</w:t>
      </w:r>
    </w:p>
    <w:p w14:paraId="40810E22" w14:textId="77777777" w:rsidR="00875BF9" w:rsidRDefault="00000000">
      <w:r>
        <w:t>Once approved, the Policy will also be brought to the attention of the Executive Board of Directors.</w:t>
      </w:r>
    </w:p>
    <w:p w14:paraId="320815AE" w14:textId="77777777" w:rsidR="00875BF9" w:rsidRDefault="00000000">
      <w:r>
        <w:t>The other members of the General and Supervisory Board are not entitled to remuneration for the performance of their functions.</w:t>
      </w:r>
    </w:p>
    <w:p w14:paraId="7B347A31" w14:textId="77777777" w:rsidR="00875BF9" w:rsidRDefault="00000000">
      <w:r>
        <w:t>Hence the annual variable remuneration component is awarded based on the achievement of financial and nonfinancial objectives KPIs, which are established and agreed upon annually with each member of the Executive Board of Directors.</w:t>
      </w:r>
    </w:p>
    <w:p w14:paraId="27409CAB" w14:textId="77777777" w:rsidR="00875BF9" w:rsidRDefault="00000000">
      <w:r>
        <w:t>It's worth noting that the Policy acknowledges the possibility of members of the Executive Board of Directors who were previously employees of the Bank before assuming their current roles retaining certain benefits contractually established, such as SAMS healthcare services for banking sector employees, special loan conditions, and pension plans.</w:t>
      </w:r>
    </w:p>
    <w:p w14:paraId="74C71121" w14:textId="77777777" w:rsidR="00875BF9" w:rsidRDefault="00000000">
      <w:r>
        <w:t>On the other hand, remuneration must be aligned with the long-term objectives of all stakeholders and must create incentives for effective risk management.</w:t>
      </w:r>
    </w:p>
    <w:p w14:paraId="13E903FF" w14:textId="77777777" w:rsidR="00875BF9" w:rsidRDefault="00000000">
      <w:r>
        <w:t>This remuneration may still be subject to the risk adjustment mechanisms provided for in the Remuneration Policy, namely, Malus andor Clawback.</w:t>
      </w:r>
    </w:p>
    <w:p w14:paraId="6D4AFB6A" w14:textId="77777777" w:rsidR="00875BF9" w:rsidRDefault="00000000">
      <w:r>
        <w:t>To ensure stability and continuity in management and to comply with regulatory requirements, novobanco also has a succession planning policy.</w:t>
      </w:r>
    </w:p>
    <w:p w14:paraId="709C1108" w14:textId="77777777" w:rsidR="00875BF9" w:rsidRDefault="00000000">
      <w:r>
        <w:t>Regarding diversity objectives, the Bank has been watching two indicators with particular attention, , the pay gap and, the representation of women in management positions.</w:t>
      </w:r>
    </w:p>
    <w:p w14:paraId="2E4665F4" w14:textId="77777777" w:rsidR="00875BF9" w:rsidRDefault="00000000">
      <w:r>
        <w:t>Moreover, novobanco has incorporated into its governance model, especially at the level of the Nomination Committee, processes for monitoring compliance with the Gender Equality Plan and the individual measures set out therein.</w:t>
      </w:r>
    </w:p>
    <w:p w14:paraId="5DC219D4" w14:textId="77777777" w:rsidR="00875BF9" w:rsidRDefault="00000000">
      <w:r>
        <w:lastRenderedPageBreak/>
        <w:t>As part of the implementation of the Social Dividend programme, the Bank widely adopted practices to support work-life balance during the period under analysis, including under the teleworking policy, which was applied extensively.</w:t>
      </w:r>
    </w:p>
    <w:p w14:paraId="7A65D233" w14:textId="77777777" w:rsidR="00875BF9" w:rsidRDefault="00000000">
      <w:r>
        <w:t>This ensures that the Bank maintains its capital ratios within stipulated risk thresholds, and that mitigating measures are implemented to prevent noncompliance with these thresholds.</w:t>
      </w:r>
    </w:p>
    <w:p w14:paraId="2F3DD5DB" w14:textId="77777777" w:rsidR="00875BF9" w:rsidRDefault="00000000">
      <w:r>
        <w:t>CRR's initial transitional arrangements The CRR and Directive 201336EU of the European Parliament and of the Council , applicable to all European Union Member States, established uniform rules on prudential requirements for the activities of credit institutions, adopting the regulatory framework commonly known as Basel III.</w:t>
      </w:r>
    </w:p>
    <w:p w14:paraId="7241F89D" w14:textId="77777777" w:rsidR="00875BF9" w:rsidRDefault="00000000">
      <w:r>
        <w:t>The current regulatory framework, which came into force on 1 January 2014, provides for a set of transitional arrangements that enable banks to phase in the capital calculation rules under the CRR.</w:t>
      </w:r>
    </w:p>
    <w:p w14:paraId="67EB98DE" w14:textId="77777777" w:rsidR="00875BF9" w:rsidRDefault="00000000">
      <w:r>
        <w:t>In addition to the minimum requirements established in the CRR, the ECB, in the context of the SREP, determined compliance by the novobanco Group with the Pillar 2 capital requirement of 2.</w:t>
      </w:r>
    </w:p>
    <w:p w14:paraId="545463D3" w14:textId="77777777" w:rsidR="00875BF9" w:rsidRDefault="00000000">
      <w:r>
        <w:t>This process also involves quarterly reporting to the Regulatory Entities for compliance with the aforementioned Regulation and monthly reporting for novobanco Group's internal monitoring purposes.</w:t>
      </w:r>
    </w:p>
    <w:p w14:paraId="44867410" w14:textId="77777777" w:rsidR="00875BF9" w:rsidRDefault="00000000">
      <w:r>
        <w:t>The GRD monitors compliance with the Portfolio Limits established for Individuals and Companies, monthly reporting on production in the case of Individuals and the risk profile of each commercial segment in the case of Companies to the Commercial Departments.</w:t>
      </w:r>
    </w:p>
    <w:p w14:paraId="751F5E8E" w14:textId="77777777" w:rsidR="00875BF9" w:rsidRDefault="00000000">
      <w:r>
        <w:t>The rules on the use of the standardised or IRB approaches and on the monitoring of coverage levels of relevant exposures and credit risk-weighted assets by the IRB approach or the level of portfolios that have authorisation to use the standardised approach on a permanent basis, are defined in the Bank's internal documentation on the governance of the IRB approach.</w:t>
      </w:r>
    </w:p>
    <w:p w14:paraId="4F7B5822" w14:textId="77777777" w:rsidR="00875BF9" w:rsidRDefault="00000000">
      <w:r>
        <w:t>For internal risk management and calculation of impairment purposes, novobanco Group also calculates LGD parameters, based on internal data, for the other retail products such as credit cards and for corporate portfolios medium and large companies and real estate developers.</w:t>
      </w:r>
    </w:p>
    <w:p w14:paraId="49F0F56E" w14:textId="77777777" w:rsidR="00875BF9" w:rsidRDefault="00000000">
      <w:r>
        <w:t>In accordance with the regulatory requirements in force, namely EBAGL2016707 and EBARTS201606, novobanco implemented in May 2020 a new definition of default NDoD, aligned not only with these regulatory requirements but also with best market practices.</w:t>
      </w:r>
    </w:p>
    <w:p w14:paraId="3C045813" w14:textId="77777777" w:rsidR="00875BF9" w:rsidRDefault="00000000">
      <w:r>
        <w:t>For those models where, for reasons of relevance and priority, the MVO cannot ensure validation, the Bank ensures that the essential principles of independent validation are applied, through validation by internal structures other than those responsible for the development and use of these models.</w:t>
      </w:r>
    </w:p>
    <w:p w14:paraId="0DB3A5F3" w14:textId="77777777" w:rsidR="00875BF9" w:rsidRDefault="00000000">
      <w:r>
        <w:lastRenderedPageBreak/>
        <w:t>This opinion relies on the analysis of the supporting information produced by the area responsible for monitoring and controlling data quality, in accordance with the Data Quality and Governance Policy and regulatory expectations in this area, in order to provide an overall assessment of the information quality and control environment implemented.</w:t>
      </w:r>
    </w:p>
    <w:p w14:paraId="3FF214F9" w14:textId="77777777" w:rsidR="00875BF9" w:rsidRDefault="00000000">
      <w:r>
        <w:t>In accordance with the Models Committee's terms of reference, the MVO is also responsible for submitting a quarterly progress report on corrective measures to the models so that further action can be taken to address any situations where there is 2024 MARKET DISCIPLINE 108 a risk of non-compliance with the approved deadlines.</w:t>
      </w:r>
    </w:p>
    <w:p w14:paraId="451B690D" w14:textId="77777777" w:rsidR="00875BF9" w:rsidRDefault="00000000">
      <w:r>
        <w:t>The completeness, robustness and independence of the MVO's annual activity are subject to permanent audit by the IAD, which is responsible for ensuring the 3rd line of defence in matters of Model Risk Policy.</w:t>
      </w:r>
    </w:p>
    <w:p w14:paraId="4799F455" w14:textId="77777777" w:rsidR="00875BF9" w:rsidRDefault="00000000">
      <w:r>
        <w:t>Eight internal audits to the validation of models and processes are planned for 2025, with the direct involvement of the MGO, which evidences the commitment to quality and the robustness of the practices developed.</w:t>
      </w:r>
    </w:p>
    <w:p w14:paraId="783F4E32" w14:textId="77777777" w:rsidR="00875BF9" w:rsidRDefault="00000000">
      <w:r>
        <w:t>Throughout 2024, the Validation team contributed to improving the IRB systems governance, data quality and processes, enhancing the systems efficiency, adjustment to risk and regulatory compliance.</w:t>
      </w:r>
    </w:p>
    <w:p w14:paraId="2FA7D4E4" w14:textId="77777777" w:rsidR="00875BF9" w:rsidRDefault="00000000">
      <w:r>
        <w:t>The PD used by novobanco Group to calculate regulatory capital requirements for credit risk follows a calibration close to a through-the-cycle approach, since the anchor point is defined, by imposition of the supervisor, as the average value of the historical series of defaults observed in novobanco Group.</w:t>
      </w:r>
    </w:p>
    <w:p w14:paraId="549F0AEA" w14:textId="77777777" w:rsidR="00875BF9" w:rsidRDefault="00000000">
      <w:r>
        <w:t>The novobanco Group has implemented over the last few years a collateral management process that ensures compliance with the various operational requirements set out in the regulations in force.</w:t>
      </w:r>
    </w:p>
    <w:p w14:paraId="747295E9" w14:textId="77777777" w:rsidR="00875BF9" w:rsidRDefault="00000000">
      <w:r>
        <w:t>Other types of guarantees are also used by the novobanco Group, which, while not eligible as risk mitigators for purposes of calculating regulatory capital requirements under the standardised approach and IRB foundation approach, effectively reduce the credit risk to which the novobanco Group is subject.</w:t>
      </w:r>
    </w:p>
    <w:p w14:paraId="6AEE02DA" w14:textId="77777777" w:rsidR="00875BF9" w:rsidRDefault="00000000">
      <w:r>
        <w:t>Ongoing regulatory changes and uncertainty regarding the final legislative framework may lead to increased volatility and lower trading volumes.</w:t>
      </w:r>
    </w:p>
    <w:p w14:paraId="47F06519" w14:textId="77777777" w:rsidR="00875BF9" w:rsidRDefault="00000000">
      <w:r>
        <w:t>Market risk is managed in accordance with the investment policy guidelines approved annually and monitored on a monthly basis in the Risk Committee and the Risk Committee of the General and Supervisory Board.</w:t>
      </w:r>
    </w:p>
    <w:p w14:paraId="6C634C51" w14:textId="77777777" w:rsidR="00875BF9" w:rsidRDefault="00000000">
      <w:r>
        <w:t>Therefore, all the employees are responsible for the management and control of these risks within their sphere of responsibility.</w:t>
      </w:r>
    </w:p>
    <w:p w14:paraId="3873B045" w14:textId="77777777" w:rsidR="00875BF9" w:rsidRDefault="00000000">
      <w:r>
        <w:lastRenderedPageBreak/>
        <w:t>The non-financial risk management model implemented incorporates the 3 Lines of Defence principle, with clearly defined roles and responsibilities, and is supported by a specific structure within the Global Risk Department exclusively dedicated to designing, monitoring and maintaining the model.</w:t>
      </w:r>
    </w:p>
    <w:p w14:paraId="493E0FAC" w14:textId="77777777" w:rsidR="00875BF9" w:rsidRDefault="00000000">
      <w:r>
        <w:t>Effective risk management requires identifying the root causes of a risk in order to develop the most appropriate mitigation strategy.</w:t>
      </w:r>
    </w:p>
    <w:p w14:paraId="6CEC13B2" w14:textId="77777777" w:rsidR="00875BF9" w:rsidRDefault="00000000">
      <w:r>
        <w:t>Implementation of controls alerts to detect and prevent fraud risk, based on assessments and information obtained through various non-financial risk management tools.</w:t>
      </w:r>
    </w:p>
    <w:p w14:paraId="37BC882E" w14:textId="77777777" w:rsidR="00875BF9" w:rsidRDefault="00000000">
      <w:r>
        <w:t>Responsibilities assumed under the Risk Policy for Outsourced Service Providers, , validation of risk assessments carried out in connection to outsourcing agreements,, monitoring of the implementation of remediation measures identified in the annual assessment of this Policy's effectiveness,, validation of Exit Plans for activities considered as critical,, issuing of outsourcing sign-offs as a means of verifying effective compliance with the Policy,, checking that outsourcing agreements are properly framed, and, supervision of outsourcing sign-offs issued by the risk units of the Group's subsidiaries.</w:t>
      </w:r>
    </w:p>
    <w:p w14:paraId="56C11192" w14:textId="77777777" w:rsidR="00875BF9" w:rsidRDefault="00000000">
      <w:r>
        <w:t>Development of other models to support risk classifications for decision-making processes in the Group.</w:t>
      </w:r>
    </w:p>
    <w:p w14:paraId="47CBE51B" w14:textId="77777777" w:rsidR="00875BF9" w:rsidRDefault="00000000">
      <w:r>
        <w:t>Under the standardised approach, own funds requirements for operational risk, KTSA, correspond to the average of the last three years of the sum of the risk-weighted relevant indicators, which are determined on a yearly basis, for the eight regulatory business lines corporate finance, trading and sales, payment and settlement, commercial banking, agency services, retail banking, retail brokerage and asset management.</w:t>
      </w:r>
    </w:p>
    <w:p w14:paraId="74211931" w14:textId="77777777" w:rsidR="00875BF9" w:rsidRDefault="00000000">
      <w:r>
        <w:t>Interest rate risk governance also involves the Model Validation Office , which is responsible for independently validating the behavioural models used to measure interest rate risk.</w:t>
      </w:r>
    </w:p>
    <w:p w14:paraId="34D06B95" w14:textId="77777777" w:rsidR="00875BF9" w:rsidRDefault="00000000">
      <w:r>
        <w:t>Regulatory calculation and reporting take place quarterly, within the scope of the Short-Term Exercise and the Common Reporting framework .</w:t>
      </w:r>
    </w:p>
    <w:p w14:paraId="3ABBF37E" w14:textId="77777777" w:rsidR="00875BF9" w:rsidRDefault="00000000">
      <w:r>
        <w:t>The interest rate risk control framework allows novobanco Group to monitor and measure the impact of different interest rate scenarios, both from an economic value perspective and from a net interest income perspective, changing and adapting its risk profile in line with the defined risk management strategy.</w:t>
      </w:r>
    </w:p>
    <w:p w14:paraId="577903BC" w14:textId="77777777" w:rsidR="00875BF9" w:rsidRDefault="00000000">
      <w:r>
        <w:t>The novobanco Group also uses quantitative and historical methodologies, although these do not have the same level of development or statistical support as the models referred to above.</w:t>
      </w:r>
    </w:p>
    <w:p w14:paraId="589130C4" w14:textId="77777777" w:rsidR="00875BF9" w:rsidRDefault="00000000">
      <w:r>
        <w:t>The audit area, acting as the third line of defence, is responsible for reviewing the processes implemented against existing legal standards and guidelines, producing recommendations to ensure their integrity, quality and compliance.</w:t>
      </w:r>
    </w:p>
    <w:p w14:paraId="5508B781" w14:textId="77777777" w:rsidR="00875BF9" w:rsidRDefault="00000000">
      <w:r>
        <w:lastRenderedPageBreak/>
        <w:t>Adequacy of liquidity risk management measures to liquidity risk profile and strategy The Bank has defined a series of liquidity risk appetite metrics which ensure compliance with the defined strategy, maintaining a robust liquidity position.</w:t>
      </w:r>
    </w:p>
    <w:p w14:paraId="4A74A3B5" w14:textId="77777777" w:rsidR="00875BF9" w:rsidRDefault="00000000">
      <w:r>
        <w:t>Net stable funding ratio The Net Stable Funding Ratio stood at 117% at the end of 2024, well above the regulatory limits, having remained stable compared to the end of last year, as the repayment of collateralised funding was offset by new issues, customer deposits growth and capital increase, resulting from continued profitability.</w:t>
      </w:r>
    </w:p>
    <w:p w14:paraId="77B93A68" w14:textId="77777777" w:rsidR="00875BF9" w:rsidRDefault="00000000">
      <w:r>
        <w:t>The overall strategy for climate and environmental risks, as well as risks related to social and governance issues is supported by formal planning, established for the first time in 2021.</w:t>
      </w:r>
    </w:p>
    <w:p w14:paraId="180297F4" w14:textId="77777777" w:rsidR="00875BF9" w:rsidRDefault="00000000">
      <w:r>
        <w:t>From that date, the Bank's strategic plan includes a Pillar dedicated to ESG issues within the business strategy, the governance and organisational model, internal activities, risk management and reporting.</w:t>
      </w:r>
    </w:p>
    <w:p w14:paraId="368C1BF8" w14:textId="77777777" w:rsidR="00875BF9" w:rsidRDefault="00000000">
      <w:r>
        <w:t>In this context, we have set ourselves the important goal of becoming a leading ESG organisation in Portugal, contributing to the promotion of sustainable investment practices that accelerate the transition to a carbonneutral economy, and furthering the social and governance criteria that this transition requires.</w:t>
      </w:r>
    </w:p>
    <w:p w14:paraId="3819D901" w14:textId="77777777" w:rsidR="00875BF9" w:rsidRDefault="00000000">
      <w:r>
        <w:t>To give an example, the revision of the dual materiality assessment in line with the Corporate Sustainability Reporting Directive based on a process that included trend analysis and stakeholder consultation, led to the revision of the Bank's medium-term strategy and planning with a focus on ESG.</w:t>
      </w:r>
    </w:p>
    <w:p w14:paraId="52A6C205" w14:textId="77777777" w:rsidR="00875BF9" w:rsidRDefault="00000000">
      <w:r>
        <w:t>Moreover, it reaffirmed this commitment by signing the 'Letter of Commitment for Sustainable Finance in Portugal', which aims to promote sustainable investment practices in the country with a view to accelerating the transition to a carbon-neutral economy by 2050.</w:t>
      </w:r>
    </w:p>
    <w:p w14:paraId="626E1EAB" w14:textId="77777777" w:rsidR="00875BF9" w:rsidRDefault="00000000">
      <w:r>
        <w:t>In line with this commitment, novobanco submitted its objectives in a 2024 MARKET DISCIPLINE 164 portfolio transitiondecarbonisation plan, which was approved by the Science-Based Targets initiative SBTi in 2024.</w:t>
      </w:r>
    </w:p>
    <w:p w14:paraId="359B72B1" w14:textId="77777777" w:rsidR="00875BF9" w:rsidRDefault="00000000">
      <w:r>
        <w:t>Novobanco thus became the first bank in Portugal to have its climate science-based decarbonisation targets officially recognised.</w:t>
      </w:r>
    </w:p>
    <w:p w14:paraId="278BD1B6" w14:textId="77777777" w:rsidR="00875BF9" w:rsidRDefault="00000000">
      <w:r>
        <w:t>In addition to the commitments described above, and in order to comply with its regulatory obligations under Pillar 3, in 2024 novobanco set new sectoral targets to ensure a high degree of coverage of its transition riskexposed portfolio, Fossil fuels novobanco undertakes to reduce financed GHG emissions in the fossil fuel sector to levels equivalent to those determined by the International Energy Agency by 2030.</w:t>
      </w:r>
    </w:p>
    <w:p w14:paraId="39F8EBB0" w14:textId="77777777" w:rsidR="00875BF9" w:rsidRDefault="00000000">
      <w:r>
        <w:t>Every year, the Bank projects a reduction trajectory for the following three-year period to guide its strategy and commercial actions towards the 2030 target IEA Net Zero 2050 scenario.</w:t>
      </w:r>
    </w:p>
    <w:p w14:paraId="1D769E19" w14:textId="77777777" w:rsidR="00875BF9" w:rsidRDefault="00000000">
      <w:r>
        <w:lastRenderedPageBreak/>
        <w:t>Chemical products novobanco undertakes to reduce financed GHG emissions in the chemical industry to levels equivalent to those determined by the International Energy Agency by 2030.</w:t>
      </w:r>
    </w:p>
    <w:p w14:paraId="6A9BF2C8" w14:textId="77777777" w:rsidR="00875BF9" w:rsidRDefault="00000000">
      <w:r>
        <w:t>As with fossil fuels, every year, the Bank projects a reduction trajectory for the following three-year period to guide its strategy and commercial actions towards the 2030 target IEA Net Zero 2050 scenario.</w:t>
      </w:r>
    </w:p>
    <w:p w14:paraId="7BBDCA5B" w14:textId="77777777" w:rsidR="00875BF9" w:rsidRDefault="00000000">
      <w:r>
        <w:t>The key actions focus on the most GHG-intensive sectors to which the Bank has the largest credit exposure, and include, Strengthening the dialogue with the clients, especially in sectors that are particularly affected, and improving the collection of ESG data such as GHG emissions from their operations, Energy Performance Certificates EPCs for real estate collateral, Transition Plans, or decarbonisation commitments.</w:t>
      </w:r>
    </w:p>
    <w:p w14:paraId="3B08EDE2" w14:textId="77777777" w:rsidR="00875BF9" w:rsidRDefault="00000000">
      <w:r>
        <w:t>Maintaining the initiatives aimed at promoting ESG literacy in the business community.</w:t>
      </w:r>
    </w:p>
    <w:p w14:paraId="609AD56F" w14:textId="77777777" w:rsidR="00875BF9" w:rsidRDefault="00000000">
      <w:r>
        <w:t>The Sustainability Policy states the Bank's clear commitment to developing a sustainable business and contributing to the transition to a low-carbon economy.</w:t>
      </w:r>
    </w:p>
    <w:p w14:paraId="2EFAF777" w14:textId="77777777" w:rsidR="00875BF9" w:rsidRDefault="00000000">
      <w:r>
        <w:t>To achieve this objective, the Bank has steered its activity along the following lines of action, To reduce the carbon footprint of its own operations, acting through an operating model that minimises the direct impact on the environment by reducing CO2 consumptions and emissions.</w:t>
      </w:r>
    </w:p>
    <w:p w14:paraId="6CF45889" w14:textId="77777777" w:rsidR="00875BF9" w:rsidRDefault="00000000">
      <w:r>
        <w:t>To reduce the carbon footprint of the loan and investment portfolios.</w:t>
      </w:r>
    </w:p>
    <w:p w14:paraId="74F56478" w14:textId="77777777" w:rsidR="00875BF9" w:rsidRDefault="00000000">
      <w:r>
        <w:t>To this end, the credit and risk appetite policy provides for the exclusion of financing to certain environmentally-sensitive activities and sectors and requires clients to fulfil minimum safeguards in their activity as a precondition for financing them.</w:t>
      </w:r>
    </w:p>
    <w:p w14:paraId="051C5498" w14:textId="77777777" w:rsidR="00875BF9" w:rsidRDefault="00000000">
      <w:r>
        <w:t>During 2024 the Bank made further progress in the development of methodologies and models to analyse and assess the impact of ESG risks on the credit risk of corporate clients their key transition challenges, the physical risks to which they are exposed and the social challenges in their value chains.</w:t>
      </w:r>
    </w:p>
    <w:p w14:paraId="2AE60E95" w14:textId="77777777" w:rsidR="00875BF9" w:rsidRDefault="00000000">
      <w:r>
        <w:t>The customers already count with a commercial offer aligned with the environmental objectives of the European Taxonomy, with financial products and services that also promote their financial and environmental literacy.</w:t>
      </w:r>
    </w:p>
    <w:p w14:paraId="56CA28EB" w14:textId="77777777" w:rsidR="00875BF9" w:rsidRDefault="00000000">
      <w:r>
        <w:t>To integrate climate and environmental risks into the Bank's risk management models.</w:t>
      </w:r>
    </w:p>
    <w:p w14:paraId="2490A174" w14:textId="77777777" w:rsidR="00875BF9" w:rsidRDefault="00000000">
      <w:r>
        <w:t>The materiality of the impact of environmental and climate risks on the Bank's activity and portfolios is assessed annually.</w:t>
      </w:r>
    </w:p>
    <w:p w14:paraId="5B8EB010" w14:textId="77777777" w:rsidR="00875BF9" w:rsidRDefault="00000000">
      <w:r>
        <w:t>This assessment has also permitted to translate novobanco's transition plan into portfolio 2024 MARKET DISCIPLINE 166 adjustment targets that will allow the Bank to reduce its indirect environmental impact and contribute to the European carbon neutrality targets.</w:t>
      </w:r>
    </w:p>
    <w:p w14:paraId="0C053640" w14:textId="77777777" w:rsidR="00875BF9" w:rsidRDefault="00000000">
      <w:r>
        <w:lastRenderedPageBreak/>
        <w:t>Raising awareness within the Portuguese business community, with the aim of sharing knowledge, experience and best practices in an informed way that supports our clients and the community on their journey towards sustainability.</w:t>
      </w:r>
    </w:p>
    <w:p w14:paraId="3EFEDFF6" w14:textId="77777777" w:rsidR="00875BF9" w:rsidRDefault="00000000">
      <w:r>
        <w:t>ESG training for all the Bank employees, in particular those with responsibilities for dialogue with the clients, so that we can provide informed support to our customers and the community on their journey towards sustainability.</w:t>
      </w:r>
    </w:p>
    <w:p w14:paraId="52E2A85F" w14:textId="77777777" w:rsidR="00875BF9" w:rsidRDefault="00000000">
      <w:r>
        <w:t>Lines of action of our sustainable finance approach to clients Under our strategy to support the transition of our clients, we focus on supporting the sectors and companies facing the greatest transition challenges, and, through our offer of financing and services solutions, we will play an active role in this transition, thereby mitigating the climate risks to which the Bank is exposed.</w:t>
      </w:r>
    </w:p>
    <w:p w14:paraId="5C6233B4" w14:textId="77777777" w:rsidR="00875BF9" w:rsidRDefault="00000000">
      <w:r>
        <w:t>Accordingly, the Banks financing strategy includes the following lines of action, To identify sectors and clients facing the biggest challenges and opportunities in the transition to a lowcarbon economy, through commercial approaches that assist corporate clients in mapping out their initial position and business transformation and evolution requirements.</w:t>
      </w:r>
    </w:p>
    <w:p w14:paraId="3E666F82" w14:textId="77777777" w:rsidR="00875BF9" w:rsidRDefault="00000000">
      <w:r>
        <w:t>This allows the Bank not only to support the investments they need to make but also to align its portfolio with national and European decarbonisation targets.</w:t>
      </w:r>
    </w:p>
    <w:p w14:paraId="7AD0B660" w14:textId="77777777" w:rsidR="00875BF9" w:rsidRDefault="00000000">
      <w:r>
        <w:t>In 2024, novobanco surpassed its green finance targets by providing 700 million euros in green finance to SMEs and large companies an increase of almost 90% compared to 2023.</w:t>
      </w:r>
    </w:p>
    <w:p w14:paraId="33F16D26" w14:textId="77777777" w:rsidR="00875BF9" w:rsidRDefault="00000000">
      <w:r>
        <w:t>This achievement underlines the key role of sustainable and green finance in the pursuit of national and European climate change goals, and reflects our commitment to support our clients in their transition path.</w:t>
      </w:r>
    </w:p>
    <w:p w14:paraId="4FF5106A" w14:textId="77777777" w:rsidR="00875BF9" w:rsidRDefault="00000000">
      <w:r>
        <w:t>For more details on novobanco's strategy and approach to climate and environmental risks, please refer to the Sustainability Disclosure, which is an integral part of novobanco's 2024 Annual Report.</w:t>
      </w:r>
    </w:p>
    <w:p w14:paraId="07838289" w14:textId="77777777" w:rsidR="00875BF9" w:rsidRDefault="00000000">
      <w:r>
        <w:t>Governance An effective governance structure is fundamental to ensure the good execution of the strategy.</w:t>
      </w:r>
    </w:p>
    <w:p w14:paraId="5B3374F2" w14:textId="77777777" w:rsidR="00875BF9" w:rsidRDefault="00000000">
      <w:r>
        <w:t>The Executive Board of Directors takes direct responsibility for managing climate and environmental C&amp;E risks, actively engaging in strategy formulation and action planning.</w:t>
      </w:r>
    </w:p>
    <w:p w14:paraId="601A4413" w14:textId="77777777" w:rsidR="00875BF9" w:rsidRDefault="00000000">
      <w:r>
        <w:t>Oversight of these activities is provided by the General and Supervisory Board .</w:t>
      </w:r>
    </w:p>
    <w:p w14:paraId="6AB276C6" w14:textId="77777777" w:rsidR="00875BF9" w:rsidRDefault="00000000">
      <w:r>
        <w:t>Integration of ESG issues and risks, including climate and environmental risks, into the business and the risk management models.</w:t>
      </w:r>
    </w:p>
    <w:p w14:paraId="5B837D05" w14:textId="77777777" w:rsidR="00875BF9" w:rsidRDefault="00000000">
      <w:r>
        <w:t>For several years now, the mission of the ESG Office has been to promote the integration of sustainability principles into the Group's organisation, strategy and activities.</w:t>
      </w:r>
    </w:p>
    <w:p w14:paraId="5E6002A7" w14:textId="77777777" w:rsidR="00875BF9" w:rsidRDefault="00000000">
      <w:r>
        <w:lastRenderedPageBreak/>
        <w:t>At the same time, the ESG Office supports the Bank's business and risk management, collaborating both in the development of commercial products and initiatives and in the development of risk methodologies and controls.</w:t>
      </w:r>
    </w:p>
    <w:p w14:paraId="2452B8B5" w14:textId="77777777" w:rsidR="00875BF9" w:rsidRDefault="00000000">
      <w:r>
        <w:t>The governance and organisational model for integrating ESG issues into the business and managing climate, environmental, social and governance risks is cross-functional within the organisation and based on two fundamental principles, To identify all existing or planned activities that are affected or changed by the ESG programme.</w:t>
      </w:r>
    </w:p>
    <w:p w14:paraId="1484AAC8" w14:textId="77777777" w:rsidR="00875BF9" w:rsidRDefault="00000000">
      <w:r>
        <w:t>At the operational level, novobanco's sustainability strategy is executed by dedicated working groups the block leaders and their teams who follow detailed action plans to ensure the timely achievement of the established objectives, in alignment with the defined strategy.</w:t>
      </w:r>
    </w:p>
    <w:p w14:paraId="409888E2" w14:textId="77777777" w:rsidR="00875BF9" w:rsidRDefault="00000000">
      <w:r>
        <w:t>Integrating ESG indicators into the performance assessment and variable remuneration of the management team, the collective and individual KPIs for the performance assessment of members of the EBD include ESG objectives since 2022.</w:t>
      </w:r>
    </w:p>
    <w:p w14:paraId="36C811DB" w14:textId="77777777" w:rsidR="00875BF9" w:rsidRDefault="00000000">
      <w:r>
        <w:t>In 2022 the performance assessment of the EBD members already included indicators and objectives regarding the execution of the Bank's ESG agenda, as well as the evolution of ESG risk management frameworks, including C&amp;E risks.</w:t>
      </w:r>
    </w:p>
    <w:p w14:paraId="3461CA89" w14:textId="77777777" w:rsidR="00875BF9" w:rsidRDefault="00000000">
      <w:r>
        <w:t>In 2023, in addition to the overall objectives for implementing the Bank's ESG agenda, business indicators and individual targets were defined for each of the Executive Directors, in line with the environmental, social and governance commitments undertaken.</w:t>
      </w:r>
    </w:p>
    <w:p w14:paraId="26A3CAA7" w14:textId="77777777" w:rsidR="00875BF9" w:rsidRDefault="00000000">
      <w:r>
        <w:t>The allocation of annual variable remuneration is determined on the basis of the achievement of individual and corporate financial and non-financial key performance indicators KPIs agreed with each member of the Executive Board of Directors.</w:t>
      </w:r>
    </w:p>
    <w:p w14:paraId="74A23D2F" w14:textId="77777777" w:rsidR="00875BF9" w:rsidRDefault="00000000">
      <w:r>
        <w:t>The KPIs are defined based on a combination of the Bank's overall financial performance and of the areas under the director's individual responsibility including the development of the employees reporting directly to them and the fulfilment of ESG targets.</w:t>
      </w:r>
    </w:p>
    <w:p w14:paraId="0F123015" w14:textId="77777777" w:rsidR="00875BF9" w:rsidRDefault="00000000">
      <w:r>
        <w:t>For more information, see the Remuneration Policy for the Management and Supervisory Bodies, available on the novobanco Group website &gt; About Us &gt; Governance &gt; Corporate Documents and Main Regulations.</w:t>
      </w:r>
    </w:p>
    <w:p w14:paraId="47CB60C8" w14:textId="77777777" w:rsidR="00875BF9" w:rsidRDefault="00000000">
      <w:r>
        <w:t>Further detail on novobanco's sustainability governance is provided in the Sustainability Disclosure, which forms an integral part of novobanco's Annual Report.</w:t>
      </w:r>
    </w:p>
    <w:p w14:paraId="604CB99D" w14:textId="77777777" w:rsidR="00875BF9" w:rsidRDefault="00000000">
      <w:r>
        <w:t>These risks emerge from the legislative, regulatory, technology and market initiatives to address mitigation and adaptation requirements associated to climate change.</w:t>
      </w:r>
    </w:p>
    <w:p w14:paraId="7A799785" w14:textId="77777777" w:rsidR="00875BF9" w:rsidRDefault="00000000">
      <w:r>
        <w:t>Climate and environmental risks management framework novobanco has been progressively incorporating C&amp;E risks into the business model to effectively comply with regulatory requirements and supervisory expectations.</w:t>
      </w:r>
    </w:p>
    <w:p w14:paraId="25B6C134" w14:textId="77777777" w:rsidR="00875BF9" w:rsidRDefault="00000000">
      <w:r>
        <w:lastRenderedPageBreak/>
        <w:t>Implementation of enhanced ESG risk management procedures adjusted to novobanco's activity, including, o Assessment and quantification of the materiality of ESG risks and implementation of risk assessment practices, using sensitivity analysis or scenarisation methodologies.</w:t>
      </w:r>
    </w:p>
    <w:p w14:paraId="6F1EB357" w14:textId="77777777" w:rsidR="00875BF9" w:rsidRDefault="00000000">
      <w:r>
        <w:t>Start of development of risk methodologies and information monitoring routines, for a better understanding of these risks and their management dynamics.</w:t>
      </w:r>
    </w:p>
    <w:p w14:paraId="07D30D71" w14:textId="77777777" w:rsidR="00875BF9" w:rsidRDefault="00000000">
      <w:r>
        <w:t>Development phase 2022-2023 Focus on credit risk management, with the launch of risk assessment methodologies e.</w:t>
      </w:r>
    </w:p>
    <w:p w14:paraId="46B74CB1" w14:textId="77777777" w:rsidR="00875BF9" w:rsidRDefault="00000000">
      <w:r>
        <w:t>Scoring and sectoral risk analyses pilot phase, including the collection of information from clients.</w:t>
      </w:r>
    </w:p>
    <w:p w14:paraId="0105F553" w14:textId="77777777" w:rsidR="00875BF9" w:rsidRDefault="00000000">
      <w:r>
        <w:t>Execution of first formal and comprehensive ESG risk materiality assessment exercise including biodiversity loss issues.</w:t>
      </w:r>
    </w:p>
    <w:p w14:paraId="5CA12E84" w14:textId="77777777" w:rsidR="00875BF9" w:rsidRDefault="00000000">
      <w:r>
        <w:t>Management of climate and environmental risks in credit risk The C&amp;E risk assessment diligences process begins with a materiality assessment of ESG risks at portfolio level.</w:t>
      </w:r>
    </w:p>
    <w:p w14:paraId="2E827517" w14:textId="77777777" w:rsidR="00875BF9" w:rsidRDefault="00000000">
      <w:r>
        <w:t>The combination of the ESG score with business characterisation and financial materiality criteria determines the type of ESG risk analysis to be performed, 2024 MARKET DISCIPLINE 174 Assessment model for real estate transactions focus on the energy efficiency characteristics of the property.</w:t>
      </w:r>
    </w:p>
    <w:p w14:paraId="5DD2D150" w14:textId="77777777" w:rsidR="00875BF9" w:rsidRDefault="00000000">
      <w:r>
        <w:t>Risk assessment matrices have been developed for these activities, which include criteria for assessing the counterparty's performance on various dimensions of climate, environmental and social risk, namely, Climate criteria carbon intensity levels, existence of an energy transition plan.</w:t>
      </w:r>
    </w:p>
    <w:p w14:paraId="7BB4E1B8" w14:textId="77777777" w:rsidR="00875BF9" w:rsidRDefault="00000000">
      <w:r>
        <w:t>Environmental criteria existence of an environmental management system, circular economy practices.</w:t>
      </w:r>
    </w:p>
    <w:p w14:paraId="6544531E" w14:textId="77777777" w:rsidR="00875BF9" w:rsidRDefault="00000000">
      <w:r>
        <w:t>Social criteria implementation of a risk management system considering human and labour rights.</w:t>
      </w:r>
    </w:p>
    <w:p w14:paraId="093588BC" w14:textId="77777777" w:rsidR="00875BF9" w:rsidRDefault="00000000">
      <w:r>
        <w:t>The link between climate and environmental risks and the other risk categories The materiality assessment guides the approach to integrating the management of the impact of C&amp;E risks into the approaches and policies of the Bank's other risk categories.</w:t>
      </w:r>
    </w:p>
    <w:p w14:paraId="65CB37D0" w14:textId="77777777" w:rsidR="00875BF9" w:rsidRDefault="00000000">
      <w:r>
        <w:t>The screening results support, a the development of specific limits to the composition of the own portfolio.</w:t>
      </w:r>
    </w:p>
    <w:p w14:paraId="40290426" w14:textId="77777777" w:rsidR="00875BF9" w:rsidRDefault="00000000">
      <w:r>
        <w:t xml:space="preserve">Additionally, in a rationale of management and control of the Bank's operational and reputational risks, the external contracting policies and practices incorporate selection criteria that are sensitive to the environmental and social practices of external suppliers, measured through an ESG supplier rating, with a view to reducing the Bank's exposure to </w:t>
      </w:r>
      <w:r>
        <w:lastRenderedPageBreak/>
        <w:t>ESG risks of a reputational nature Reputational risk arising from ESG factors Within the framework of operational risk, novobanco recognises that its financing activities may expose it to reputational risks arising from the environmental and social behaviour of its counterparties and their involvement in related controversial issues.</w:t>
      </w:r>
    </w:p>
    <w:p w14:paraId="0090FAA1" w14:textId="77777777" w:rsidR="00875BF9" w:rsidRDefault="00000000">
      <w:r>
        <w:t>Assessment of whether the company or project has been involved in any environmental, social or governance controversial issues.</w:t>
      </w:r>
    </w:p>
    <w:p w14:paraId="54EB9747" w14:textId="77777777" w:rsidR="00875BF9" w:rsidRDefault="00000000">
      <w:r>
        <w:t>Greenwashing risk In addition to identifying and monitoring potential greenwashing events, novobanco recognises that this risk is eminently associated with its sustainability strategy, as it arises from the possible misalignment between the objectives of a given product or initiative, as formalised and communicated, and their actual effects.</w:t>
      </w:r>
    </w:p>
    <w:p w14:paraId="6D175FC0" w14:textId="77777777" w:rsidR="00875BF9" w:rsidRDefault="00000000">
      <w:r>
        <w:t>Issuance of green or social bonds, in this area the Bank also recognises potential risks of greenwashing, due to the possibility of issues own or structured by the Bank that fail their objectives.</w:t>
      </w:r>
    </w:p>
    <w:p w14:paraId="34C12FB4" w14:textId="77777777" w:rsidR="00875BF9" w:rsidRDefault="00000000">
      <w:r>
        <w:t>In this context, the Bank will develop a Green Bonds Framework to set in place the operations and internal controls to ensure the quality of these issues.</w:t>
      </w:r>
    </w:p>
    <w:p w14:paraId="724FD5E4" w14:textId="77777777" w:rsidR="00875BF9" w:rsidRDefault="00000000">
      <w:r>
        <w:t>Additionally, and within the scope of liquidity and funding concentration risk management, the Bank will assess the ESG risk profile of the main namescounterparties, seeking to ensure that there are no additional concentration risks induced by ESG risk factors.</w:t>
      </w:r>
    </w:p>
    <w:p w14:paraId="7BCD934C" w14:textId="77777777" w:rsidR="00875BF9" w:rsidRDefault="00000000">
      <w:r>
        <w:t>Investing in raising customer and community awareness, by holding public events dedicated to ESG issues.</w:t>
      </w:r>
    </w:p>
    <w:p w14:paraId="1898B409" w14:textId="77777777" w:rsidR="00875BF9" w:rsidRDefault="00000000">
      <w:r>
        <w:t>Additional detail on novobanco's climate and environmental risk management is provided in the Sustainability Disclosure, which forms an integral part of novobanco's 2024 Annual Report.</w:t>
      </w:r>
    </w:p>
    <w:p w14:paraId="353F86A0" w14:textId="77777777" w:rsidR="00875BF9" w:rsidRDefault="00000000">
      <w:r>
        <w:t>These are some of the risks identified, 2024 MARKET DISCIPLINE 178 Increased reputational and operational risk due to non-compliance with international principles and agreements on human and labour rights throughout the value chain, comprising clients, suppliers or other partners of the Bank.</w:t>
      </w:r>
    </w:p>
    <w:p w14:paraId="611C7B4B" w14:textId="77777777" w:rsidR="00875BF9" w:rsidRDefault="00000000">
      <w:r>
        <w:t>The definition and implementation of models to analyse, assess and monitor the social risks and the performance of clients and suppliers makes it possible to mitigate these risks and their impact on novobancos reputation and activity.</w:t>
      </w:r>
    </w:p>
    <w:p w14:paraId="1CB2DDEA" w14:textId="77777777" w:rsidR="00875BF9" w:rsidRDefault="00000000">
      <w:r>
        <w:t>Increased risk of default in case of reduction of the purchasing power of the communities served, and consequently of clients purchasing power Promoting financial inclusion and literacy initiatives, as well as providing products and services tailored to diverse customer needs, makes it possible to contribute to economic and social progress and thereby to mitigate the risk of loss of profitability.</w:t>
      </w:r>
    </w:p>
    <w:p w14:paraId="14F8228B" w14:textId="77777777" w:rsidR="00875BF9" w:rsidRDefault="00000000">
      <w:r>
        <w:lastRenderedPageBreak/>
        <w:t>Social risks are addressed from a double materiality perspective, The risks, opportunities, and performance in novobanco's operations related to its employees, clients, suppliers, and the communities it serves have been given priority.</w:t>
      </w:r>
    </w:p>
    <w:p w14:paraId="0E51DB62" w14:textId="77777777" w:rsidR="00875BF9" w:rsidRDefault="00000000">
      <w:r>
        <w:t>Main novobanco initiatives novobanco's sustainability strategy, supported by the stakeholders' sustainability materiality assessment, allowed us to define the material issues, impacts, and risks and opportunities, and structure the ESG approach around the Bank's four strategic pillars, of which those with the greatest impact on Social Risks are the Customer Centric Bank and Development of People and Culture pillars, and the SDGs 4 Quality Education, 8 Decent work and economic growth and 10 Reduced inequalities.</w:t>
      </w:r>
    </w:p>
    <w:p w14:paraId="7559EA82" w14:textId="77777777" w:rsidR="00875BF9" w:rsidRDefault="00000000">
      <w:r>
        <w:t>To promote the development and fulfilment of our employees' potential and their physical and mental well-being.</w:t>
      </w:r>
    </w:p>
    <w:p w14:paraId="15866801" w14:textId="77777777" w:rsidR="00875BF9" w:rsidRDefault="00000000">
      <w:r>
        <w:t>Over the last two years, novobanco developed a strategic programme for transforming the organisational culture, which aims to guarantee an organisational environment where transparency, the highest standards of conduct, diversity and inclusion are strategic levers to, Attract, develop and retain talent in a safe environment that fosters a sense of belonging, engagement and identification with a common goal.</w:t>
      </w:r>
    </w:p>
    <w:p w14:paraId="60509BB1" w14:textId="77777777" w:rsidR="00875BF9" w:rsidRDefault="00000000">
      <w:r>
        <w:t>Promote a high-performance culture, allowing employees to fulfil their expectations and realise their potential.</w:t>
      </w:r>
    </w:p>
    <w:p w14:paraId="0F71D163" w14:textId="77777777" w:rsidR="00875BF9" w:rsidRDefault="00000000">
      <w:r>
        <w:t>Social factors commitments and objectives As part of novobanco's strategic sustainability plan, we are committed to having an effective and significant impact on the communities we serve, from employees to customers, suppliers and society at large.</w:t>
      </w:r>
    </w:p>
    <w:p w14:paraId="1C7A6EA7" w14:textId="77777777" w:rsidR="00875BF9" w:rsidRDefault="00000000">
      <w:r>
        <w:t>To ensure focus in the implementation of our action plans and to monitor the impact of our actions, we have made the following social commitments, 2024 MARKET DISCIPLINE 180 Policies and procedures to manage social risks novobanco conducts its activity in a responsible, ethical and transparent manner.</w:t>
      </w:r>
    </w:p>
    <w:p w14:paraId="1FF3AC2D" w14:textId="77777777" w:rsidR="00875BF9" w:rsidRDefault="00000000">
      <w:r>
        <w:t>Compliance with these policies is a process of continuous improvement, involving the ongoing review of the corporate sustainability policies.</w:t>
      </w:r>
    </w:p>
    <w:p w14:paraId="6220F3F7" w14:textId="77777777" w:rsidR="00875BF9" w:rsidRDefault="00000000">
      <w:r>
        <w:t>The following are the most relevant policies that bear on social issues, Sustainability Policy, The principles that steer the Group's ESG actions and commitments to integrate sustainability into the business model.</w:t>
      </w:r>
    </w:p>
    <w:p w14:paraId="253C3EB9" w14:textId="77777777" w:rsidR="00875BF9" w:rsidRDefault="00000000">
      <w:r>
        <w:t>Statement of positive social impact, Commitments to social sustainability that go beyond legal obligations and embody the positive impact sought by the Group in its relationship with all stakeholders.</w:t>
      </w:r>
    </w:p>
    <w:p w14:paraId="133EF994" w14:textId="77777777" w:rsidR="00875BF9" w:rsidRDefault="00000000">
      <w:r>
        <w:t>Code of Conduct, Principles that steer the Group's activity, promoting ethical conduct and respect for and compliance with all applicable laws and regulations, supported by a transparent system of relations with the outside world.</w:t>
      </w:r>
    </w:p>
    <w:p w14:paraId="71F96958" w14:textId="77777777" w:rsidR="00875BF9" w:rsidRDefault="00000000">
      <w:r>
        <w:lastRenderedPageBreak/>
        <w:t>Non-Discrimination and Gender Equality Policy, Principles of non-discrimination and promotion of equality, namely prohibiting discriminatory practices on the grounds of gender, race, colour, creed, socio-economic conditions or sexual orientation.</w:t>
      </w:r>
    </w:p>
    <w:p w14:paraId="084B5939" w14:textId="77777777" w:rsidR="00875BF9" w:rsidRDefault="00000000">
      <w:r>
        <w:t>Governance novobanco's governance framework for social risks is integrated in the Global Sustainability Governance Model, described in the section on Environmental and Climate Risk Governance.</w:t>
      </w:r>
    </w:p>
    <w:p w14:paraId="4DAA83BF" w14:textId="77777777" w:rsidR="00875BF9" w:rsidRDefault="00000000">
      <w:r>
        <w:t>The EBD is responsible for approving the general policies on social conduct and risks and supervising their application.</w:t>
      </w:r>
    </w:p>
    <w:p w14:paraId="218D1E64" w14:textId="77777777" w:rsidR="00875BF9" w:rsidRDefault="00000000">
      <w:r>
        <w:t>With the aim of strengthening an internal culture of transparency where everyone feels comfortable expressing their opinions freely and reporting inappropriate behaviour, novobanco has two channels that promote a culture of ethics through anonymous or identified reporting, External whistleblowing channel, which uses an external Platform to report inappropriate behaviours in full safety.</w:t>
      </w:r>
    </w:p>
    <w:p w14:paraId="3DD39A4D" w14:textId="77777777" w:rsidR="00875BF9" w:rsidRDefault="00000000">
      <w:r>
        <w:t>In order to ensure customer protection and the development of responsible products, the bank has implemented a robust framework.</w:t>
      </w:r>
    </w:p>
    <w:p w14:paraId="79D349BF" w14:textId="77777777" w:rsidR="00875BF9" w:rsidRDefault="00000000">
      <w:r>
        <w:t>Alignment of remuneration policy with social objectives and factors Since 2022 the performance assessment of the EBD members includes indicators and objectives regarding the execution of the Bank's ESG agenda, as well as the evolution of the ESG risk management frameworks, including C&amp;E risks.</w:t>
      </w:r>
    </w:p>
    <w:p w14:paraId="39C1130E" w14:textId="77777777" w:rsidR="00875BF9" w:rsidRDefault="00000000">
      <w:r>
        <w:t>In 2023, in addition to the overall objectives for implementing the Bank's ESG agenda and the Culture and People programme, business indicators and individual targets were defined for each of the Executive Directors, in line with the environmental, social and governance commitments undertaken.</w:t>
      </w:r>
    </w:p>
    <w:p w14:paraId="3F04E4DD" w14:textId="77777777" w:rsidR="00875BF9" w:rsidRDefault="00000000">
      <w:r>
        <w:t>The Policy is also consistent with the objective of mainstreaming sustainability risks.</w:t>
      </w:r>
    </w:p>
    <w:p w14:paraId="39CCD7E3" w14:textId="77777777" w:rsidR="00875BF9" w:rsidRDefault="00000000">
      <w:r>
        <w:t>The multi-year framework that ensures that the assessment process is based on long-term performance and that the actual attribution of the Variable Remuneration tranches is deferred for a defined period in some cases, taking into account the Bank's business cycle and business risks.</w:t>
      </w:r>
    </w:p>
    <w:p w14:paraId="028304FF" w14:textId="77777777" w:rsidR="00875BF9" w:rsidRDefault="00000000">
      <w:r>
        <w:t>It was developed based on the guiding principles of merit and transparency, ensuring the recognition of high performance, as well as the communication of standards and criteria for the application of remuneration practices.</w:t>
      </w:r>
    </w:p>
    <w:p w14:paraId="776362D4" w14:textId="77777777" w:rsidR="00875BF9" w:rsidRDefault="00000000">
      <w:r>
        <w:t>Risk Management Assessment of social risks As part of its ESG risks materiality assessment, novobanco developed a methodology to assess the exposure of its portfolios to social risks, with a particular focus on human rights, labour rights and armed conflicts.</w:t>
      </w:r>
    </w:p>
    <w:p w14:paraId="3AD36810" w14:textId="77777777" w:rsidR="00875BF9" w:rsidRDefault="00000000">
      <w:r>
        <w:lastRenderedPageBreak/>
        <w:t>This assessment provides a risk perspective on the social climate and cohesion of each country, as key conditions for the sustainable and stable development of economic activities.</w:t>
      </w:r>
    </w:p>
    <w:p w14:paraId="5B4C00C2" w14:textId="77777777" w:rsidR="00875BF9" w:rsidRDefault="00000000">
      <w:r>
        <w:t>Analysis of controversies novobanco is aware that its financing and investment activities may expose it to reputational risks related to the environmental and social behaviour of its clients or counterparties.</w:t>
      </w:r>
    </w:p>
    <w:p w14:paraId="0DC5EF3E" w14:textId="77777777" w:rsidR="00875BF9" w:rsidRDefault="00000000">
      <w:r>
        <w:t>Assessment of whether the company or project has been involved in any environmental, social or governance controversial issues.</w:t>
      </w:r>
    </w:p>
    <w:p w14:paraId="7D77CC0D" w14:textId="77777777" w:rsidR="00875BF9" w:rsidRDefault="00000000">
      <w:r>
        <w:t>Excluded activities Considering sustainable development as a fundamental pillar for sound economic management, as set out in novobanco's Sustainability Policy, and being determined to develop its activities in accordance with the taxonomy defined by the European Union for the financial sector and in alignment with a the principles of the United Nations Global Compact, b the Universal Declaration of Human Rights, c the Organisation for Economic Cooperation and Development Guidelines for Multinational Enterprises, and d the main International Labour Organisation Conventions, novobanco excludes or applies minimum safeguards to certain sectors and projects, as detailed in its Financing Principles.</w:t>
      </w:r>
    </w:p>
    <w:p w14:paraId="77DC0734" w14:textId="77777777" w:rsidR="00875BF9" w:rsidRDefault="00000000">
      <w:r>
        <w:t>These exclusions or restrictions allow novobanco to avoid contributing to and being exposed to activities that have an environmental andor social impact.</w:t>
      </w:r>
    </w:p>
    <w:p w14:paraId="4F0D5917" w14:textId="77777777" w:rsidR="00875BF9" w:rsidRDefault="00000000">
      <w:r>
        <w:t>This approach limits as much as possible novobanco's involvement in activities that have the potential to generate significant social impacts.</w:t>
      </w:r>
    </w:p>
    <w:p w14:paraId="4E1FA34B" w14:textId="77777777" w:rsidR="00875BF9" w:rsidRDefault="00000000">
      <w:r>
        <w:t>Extraction of metals and minerals with high environmental and social impact restrictions on the financing of operations or projects for the extraction, processing and marketing of minerals, including extraction, processing and marketing in conflict and high-risk areas, and of rough diamonds from producing countries that are involved in conflict and do not hold the Kimberley certification licence to import and export rough diamonds.</w:t>
      </w:r>
    </w:p>
    <w:p w14:paraId="2EC84937" w14:textId="77777777" w:rsidR="00875BF9" w:rsidRDefault="00000000">
      <w:r>
        <w:t>Impact on traditional risk categories novobanco is aware that social risks resulting from the general social climate and the stability or not of the performance of countries and companies and their value chains can have an impact on the financial performance of clients or counterparties and, overall, on the Bank's risk profile.</w:t>
      </w:r>
    </w:p>
    <w:p w14:paraId="54AD9C12" w14:textId="77777777" w:rsidR="00875BF9" w:rsidRDefault="00000000">
      <w:r>
        <w:t>This perspective is developed in the risk materiality assessment exercise, but no material relevance has yet been identified in the link between social risks and the traditional risk categories.</w:t>
      </w:r>
    </w:p>
    <w:p w14:paraId="23493742" w14:textId="77777777" w:rsidR="00875BF9" w:rsidRDefault="00000000">
      <w:r>
        <w:t xml:space="preserve">The correct identification and management of these risks is of utmost importance, as the ability to continuously adapt the business to an ever-changing market and competitive environment is only possible with a robust governance model that, among other things, incorporates long-term objectives, resolves conflicts of interest, ensures data security and </w:t>
      </w:r>
      <w:r>
        <w:lastRenderedPageBreak/>
        <w:t>adequately manages the risks of corruption, bribery, money laundering and terrorist financing.</w:t>
      </w:r>
    </w:p>
    <w:p w14:paraId="4AD994DA" w14:textId="77777777" w:rsidR="00875BF9" w:rsidRDefault="00000000">
      <w:r>
        <w:t>Governance The EBD is the body with overall responsibility for novobanco's risk management system, outlining and supervising the principles that support it.</w:t>
      </w:r>
    </w:p>
    <w:p w14:paraId="183039AD" w14:textId="77777777" w:rsidR="00875BF9" w:rsidRDefault="00000000">
      <w:r>
        <w:t>The GSB and its Committees oversee and assist the EBD in the monitoring and accomplishment of strategic goals as well as in the supervision of adherence to the pertinent regulatory requirements with regard to the banking activity.</w:t>
      </w:r>
    </w:p>
    <w:p w14:paraId="0D216A75" w14:textId="77777777" w:rsidR="00875BF9" w:rsidRDefault="00000000">
      <w:r>
        <w:t>According to the current governance model, particularly in terms of ESG risks, the EBD is directly supported by the Sustainability Steering Committee, the body responsible for ensuring the debate and prior appraisal of all elements relevant to the sustainability strategy and ESG risks of novobanco.</w:t>
      </w:r>
    </w:p>
    <w:p w14:paraId="55FDBE5A" w14:textId="77777777" w:rsidR="00875BF9" w:rsidRDefault="00000000">
      <w:r>
        <w:t>The second line of defence consists of the Global Risk Management Function and the Compliance Function , working in close collaboration of the ESG Office.</w:t>
      </w:r>
    </w:p>
    <w:p w14:paraId="027C7736" w14:textId="77777777" w:rsidR="00875BF9" w:rsidRDefault="00000000">
      <w:r>
        <w:t>Finally, the third line of defence is the Internal Audit Function , responsible for confirming the effective application of the ESG risk management policy.</w:t>
      </w:r>
    </w:p>
    <w:p w14:paraId="7BF61766" w14:textId="77777777" w:rsidR="00875BF9" w:rsidRDefault="00000000">
      <w:r>
        <w:t>Likewise, the Anti Bribery and Anti-Corruption Policy and the Prevention of Money Laundering and Terrorist Financing Policy are available on novobancos website, and are an integral part of novobancos customer governance risk management model.</w:t>
      </w:r>
    </w:p>
    <w:p w14:paraId="2AEC9A85" w14:textId="4CB3FB1C" w:rsidR="00875BF9" w:rsidRDefault="00000000">
      <w:r>
        <w:t>The last two targets are quantified using a quantitative score determined by the SBTi the Temperature Score in ºC which measures the extent to which emissions financed by novobanco deviate from the 1.</w:t>
      </w:r>
    </w:p>
    <w:p w14:paraId="51F0B177" w14:textId="77777777" w:rsidR="00875BF9" w:rsidRDefault="00000000">
      <w:r>
        <w:t>The distances shown in column f and the targets shown in column g are based on the IEA's NZE2050 scenario and the emissions and production projections for 2030 October 2024 version.</w:t>
      </w:r>
    </w:p>
    <w:p w14:paraId="19D4F135" w14:textId="77777777" w:rsidR="00875BF9" w:rsidRDefault="00000000">
      <w:r>
        <w:t>To this end, targets have been set along the following lines, For sectors whose financed carbon intensity improved or which show real prospects of improving portfolio performance, novobanco maintained the defined trajectory and ambition.</w:t>
      </w:r>
    </w:p>
    <w:sectPr w:rsidR="00875B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85580570">
    <w:abstractNumId w:val="8"/>
  </w:num>
  <w:num w:numId="2" w16cid:durableId="1598562549">
    <w:abstractNumId w:val="6"/>
  </w:num>
  <w:num w:numId="3" w16cid:durableId="2043240066">
    <w:abstractNumId w:val="5"/>
  </w:num>
  <w:num w:numId="4" w16cid:durableId="60908264">
    <w:abstractNumId w:val="4"/>
  </w:num>
  <w:num w:numId="5" w16cid:durableId="1952085188">
    <w:abstractNumId w:val="7"/>
  </w:num>
  <w:num w:numId="6" w16cid:durableId="1791127631">
    <w:abstractNumId w:val="3"/>
  </w:num>
  <w:num w:numId="7" w16cid:durableId="875658684">
    <w:abstractNumId w:val="2"/>
  </w:num>
  <w:num w:numId="8" w16cid:durableId="13112">
    <w:abstractNumId w:val="1"/>
  </w:num>
  <w:num w:numId="9" w16cid:durableId="189839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963"/>
    <w:rsid w:val="00875BF9"/>
    <w:rsid w:val="00AA1D8D"/>
    <w:rsid w:val="00B47730"/>
    <w:rsid w:val="00CB0664"/>
    <w:rsid w:val="00E54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75AE3"/>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2025-08-02T15:52:00Z</dcterms:modified>
  <cp:category/>
</cp:coreProperties>
</file>