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A5624" w14:textId="77777777" w:rsidR="00F9474F" w:rsidRDefault="00000000">
      <w:r>
        <w:t>In these procedures, the Entity will ensure that the information disclosed is subject, at least, to the same degree of internal review and to the same internal control processes as those applied to any other public financial information.</w:t>
      </w:r>
    </w:p>
    <w:p w14:paraId="23078E87" w14:textId="77777777" w:rsidR="00F9474F" w:rsidRDefault="00000000">
      <w:r>
        <w:t>Prior to the approval of this Concise Statement by the CaixaBank Governing Bodies, Internal Audit, as a third line of defence, has reviewed the content of the P3D 2023 and its compliance with the regulatory requirements, as well as the control structures that have been implemented.</w:t>
      </w:r>
    </w:p>
    <w:p w14:paraId="73F396A6" w14:textId="36989010" w:rsidR="00F9474F" w:rsidRDefault="00000000">
      <w:r>
        <w:t>This framework contains the following elements</w:t>
      </w:r>
      <w:r w:rsidR="00C34354">
        <w:t xml:space="preserve">, </w:t>
      </w:r>
      <w:r>
        <w:t xml:space="preserve">governance and </w:t>
      </w:r>
      <w:proofErr w:type="spellStart"/>
      <w:r>
        <w:t>organisation</w:t>
      </w:r>
      <w:proofErr w:type="spellEnd"/>
      <w:r w:rsidR="00C34354">
        <w:t>,</w:t>
      </w:r>
      <w:r>
        <w:t xml:space="preserve"> strategic processes to identify, measure, monitor, control and report risks, including the Risk Appetite Framework hereinafter, RAF and a, risk culture.</w:t>
      </w:r>
    </w:p>
    <w:p w14:paraId="62E754B1" w14:textId="77777777" w:rsidR="00F9474F" w:rsidRDefault="00000000">
      <w:r>
        <w:t>Conservative risk profile The CaixaBank Board of Directors, through the Risk Appetite Framework, which contains a consolidated view4 of risks, has set the Group's objective to maintain a medium-low risk profile and comfortable levels of capital and liquidity.</w:t>
      </w:r>
    </w:p>
    <w:p w14:paraId="6D398B44" w14:textId="5D439BF2" w:rsidR="00F9474F" w:rsidRDefault="00000000">
      <w:r>
        <w:t xml:space="preserve">Operational risk, which from a regulatory perspective encompasses different risks of a non-financial nature </w:t>
      </w:r>
      <w:r w:rsidR="006D04EF">
        <w:t>c</w:t>
      </w:r>
      <w:r>
        <w:t xml:space="preserve">onduct and compliance or technological risk, uses a common management and control infrastructure and framework for all risks in line with industry best practices, </w:t>
      </w:r>
      <w:proofErr w:type="gramStart"/>
      <w:r>
        <w:t>in an effort to</w:t>
      </w:r>
      <w:proofErr w:type="gramEnd"/>
      <w:r>
        <w:t xml:space="preserve"> minimise potential financial, reputational or strategic impacts.</w:t>
      </w:r>
    </w:p>
    <w:p w14:paraId="53A09993" w14:textId="77777777" w:rsidR="00F9474F" w:rsidRDefault="00000000">
      <w:r>
        <w:t>The Group also strives to align the business strategy, the customer relationship and the responsible social action by applying the highest ethical and governance standards, as well as by considering potential impacts on climate change and the environment.</w:t>
      </w:r>
    </w:p>
    <w:p w14:paraId="53308F91" w14:textId="77777777" w:rsidR="00F9474F" w:rsidRDefault="00000000">
      <w:r>
        <w:t>The financial and risk metrics included in the P3D 2023 show that the Group meets the objectives set by the CaixaBank Board of Directors in relation to the risk profile.</w:t>
      </w:r>
    </w:p>
    <w:p w14:paraId="09008E7D" w14:textId="77777777" w:rsidR="00F9474F" w:rsidRDefault="00000000">
      <w:r>
        <w:t>Robust solvency Capital is managed so as to ensure compliance with both regulatory and supervisory requirements and CaixaBank Group's internal capital targets.</w:t>
      </w:r>
    </w:p>
    <w:p w14:paraId="7566F898" w14:textId="77777777" w:rsidR="00F9474F" w:rsidRDefault="00000000">
      <w:r>
        <w:t>In relation to the dividend policy for financial year 2023, the Board of Directors agreed to a cash distribution of 0.</w:t>
      </w:r>
    </w:p>
    <w:p w14:paraId="0A5BDF5A" w14:textId="77777777" w:rsidR="00F9474F" w:rsidRDefault="00000000">
      <w:r>
        <w:t>As established in the corporate Policy for Managing the Risk of the Reliability of Financial Information, this report has been prepared on the basis of the various verification and control processes established in each of the three lines of defence outlined in CaixaBank's Internal Control Framework, as well as in compliance with the Bank's internal governance procedures.</w:t>
      </w:r>
    </w:p>
    <w:p w14:paraId="0194240A" w14:textId="77777777" w:rsidR="00F9474F" w:rsidRDefault="00000000">
      <w:r>
        <w:t>On 30 March 2023, the ESRB European Systemic Risk Board published its annual report for the 2022 financial year, in which it underlined the same issue, highlighting the need to ensure that entities have the capital that can be released easily and used effectively, accumulating buffers proactively and at a later stage of the cycle, increasing the usability margin of the buffers.</w:t>
      </w:r>
    </w:p>
    <w:p w14:paraId="2B374AC8" w14:textId="2E1400ED" w:rsidR="00F9474F" w:rsidRDefault="00000000">
      <w:r>
        <w:lastRenderedPageBreak/>
        <w:t>The ECB follows an annual cycle, known as the Supervisory Review and Evaluation Process</w:t>
      </w:r>
      <w:r w:rsidR="00C34354">
        <w:t xml:space="preserve">, </w:t>
      </w:r>
      <w:r>
        <w:t>which gives shape to Pillar 2 of the regulatory framework of the Basel Committee on Banking Supervision.</w:t>
      </w:r>
    </w:p>
    <w:p w14:paraId="033CA883" w14:textId="77777777" w:rsidR="00F9474F" w:rsidRDefault="00000000">
      <w:r>
        <w:t>The SREP is a supervisory process aimed at examining in a consistent manner the risk profiles of credit institutions and taking the necessary supervisory measures, based on the assessment of their business models, internal governance, capital risks credit risk, market risk, interest rate risk in the non-trading book and operational risk and liquidity risk.</w:t>
      </w:r>
    </w:p>
    <w:p w14:paraId="49195E01" w14:textId="77777777" w:rsidR="00F9474F" w:rsidRDefault="00000000">
      <w:r>
        <w:t>This guideline was revised in 2018 EBAGL201803, in 2020 EBAGL202010 as a consequence of the COVID-19 crisis, and in 2022 EBAGL202203 in order to incorporate regulatory changes introduced in the CRR V Directive and the CRR2 Regulation as well as to incorporate supervisory best practices.</w:t>
      </w:r>
    </w:p>
    <w:p w14:paraId="6D38153B" w14:textId="77777777" w:rsidR="00F9474F" w:rsidRDefault="00000000">
      <w:r>
        <w:t>In 2015, the BRRD was transposed into the Spanish regulatory framework through Act 112015 and other lower-level regulations.</w:t>
      </w:r>
    </w:p>
    <w:p w14:paraId="1B936ED3" w14:textId="77777777" w:rsidR="00F9474F" w:rsidRDefault="00000000">
      <w:r>
        <w:t>In parallel to the review of the capital framework, the BRRD has also been reviewed in the scope of resolution leading to BRRD 2, introducing, among other new developments, a MREL requirement based not only on risk-weighted assets RWAs but also on exposure to calculate the leverage ratio, as well as minimum subordination levels, and new criteria for eligibility of eligible instruments such as MREL.</w:t>
      </w:r>
    </w:p>
    <w:p w14:paraId="020F47D5" w14:textId="77777777" w:rsidR="00F9474F" w:rsidRDefault="00000000">
      <w:r>
        <w:t>Banking crises In this regard, the European resolution authority Single Resolution Board, SRB continues to make progress to ensure the implementation of the Expectations for banks, which it published in April 2020.</w:t>
      </w:r>
    </w:p>
    <w:p w14:paraId="1F436C2E" w14:textId="77777777" w:rsidR="00F9474F" w:rsidRDefault="00000000">
      <w:r>
        <w:t>Ukraine-Russia Conflict In the wake of the conflict between Ukraine and Russia, a number of regulatory measures were put in place, most notably, &gt; Royal Decree-Law 62022 and the amendment of the Code of Good Practice provided for in RDL 52021, which set up a package of emergency measures to address the economic and social consequences of the war in Ukraine.</w:t>
      </w:r>
    </w:p>
    <w:p w14:paraId="7899E438" w14:textId="77777777" w:rsidR="00F9474F" w:rsidRDefault="00000000">
      <w:r>
        <w:t>Thus, in May 2022, the EBA published a public consultation on the role of environmental risks in the prudential framework of credit institutions and investment firms.</w:t>
      </w:r>
    </w:p>
    <w:p w14:paraId="42D54270" w14:textId="77777777" w:rsidR="00F9474F" w:rsidRDefault="00000000">
      <w:r>
        <w:t>The document explored whether and how environmental risks should be incorporated into the Pillar 1 prudential framework.</w:t>
      </w:r>
    </w:p>
    <w:p w14:paraId="0A62938A" w14:textId="77777777" w:rsidR="00F9474F" w:rsidRDefault="00000000">
      <w:r>
        <w:t>In this regard, in October 2023, it published a report that assesses how the current prudential framework captures environmental and social risks.</w:t>
      </w:r>
    </w:p>
    <w:p w14:paraId="02C2C83D" w14:textId="77777777" w:rsidR="00F9474F" w:rsidRDefault="00000000">
      <w:r>
        <w:t>In this ECB report, the ECB highlights that banks still need to continue to work on adequate management of climate and environmental risks, setting individualised staggered deadlines for each bank to progressively meet all the supervisory expectations it set in its Guidance on climate-related and environmental risks by the end of 2024.</w:t>
      </w:r>
    </w:p>
    <w:p w14:paraId="05887AFF" w14:textId="77777777" w:rsidR="00F9474F" w:rsidRDefault="00000000">
      <w:r>
        <w:lastRenderedPageBreak/>
        <w:t>Its aim is to assess the resilience of the EU banking system to the potential impact of climate risks, in line with the mandate of the European Commission in the area of its Renewable Sustainable Finance Strategy.</w:t>
      </w:r>
    </w:p>
    <w:p w14:paraId="28CB8CA2" w14:textId="4A22EDDE" w:rsidR="00F9474F" w:rsidRDefault="00000000">
      <w:r>
        <w:t xml:space="preserve">This supervising priority will be materialised through initiatives such as on-site inspections on climate-related aspects, whether independently or within the framework of planned reviews of individual risks </w:t>
      </w:r>
      <w:r w:rsidR="009D70FA">
        <w:t>c</w:t>
      </w:r>
      <w:r>
        <w:t>redit, operational and Pillar 3 Disclosures 2023 Page.</w:t>
      </w:r>
    </w:p>
    <w:p w14:paraId="23DEEF81" w14:textId="77777777" w:rsidR="00F9474F" w:rsidRDefault="00000000">
      <w:r>
        <w:t>For the first time in the first half of 2023, Europe's large listed banks published quantitative and qualitative information on their exposure to ESG risks, and in particular those derived from climate change, in accordance with the new disclosure requirements set out in prudential regulations.</w:t>
      </w:r>
    </w:p>
    <w:p w14:paraId="3A96FABC" w14:textId="77777777" w:rsidR="00F9474F" w:rsidRDefault="00000000">
      <w:r>
        <w:t>Other regulatory developments in the area of sustainable finance and environmental, social and governance factors include, &gt; In January 2023, the CSRD Corporate Sustainability Reporting Directive came into force.</w:t>
      </w:r>
    </w:p>
    <w:p w14:paraId="4D1DD417" w14:textId="47378EC4" w:rsidR="00F9474F" w:rsidRDefault="00000000">
      <w:r>
        <w:t>Cryptoassets The rapid and constant evolution of digital assets and blockchain technology, as well as the possible appearance of global stablecoins, have led to the need to develop a common approach at the European level with regard to cryptoassets, in order to, ensure a sound legal framework that offers legal certainty</w:t>
      </w:r>
      <w:r w:rsidR="00C34354">
        <w:t>,</w:t>
      </w:r>
      <w:r>
        <w:t xml:space="preserve"> support innovation and fair competition</w:t>
      </w:r>
      <w:r w:rsidR="00C34354">
        <w:t>,</w:t>
      </w:r>
      <w:r>
        <w:t xml:space="preserve"> establish adequate levels of protection for consumers and investors and for market integrity, and, guarantee financial stability.</w:t>
      </w:r>
    </w:p>
    <w:p w14:paraId="0C5E4F60" w14:textId="77777777" w:rsidR="00F9474F" w:rsidRDefault="00000000">
      <w:r>
        <w:t>The Pillar 2 requirements that these assets entail will be based on the deficiencies of the risk management framework, procedures and policies of the entities, as identified within the framework of the supervisory evaluation.</w:t>
      </w:r>
    </w:p>
    <w:p w14:paraId="1917C143" w14:textId="77777777" w:rsidR="00F9474F" w:rsidRDefault="00000000">
      <w:r>
        <w:t>CaixaBank Group's risk management framework, as part of the internal control framework based on the three-line defence model, is built around the following central elements, &gt; The established governance and organisation, risk infrastructures and capabilities of its human resources.</w:t>
      </w:r>
    </w:p>
    <w:p w14:paraId="3F5DE156" w14:textId="77777777" w:rsidR="00F9474F" w:rsidRDefault="00000000">
      <w:r>
        <w:t>Of note is the identification of strategic risk events1 as a result of the Risk Assessment process, as well as the identification of sustainability risks ESG, environmental, social and governance as material transversal factors for the risks of the credit catalogue, reputational and other operational risks, incorporating mentions of climate change and other environmental risks in the definitions of legal and regulatory risk.</w:t>
      </w:r>
    </w:p>
    <w:p w14:paraId="0F9A6A59" w14:textId="77777777" w:rsidR="00F9474F" w:rsidRDefault="00000000">
      <w:r>
        <w:t>Governance and organisation This is done through internal policies, rules and procedures that ensure the adequate supervision by the governing bodies, committees, and CaixaBank's specialised human resources department.</w:t>
      </w:r>
    </w:p>
    <w:p w14:paraId="31EEA476" w14:textId="77777777" w:rsidR="00F9474F" w:rsidRDefault="00000000">
      <w:r>
        <w:t xml:space="preserve">Monitoring of Risks, Risk Appetite Framework A comprehensive and forward-looking tool used by the Board of Directors to determine the types and thresholds it is willing to assume </w:t>
      </w:r>
      <w:r>
        <w:lastRenderedPageBreak/>
        <w:t>in achieving the Group's strategic objectives concerning all risks included in the Risk Catalogue.</w:t>
      </w:r>
    </w:p>
    <w:p w14:paraId="2B280B53" w14:textId="77777777" w:rsidR="00F9474F" w:rsidRDefault="00000000">
      <w:r>
        <w:t>Risk culture The risk culture is imparted through training, communication and the performance-based assessment and remuneration of staff.</w:t>
      </w:r>
    </w:p>
    <w:p w14:paraId="3A473B6E" w14:textId="77777777" w:rsidR="00F9474F" w:rsidRDefault="00000000">
      <w:r>
        <w:t>As part of our commitment to our mission and vision, we implement good Corporate Governance practices in our activity.</w:t>
      </w:r>
    </w:p>
    <w:p w14:paraId="59BFC15A" w14:textId="77777777" w:rsidR="00F9474F" w:rsidRDefault="00000000">
      <w:r>
        <w:t>This policy establishes the action principles that regulate the Company's corporate governance.</w:t>
      </w:r>
    </w:p>
    <w:p w14:paraId="2C698418" w14:textId="77777777" w:rsidR="00F9474F" w:rsidRDefault="00000000">
      <w:r>
        <w:t>Achievement of corporate interest under the acceptance and update of good governance practices.</w:t>
      </w:r>
    </w:p>
    <w:p w14:paraId="66FD63DC" w14:textId="77777777" w:rsidR="00F9474F" w:rsidRDefault="00000000">
      <w:r>
        <w:t>Corporate Governance principles and practices 06 07 Professionalism for the proper performance of the duties of members of the Board of Directors.</w:t>
      </w:r>
    </w:p>
    <w:p w14:paraId="21ECD247" w14:textId="77777777" w:rsidR="00F9474F" w:rsidRDefault="00000000">
      <w:r>
        <w:t>It approves and oversees the strategic and management directives established in the interest of all Group companies and it ensures regulatory compliance and the implementation of good practices in the performance of its activity, as well as adherence to the additional principles of social responsibility that it has voluntarily assumed.</w:t>
      </w:r>
    </w:p>
    <w:p w14:paraId="154BC217" w14:textId="77777777" w:rsidR="00F9474F" w:rsidRDefault="00000000">
      <w:r>
        <w:t>The Chairman is the Company's senior representative, performs the functions assigned by the Bylaws and current regulations, and coordinates together with the Board of Directors, the functioning of the Committees for a better performance of the supervisory function.</w:t>
      </w:r>
    </w:p>
    <w:p w14:paraId="1661AD19" w14:textId="77777777" w:rsidR="00F9474F" w:rsidRDefault="00000000">
      <w:r>
        <w:t>Furthermore, the Chairman carries out these functions together with certain executive functions within the scope of the Board's Secretariat, External Communications, Institutional Relations and Internal Audit notwithstanding this area reporting to the Audit and Control Committee.</w:t>
      </w:r>
    </w:p>
    <w:p w14:paraId="3C3A4929" w14:textId="77777777" w:rsidR="00F9474F" w:rsidRDefault="00000000">
      <w:r>
        <w:t>Within this framework and in accordance with the verification of compliance with the policy for the selection of directors and the individual suitability re-evaluation undertaken for each director, the Appointments and Sustainability Committee has concluded that the structure, size and composition of the Board of Directors is adequate.</w:t>
      </w:r>
    </w:p>
    <w:p w14:paraId="231582C3" w14:textId="77777777" w:rsidR="00F9474F" w:rsidRDefault="00000000">
      <w:r>
        <w:t>The Policy is part of the Company's corporate governance system, and it includes the main aspects and commitments of the Company and its Group regarding the selection and evaluation of the suitability of directors and members of senior management and holders of key functions.</w:t>
      </w:r>
    </w:p>
    <w:p w14:paraId="0B4636A7" w14:textId="77777777" w:rsidR="00F9474F" w:rsidRDefault="00000000">
      <w:r>
        <w:t>As provided for in article 15 of the Regulations of the Board of Directors, the Appointments and Sustainability Committee is responsible for supervising compliance with this Policy.</w:t>
      </w:r>
    </w:p>
    <w:p w14:paraId="1FAB66E8" w14:textId="77777777" w:rsidR="00F9474F" w:rsidRDefault="00000000">
      <w:r>
        <w:lastRenderedPageBreak/>
        <w:t>This Committee must, among other duties, analyse and propose the profiles of candidates to fill Board positions, considering diversity as an essential factor in the selection process and suitability, with a particular focus on gender diversity.</w:t>
      </w:r>
    </w:p>
    <w:p w14:paraId="0D979BA4" w14:textId="77777777" w:rsidR="00F9474F" w:rsidRDefault="00000000">
      <w:r>
        <w:t>Within the framework of the Policy, and with a view to diversity, the following measures are established, &gt; Consideration, during the director selection and re-election procedures, of the goal of ensuring a governing body composition that is suitable and diverse, particularly in terms of diversity of gender, knowledge, training and professional experience, age and geographical origin in the composition of the Board, ensuring a suitable balance and facilitating the selection of candidates from the gender with the least representation.</w:t>
      </w:r>
    </w:p>
    <w:p w14:paraId="0C3A8F64" w14:textId="77777777" w:rsidR="00F9474F" w:rsidRDefault="00000000">
      <w:r>
        <w:t>For this purpose, the candidate's suitability assessment reports shall include an assessment of how the candidate contributes to ensuring a diverse and appropriate composition of the Board of Directors.</w:t>
      </w:r>
    </w:p>
    <w:p w14:paraId="3D9B9445" w14:textId="77777777" w:rsidR="00F9474F" w:rsidRDefault="00000000">
      <w:r>
        <w:t>Adequate diversity in the composition of the Board is taken into account throughout the entire process of selection and suitability assessment at CaixaBank, considering, in particular, diversity of gender, training, professional experience, age, and geographic origin.</w:t>
      </w:r>
    </w:p>
    <w:p w14:paraId="1493E39A" w14:textId="77777777" w:rsidR="00F9474F" w:rsidRDefault="00000000">
      <w:r>
        <w:t>The percentage of women on the Board of Directors after the Ordinary General Shareholders' Meeting in May 2020, was 40%, above the target of 30% set by the Appointments Committee in 2019 to achieve in 2020.</w:t>
      </w:r>
    </w:p>
    <w:p w14:paraId="088F37D5" w14:textId="77777777" w:rsidR="00F9474F" w:rsidRDefault="00000000">
      <w:r>
        <w:t>In the annual evaluation of compliance with the above-mentioned Policy, the structure, size and composition are also deemed to be suitable, particularly with respect to gender diversity and diversity in training and professional experience, age and geographical origin, and also taking into account the individual suitability reassessment of each director carried out by the Appointments Committee, which leads to the conclusion that the overall composition of the Board of Directors is suitable.</w:t>
      </w:r>
    </w:p>
    <w:p w14:paraId="795D9249" w14:textId="77777777" w:rsidR="00F9474F" w:rsidRDefault="00000000">
      <w:r>
        <w:t>Proposing the basic terms of the contracts of senior executives other than their pay and remuneration, and reporting those terms once they have been established.</w:t>
      </w:r>
    </w:p>
    <w:p w14:paraId="15C1E54C" w14:textId="77777777" w:rsidR="00F9474F" w:rsidRDefault="00000000">
      <w:r>
        <w:t>In addition, the Committee will ensure the environmental and social practices are in accordance with the established strategy and policy.</w:t>
      </w:r>
    </w:p>
    <w:p w14:paraId="4A8641F1" w14:textId="77777777" w:rsidR="00F9474F" w:rsidRDefault="00000000">
      <w:r>
        <w:t>Functions Its duties include, &gt; Advising the Board of Directors on the overall susceptibility to risk, current and future, of the Company and its strategy in this area, reporting on the risk appetite framework, assisting in the monitoring of the implementation of this strategy, ensuring that the actions are consistent with the level of risk tolerance previously decided and implementing the monitoring of the appropriateness of the risks assumed and the profile established.</w:t>
      </w:r>
    </w:p>
    <w:p w14:paraId="1B9C9045" w14:textId="77777777" w:rsidR="00F9474F" w:rsidRDefault="00000000">
      <w:r>
        <w:t>Examining if the incentives policy anticipated in the remuneration systems take into account the risk, capital, liquidity and the probability and timing of the benefits, among other things.</w:t>
      </w:r>
    </w:p>
    <w:p w14:paraId="6057791C" w14:textId="77777777" w:rsidR="00F9474F" w:rsidRDefault="00000000">
      <w:r>
        <w:lastRenderedPageBreak/>
        <w:t>Functions Its duties include, &gt; Reporting to the AGM about matters raised that are within the Committee's remit, particularly on the result of the audit, explaining how this has contributed to the integrity of the financial information and the Committee's role in this process.</w:t>
      </w:r>
    </w:p>
    <w:p w14:paraId="16CE2368" w14:textId="77777777" w:rsidR="00F9474F" w:rsidRDefault="00000000">
      <w:r>
        <w:t>Functions Its duties include, &gt; Advising the Board on the implementation of the strategic plan in aspects relating to digital transformation and technological innovation and, in particular, reporting on plans and projects designed by CaixaBank in this field, as well as any new business models, products, customer relationships, etc.</w:t>
      </w:r>
    </w:p>
    <w:p w14:paraId="7D310666" w14:textId="77777777" w:rsidR="00F9474F" w:rsidRDefault="00000000">
      <w:r>
        <w:t>Among other aspects, the Committee will analyse the potential disruption of new technologies, the possible regulatory implications of their development, the impact in terms of cybersecurity and matters relating to the protection of privacy and data usage.</w:t>
      </w:r>
    </w:p>
    <w:p w14:paraId="5CCF6B0B" w14:textId="77777777" w:rsidR="00F9474F" w:rsidRDefault="00000000">
      <w:r>
        <w:t>It is implemented through, &gt; adequate identification, measurement and mitigation of the risks to which the Group is or may be exposed, &gt; the existence of complete, relevant, reliable and timely financial and non-financial information, &gt; the adoption of sound administrative and accounting procedures and &gt; compliance with regulations and requirements regarding supervision, codes of ethics and internal policies, processes and standards.</w:t>
      </w:r>
    </w:p>
    <w:p w14:paraId="1C4A65BB" w14:textId="77777777" w:rsidR="00F9474F" w:rsidRDefault="00000000">
      <w:r>
        <w:t>The guidelines for the Group's internal control framework are set out in the Corporate Internal Control Policy, and are structured around the three lines of defence model.</w:t>
      </w:r>
    </w:p>
    <w:p w14:paraId="6D2D7D83" w14:textId="77777777" w:rsidR="00F9474F" w:rsidRDefault="00000000">
      <w:r>
        <w:t>Second line of defence Consists of the risk management and compliance functions.</w:t>
      </w:r>
    </w:p>
    <w:p w14:paraId="05350ED8" w14:textId="77777777" w:rsidR="00F9474F" w:rsidRDefault="00000000">
      <w:r>
        <w:t>They are responsible, among others, for, &gt; Establishing, in coordination with the first line of defence, risk management policies that are consistent with the RAF, and for assessing their compliance afterwards.</w:t>
      </w:r>
    </w:p>
    <w:p w14:paraId="5F871882" w14:textId="77777777" w:rsidR="00F9474F" w:rsidRDefault="00000000">
      <w:r>
        <w:t>Risk management function In addition to identifying, defining approval limits, measuring, monitoring, managing and reporting risks under its remit, it is responsible for, i ensuring all the risks to which the Group may be exposed are suitably identified, assessed, monitored and controlled.</w:t>
      </w:r>
    </w:p>
    <w:p w14:paraId="5CC41B3A" w14:textId="77777777" w:rsidR="00F9474F" w:rsidRDefault="00000000">
      <w:r>
        <w:t>For its part, the Compliance, Control and Public Affairs Division is responsible for the direct exercise of the second line of defence functions for non-financial risks.</w:t>
      </w:r>
    </w:p>
    <w:p w14:paraId="6A555E67" w14:textId="77777777" w:rsidR="00F9474F" w:rsidRDefault="00000000">
      <w:r>
        <w:t>With regard to the reliability of financial information, CaixaBank Group has established and formalised an Internal Control over Financial Reporting System hereinafter, ICFR3, which is defined as the set of processes carried out to provide reasonable assurance regarding the reliability of the financial information published by the Entity in the markets.</w:t>
      </w:r>
    </w:p>
    <w:p w14:paraId="6813898E" w14:textId="77777777" w:rsidR="00F9474F" w:rsidRDefault="00000000">
      <w:r>
        <w:t>These controls are in place to ensure the information's quality and integrity, thus guaranteeing that the information presented is accurate.</w:t>
      </w:r>
    </w:p>
    <w:p w14:paraId="5090FB41" w14:textId="77777777" w:rsidR="00F9474F" w:rsidRDefault="00000000">
      <w:r>
        <w:t xml:space="preserve">Compliance function The purpose of the compliance function is to identify, evaluate, oversee and report on the risks of sanctions or financial losses to which the entity is exposed as a </w:t>
      </w:r>
      <w:r>
        <w:lastRenderedPageBreak/>
        <w:t>result of its failure to comply or improper compliance with laws, regulations, legal or administrative requirements, codes of conduct, ethical standards and good practices involving its area of activity with reference to the legal and regulatory risks and conduct and compliance risks jointly, Compliance risk.</w:t>
      </w:r>
    </w:p>
    <w:p w14:paraId="6503D151" w14:textId="77777777" w:rsidR="00F9474F" w:rsidRDefault="00000000">
      <w:r>
        <w:t>The function is also corporate in nature, meaning that CaixaBank coordinates and supervises the compliance model for subsidiaries with a function and centralises the compliance function for subsidiaries without a dedicated team.</w:t>
      </w:r>
    </w:p>
    <w:p w14:paraId="5E81EF0F" w14:textId="77777777" w:rsidR="00F9474F" w:rsidRDefault="00000000">
      <w:r>
        <w:t>The function uses the following key elements to ensure adequate coverage of the Compliance Risk, compliance programme, annual compliance plan and monitoring of gaps control deficiencies or regulatory breaches identified, and the action plans for mitigating them.</w:t>
      </w:r>
    </w:p>
    <w:p w14:paraId="39BCFC19" w14:textId="77777777" w:rsidR="00F9474F" w:rsidRDefault="00000000">
      <w:r>
        <w:t>The function also carries out advisory activities on the matters that fall under its responsibility, and carries out actions to foster a culture of compliance throughout the organisation corporate training, awareness and challenges.</w:t>
      </w:r>
    </w:p>
    <w:p w14:paraId="22202945" w14:textId="77777777" w:rsidR="00F9474F" w:rsidRDefault="00000000">
      <w:r>
        <w:t>In accordance with the Corporate internal control policy, the Regulatory Compliance Function is responsible for overseeing the following risks, among those included in the Corporate Risk Catalogue, &gt; Conduct and compliance &gt; Legal and regulatory The subcategories that make up this Compliance Risk taxonomy are subject to annual review by the Global Risk Committee.</w:t>
      </w:r>
    </w:p>
    <w:p w14:paraId="46DBFBE8" w14:textId="77777777" w:rsidR="00F9474F" w:rsidRDefault="00000000">
      <w:r>
        <w:t>The Queries Channel is an essential tool for preventing and remedying regulatory breaches and is an active part of the Entity's continuous improvement efforts.</w:t>
      </w:r>
    </w:p>
    <w:p w14:paraId="005BC3D5" w14:textId="77777777" w:rsidR="00F9474F" w:rsidRDefault="00000000">
      <w:r>
        <w:t>Preparing a multi-year Strategic Internal Audit Plan aligned with that of the Entity and preparing the multi-year Annual Audit Plan based on risk assessments, which includes regulatory requirements and tasks and projects requested by Senior Management and the Audit and Control Committee.</w:t>
      </w:r>
    </w:p>
    <w:p w14:paraId="5B747FF8" w14:textId="77777777" w:rsidR="00F9474F" w:rsidRDefault="00000000">
      <w:r>
        <w:t>Meanwhile, with regard to LegalRegulatory Risks, it reviews the control environment put in place to offset risks deriving from applying the current legislation and the regulatory framework, and in the management of court proceedings.</w:t>
      </w:r>
    </w:p>
    <w:p w14:paraId="1F5E32C6" w14:textId="77777777" w:rsidR="00F9474F" w:rsidRDefault="00000000">
      <w:r>
        <w:t>Likewise, in relation to conduct and compliance risk, it verifies that the policies and procedures established in the Group are in line with the legal and regulatory framework, as well as internal codes and standards.</w:t>
      </w:r>
    </w:p>
    <w:p w14:paraId="7BCEAA72" w14:textId="77777777" w:rsidR="00F9474F" w:rsidRDefault="00000000">
      <w:r>
        <w:t>In addition, Internal Audit reviews the internal capital and liquidity adequacy processes ICAAP and ILAAP, the Recovery Plan and this document, providing an objective and independent assessment of the compliance with governance established for each process and of the efficacy and efficiency of the control framework applied by the various areas involved.</w:t>
      </w:r>
    </w:p>
    <w:p w14:paraId="426DD36C" w14:textId="77777777" w:rsidR="00F9474F" w:rsidRDefault="00000000">
      <w:r>
        <w:lastRenderedPageBreak/>
        <w:t>Permanent Lending Committee A committee that is responsible for officially approving loan, credit and guarantee operations, as well as investment operations in general that are specific to the Bank's corporate objective, pursuant to the powers vested in it by the Board of Directors, and its approval level is defined in the Bank's internal regulations.</w:t>
      </w:r>
    </w:p>
    <w:p w14:paraId="0A54A164" w14:textId="77777777" w:rsidR="00F9474F" w:rsidRDefault="00000000">
      <w:r>
        <w:t>All of this, under the Risk Appetite Framework and the Risk limits approved by the Board of Directors.</w:t>
      </w:r>
    </w:p>
    <w:p w14:paraId="6BC033EB" w14:textId="77777777" w:rsidR="00F9474F" w:rsidRDefault="00000000">
      <w:r>
        <w:t>Reporting to the Transparency Committee, the Product Committee is the body responsible for approving any new product or service that is designed or marketed, after analysing its characteristics and associated risks as well as its suitability for the customer group for which it is intended.</w:t>
      </w:r>
    </w:p>
    <w:p w14:paraId="4794C039" w14:textId="77777777" w:rsidR="00F9474F" w:rsidRDefault="00000000">
      <w:r>
        <w:t>Its mission is to help CaixaBank to be recognised for its excellent sustainability management, strengthening the Bank's position through its socially responsible banking model.</w:t>
      </w:r>
    </w:p>
    <w:p w14:paraId="309F1C4E" w14:textId="77777777" w:rsidR="00F9474F" w:rsidRDefault="00000000">
      <w:r>
        <w:t>Its functions include spearheading the activity to represent the Bank's interests, as well as the systematisation of regulatory activities, and periodically assessing the initiatives carried out in this field.</w:t>
      </w:r>
    </w:p>
    <w:p w14:paraId="630DAEC1" w14:textId="77777777" w:rsidR="00F9474F" w:rsidRDefault="00000000">
      <w:r>
        <w:t>Committees reporting to the Global Risk Committee Credit Risk Policy Committee Its mission is to approve, or where applicable, take note of, and monitor the policies and criteria related to the granting and management of credit risk.</w:t>
      </w:r>
    </w:p>
    <w:p w14:paraId="1EF61AD3" w14:textId="77777777" w:rsidR="00F9474F" w:rsidRDefault="00000000">
      <w:r>
        <w:t>It proposes policies to mitigate and manage NPAs and recover impaired assets and it oversees and monitors compliance with the recovery and default targets set, and liaises with the various areas to take the steps needed to redress any deviations.</w:t>
      </w:r>
    </w:p>
    <w:p w14:paraId="626FDC07" w14:textId="77777777" w:rsidR="00F9474F" w:rsidRDefault="00000000">
      <w:r>
        <w:t>It focuses on applying, reviewing and disseminating the operational risk management framework, as well as identifying critical points, and establishing operational risk mitigation and control procedures.</w:t>
      </w:r>
    </w:p>
    <w:p w14:paraId="7858EE67" w14:textId="77777777" w:rsidR="00F9474F" w:rsidRDefault="00000000">
      <w:r>
        <w:t>It is also responsible for any methodology derived from the control function it holds, including the calculation of economic capital, regulatory capital and expected loss, and the estimation of risk metrics risk-adjusted return on assets RAR-.</w:t>
      </w:r>
    </w:p>
    <w:p w14:paraId="06BEDAE9" w14:textId="77777777" w:rsidR="00F9474F" w:rsidRDefault="00000000">
      <w:r>
        <w:t>It also monitors and tracks property investments and divestments, verifies compliance with regulatory requirements in real estate activity and reports to Governing Bodies on real estate activity.</w:t>
      </w:r>
    </w:p>
    <w:p w14:paraId="62E0C8ED" w14:textId="77777777" w:rsidR="00F9474F" w:rsidRDefault="00000000">
      <w:r>
        <w:t>This area also strives to ensure compliance with general policies and authorised management models in order for them to be accepted, which includes monitoring compliance with approved limits.</w:t>
      </w:r>
    </w:p>
    <w:p w14:paraId="64891359" w14:textId="77777777" w:rsidR="00F9474F" w:rsidRDefault="00000000">
      <w:r>
        <w:t xml:space="preserve">Internal Control and Validation, which includes, &gt; Model validation and risk, which manages and controls the model risk to ensure that reliable models are available and designed </w:t>
      </w:r>
      <w:r>
        <w:lastRenderedPageBreak/>
        <w:t>according to best practices and to contribute to agility and efficiency in processes, overseeing the good governance of models.</w:t>
      </w:r>
    </w:p>
    <w:p w14:paraId="79B822B5" w14:textId="77777777" w:rsidR="00F9474F" w:rsidRDefault="00000000">
      <w:r>
        <w:t>This ensures the independence and authority of the Internal Audit function, which acts as the third line of defence, overseeing the activities of the first and second lines of defence so as to provide reasonable certainty to the Board of Directors and Delegated Committees.</w:t>
      </w:r>
    </w:p>
    <w:p w14:paraId="281870BE" w14:textId="77777777" w:rsidR="00F9474F" w:rsidRDefault="00000000">
      <w:r>
        <w:t>The result of the strategic processes is reported at least annually, first to the Global Risk Committee and then to the Risk Committee, before finally being submitted to the Board of Directors for approval.</w:t>
      </w:r>
    </w:p>
    <w:p w14:paraId="4CA9ED95" w14:textId="77777777" w:rsidR="00F9474F" w:rsidRDefault="00000000">
      <w:r>
        <w:t>Changes to the legal, regulatory or supervisory framework.</w:t>
      </w:r>
    </w:p>
    <w:p w14:paraId="2E0C4EB0" w14:textId="77777777" w:rsidR="00F9474F" w:rsidRDefault="00000000">
      <w:r>
        <w:t>To determine the thresholds, as applicable, the requirements of the applicable regulationlaw, historical trends and business objectives are taken as a reference, with a sufficient additional margin to allow steps to be taken early and thus avoid non-compliance.</w:t>
      </w:r>
    </w:p>
    <w:p w14:paraId="29337C72" w14:textId="77777777" w:rsidR="00F9474F" w:rsidRDefault="00000000">
      <w:r>
        <w:t>This culture influences management and employee decisions in their daily activity, and is intended to avoid behaviours that could unwittingly increase risks or lead to non-manageable risks.</w:t>
      </w:r>
    </w:p>
    <w:p w14:paraId="3739F855" w14:textId="77777777" w:rsidR="00F9474F" w:rsidRDefault="00000000">
      <w:r>
        <w:t>Responsibility CaixaBank's Board of Directors is responsible for establishing and supervising the implementation of a sound and diligent risk culture in the organisation that promotes conduct that is consistent with the identification and mitigation of risks.</w:t>
      </w:r>
    </w:p>
    <w:p w14:paraId="45F8A354" w14:textId="77777777" w:rsidR="00F9474F" w:rsidRDefault="00000000">
      <w:r>
        <w:t>All employees must be fully aware of their risk management responsibilities.</w:t>
      </w:r>
    </w:p>
    <w:p w14:paraId="6E9EAE2C" w14:textId="77777777" w:rsidR="00F9474F" w:rsidRDefault="00000000">
      <w:r>
        <w:t>This risk management that is not the sole responsibility of risk experts or internal control functions.</w:t>
      </w:r>
    </w:p>
    <w:p w14:paraId="588CB3F6" w14:textId="77777777" w:rsidR="00F9474F" w:rsidRDefault="00000000">
      <w:r>
        <w:t>The business units are primarily responsible for the day-to-day management of risks in compliance with the bank's policies, procedures and controls and will promptly report, within or outside the bank, any cases of non-compliance identified.</w:t>
      </w:r>
    </w:p>
    <w:p w14:paraId="28E0C673" w14:textId="77777777" w:rsidR="00F9474F" w:rsidRDefault="00000000">
      <w:r>
        <w:t>Within the framework of this project, different actions have been carried out to spread the risk culture to all CaixaBank employees by publishing news related to risk projects on the intranet, among others.</w:t>
      </w:r>
    </w:p>
    <w:p w14:paraId="5229FAB3" w14:textId="77777777" w:rsidR="00F9474F" w:rsidRDefault="00000000">
      <w:r>
        <w:t>The virtual café initiative was also implemented, offering thematic meetings on different aspects of risk management, including presentations imparted by the different Risk divisions.</w:t>
      </w:r>
    </w:p>
    <w:p w14:paraId="2F838576" w14:textId="77777777" w:rsidR="00F9474F" w:rsidRDefault="00000000">
      <w:r>
        <w:t>Training Training is a fundamental mechanism in the Group for internalising the risk culture and ensuring that employees have the appropriate skills to carry out their functions while being full aware of their responsibility to assume the risk needed to achieve the Group's objectives.</w:t>
      </w:r>
    </w:p>
    <w:p w14:paraId="63A3D0F0" w14:textId="77777777" w:rsidR="00F9474F" w:rsidRDefault="00000000">
      <w:r>
        <w:lastRenderedPageBreak/>
        <w:t>To this end, CaixaBank provides regular training tailored to functions and profiles, in accordance with the business strategy, which allows employees to be familiar with the company's risk management policies, procedures and processes, including a study of the changes introduced in the applicable legal and regulatory frameworks.</w:t>
      </w:r>
    </w:p>
    <w:p w14:paraId="1E93758F" w14:textId="77777777" w:rsidR="00F9474F" w:rsidRDefault="00000000">
      <w:r>
        <w:t>The Bank's main training programmes and initiatives are set out below.</w:t>
      </w:r>
    </w:p>
    <w:p w14:paraId="1A11B7C8" w14:textId="77777777" w:rsidR="00F9474F" w:rsidRDefault="00000000">
      <w:r>
        <w:t>In the specific area of risk activity, the training contents are defined, both in the functions of support to the Governing Bodies and Senior Management, with specific contents that facilitate high-level decision-making, and in the rest of the organisation's functions, especially with regard to professionals in the branch network.</w:t>
      </w:r>
    </w:p>
    <w:p w14:paraId="34C43C6A" w14:textId="77777777" w:rsidR="00F9474F" w:rsidRDefault="00000000">
      <w:r>
        <w:t>It sees training as a strategic tool to provide support to business areas, whilst providing a conduit for disseminating the Group's risk policies, providing training, information and tools for all of the staff.</w:t>
      </w:r>
    </w:p>
    <w:p w14:paraId="674E704B" w14:textId="77777777" w:rsidR="00F9474F" w:rsidRDefault="00000000">
      <w:r>
        <w:t>The proposal comprises a training calendar for specialising in risk management, which will be linked to the professional development of all employees, from Retail Banking staff to specialists in any field.</w:t>
      </w:r>
    </w:p>
    <w:p w14:paraId="4736D984" w14:textId="77777777" w:rsidR="00F9474F" w:rsidRDefault="00000000">
      <w:r>
        <w:t>Performance assessment and remuneration The Group works to ensure that the motivation of its employees is consistent with its risk culture and compliance with the levels of risk that the Board is prepared to take on.</w:t>
      </w:r>
    </w:p>
    <w:p w14:paraId="1E4388DA" w14:textId="77777777" w:rsidR="00F9474F" w:rsidRDefault="00000000">
      <w:r>
        <w:t>Thus, responsibility for risk management is incorporated, insofar as it is appropriate to the functions performed by employees, into their personal objectives, performance reviews and remuneration structures.</w:t>
      </w:r>
    </w:p>
    <w:p w14:paraId="1FE5DC41" w14:textId="77777777" w:rsidR="00F9474F" w:rsidRDefault="00000000">
      <w:r>
        <w:t>Treatment of ESG risks and management standards ESG environmental, social and governance risks involve financial andor reputational impacts from factors traditionally considered as non-financial.</w:t>
      </w:r>
    </w:p>
    <w:p w14:paraId="503F60E9" w14:textId="77777777" w:rsidR="00F9474F" w:rsidRDefault="00000000">
      <w:r>
        <w:t>Of these, the potentially most material in the short, medium and long term are those related to the negative effects of climate change physical risks and the negative effects of the measures adopted to combat it transitional risks.</w:t>
      </w:r>
    </w:p>
    <w:p w14:paraId="2A75A66F" w14:textId="77777777" w:rsidR="00F9474F" w:rsidRDefault="00000000">
      <w:r>
        <w:t>To achieve the bank's commitment to society, the 2022-2024 Sustainable Banking Plan is based on three ambitions and eleven strategic lines, &gt; Promoting the sustainable transition of companies and society, offering sustainable solutions in financing and investment, with a focus on energy efficiency, mobility and sustainable housing.</w:t>
      </w:r>
    </w:p>
    <w:p w14:paraId="7E7EB75A" w14:textId="77777777" w:rsidR="00F9474F" w:rsidRDefault="00000000">
      <w:r>
        <w:t>CaixaBank, as a founding member of the United Nations Net Zero Banking Alliance initiative, published in October 2022 its first decarbonisation targets by 2030 for the Oil &amp; Gas and Electricity.</w:t>
      </w:r>
    </w:p>
    <w:p w14:paraId="5E4CFF64" w14:textId="77777777" w:rsidR="00F9474F" w:rsidRDefault="00000000">
      <w:r>
        <w:t xml:space="preserve">Business strategy and processes Framed within the Sustainability Master Plan, CaixaBank has developed an Environmental and Climate Strategy that aims to contribute to the </w:t>
      </w:r>
      <w:r>
        <w:lastRenderedPageBreak/>
        <w:t>transition to a carbon neutral economy by financing and investing in sustainable projects, managing environmental and climate risk, and reducing the direct impact of its operations.</w:t>
      </w:r>
    </w:p>
    <w:p w14:paraId="4AEE775E" w14:textId="77777777" w:rsidR="00F9474F" w:rsidRDefault="00000000">
      <w:r>
        <w:t>The deployment of the Environmental and Climate Strategy, incorporated into the 2022-2024 Sustainability Master Plan, in order to actively manage environmental risks and those associated with climate change and move towards zero net emissions.</w:t>
      </w:r>
    </w:p>
    <w:p w14:paraId="39663B66" w14:textId="77777777" w:rsidR="00F9474F" w:rsidRDefault="00000000">
      <w:r>
        <w:t>As part of these solutions, CaixaBank has been actively involved in financing renewable energy, infrastructure and sustainable agriculture projects for years, among other initiatives.</w:t>
      </w:r>
    </w:p>
    <w:p w14:paraId="22018143" w14:textId="77777777" w:rsidR="00F9474F" w:rsidRDefault="00000000">
      <w:r>
        <w:t>Since 2018, CaixaBank is currently operationally carbon neutral, and as mentioned beforehand, within the framework of the commitment assumed under the NZBA, it is working to ensure that its financing portfolio is also net greenhouse gas neutral by 2050.</w:t>
      </w:r>
    </w:p>
    <w:p w14:paraId="2EC8AC93" w14:textId="77777777" w:rsidR="00F9474F" w:rsidRDefault="00000000">
      <w:r>
        <w:t>The scope of climate change requires public-private collaboration and a multisectoral approach.</w:t>
      </w:r>
    </w:p>
    <w:p w14:paraId="639156F2" w14:textId="77777777" w:rsidR="00F9474F" w:rsidRDefault="00000000">
      <w:r>
        <w:t>CaixaBank regularly participates in working groups and associations dedicated to advancing environmental issues, including the United Nations Environment Programme Finance Initiative UNEP FI1 and the Spanish Group for Green Growth.</w:t>
      </w:r>
    </w:p>
    <w:p w14:paraId="59C1700F" w14:textId="77777777" w:rsidR="00F9474F" w:rsidRDefault="00000000">
      <w:r>
        <w:t>In addition, CaixaBank in the Climate Change Statement, approved by its Board of Directors in January 2022, reflects the Entity's environmental and climate commitment through the following lines of action, Support viable projects that are compatible with a carbon-neutral economy and climate change solutions.</w:t>
      </w:r>
    </w:p>
    <w:p w14:paraId="6CF4C9BC" w14:textId="77777777" w:rsidR="00F9474F" w:rsidRDefault="00000000">
      <w:r>
        <w:t>CaixaBank offers its customers products that integrate environmental, social and governance criteria and promotes environmentally sustainable activities that contribute to the transition to a low-carbon economy.</w:t>
      </w:r>
    </w:p>
    <w:p w14:paraId="05EC2CC8" w14:textId="77777777" w:rsidR="00F9474F" w:rsidRDefault="00000000">
      <w:r>
        <w:t>CaixaBank has a Financing Framework linked to the SDGs CaixaBank Sustainable Development Goals SDGs Funding Framework, under which it issues financial instruments, such as bonds, that finance the bank's green, social or sustainable financing activity.</w:t>
      </w:r>
    </w:p>
    <w:p w14:paraId="507EB552" w14:textId="77777777" w:rsidR="00F9474F" w:rsidRDefault="00000000">
      <w:r>
        <w:t>To encourage the origination of greensocialsustainable transactions by the Bank's business teams, the Entity has an internal incentive mechanism in place to promote sustainable financing.</w:t>
      </w:r>
    </w:p>
    <w:p w14:paraId="27FEDB44" w14:textId="77777777" w:rsidR="00F9474F" w:rsidRDefault="00000000">
      <w:r>
        <w:t>As a result, the business areas are more aware of the positive impacts that can be generated through financing activities, including the financing of activities that contribute to mitigating and adapting to climate change1.</w:t>
      </w:r>
    </w:p>
    <w:p w14:paraId="772E7653" w14:textId="77777777" w:rsidR="00F9474F" w:rsidRDefault="00000000">
      <w:r>
        <w:t>In line with its sustainable banking model, CaixaBank is committed to integrating sustainable criteria into its investment, understood as investment that not only offers economic returns for investors, but also promotes management that is coherent with the creation of value for society at large, pursuing a social and environmental benefit2.</w:t>
      </w:r>
    </w:p>
    <w:p w14:paraId="4C7E37F3" w14:textId="77777777" w:rsidR="00F9474F" w:rsidRDefault="00000000">
      <w:r>
        <w:lastRenderedPageBreak/>
        <w:t>The first decarbonisation targets for 2030 for the power generation and oil and gas sectors were disclosed in October 2022.</w:t>
      </w:r>
    </w:p>
    <w:p w14:paraId="21355167" w14:textId="77777777" w:rsidR="00F9474F" w:rsidRDefault="00000000">
      <w:r>
        <w:t>In 2023, decarbonisation targets were published for the automotive, iron and steel sectors.</w:t>
      </w:r>
    </w:p>
    <w:p w14:paraId="15809405" w14:textId="77777777" w:rsidR="00F9474F" w:rsidRDefault="00000000">
      <w:r>
        <w:t>Emissions that could not be avoided, and offset them by purchasing credits on the voluntary emissions offset market, as explained in the section Carbon footprint mitigation strategy.</w:t>
      </w:r>
    </w:p>
    <w:p w14:paraId="00BB2EC1" w14:textId="77777777" w:rsidR="00F9474F" w:rsidRDefault="00000000">
      <w:r>
        <w:t>For this reason, the Board of Directors is responsible for the approval of the strategy and the Principles of Sustainability, as well as for monitoring their correct implementation.</w:t>
      </w:r>
    </w:p>
    <w:p w14:paraId="27FD58AA" w14:textId="77777777" w:rsidR="00F9474F" w:rsidRDefault="00000000">
      <w:r>
        <w:t>Furthermore, the Risk Committee is responsible, among other functions, for proposing the Group's risk policy to the Board of s Director and examining the Group's risk information and control processes.</w:t>
      </w:r>
    </w:p>
    <w:p w14:paraId="3D3F2E3A" w14:textId="77777777" w:rsidR="00F9474F" w:rsidRDefault="00000000">
      <w:r>
        <w:t>This Committee periodically reviews issues related to the management of sustainability and, in particular, climate-related risks.</w:t>
      </w:r>
    </w:p>
    <w:p w14:paraId="3BDD3C74" w14:textId="77777777" w:rsidR="00F9474F" w:rsidRDefault="00000000">
      <w:r>
        <w:t>Among other functions, this Committee is responsible for overseeing the Sustainability Master Plan and monitoring projects and initiatives to implement the Sustainability Master Plan, promoting the integration of sustainability criteria in business management, knowing and analysing the regulatory requirements in terms of sustainability, reviewing and approving the information to be disclosed regarding sustainability.</w:t>
      </w:r>
    </w:p>
    <w:p w14:paraId="3164F40D" w14:textId="77777777" w:rsidR="00F9474F" w:rsidRDefault="00000000">
      <w:r>
        <w:t>The Sustainability Department is responsible for coordinating the definition, updating and monitoring of the Group's sustainability strategy, including the implementation of these Principles.</w:t>
      </w:r>
    </w:p>
    <w:p w14:paraId="08F35C43" w14:textId="77777777" w:rsidR="00F9474F" w:rsidRDefault="00000000">
      <w:r>
        <w:t>With this objective, and to coordinate and monitor the implementation of the Sustainability Master Plan, an internal weekly work group has been set up to monitor the Plan, in which the entire Sustainability Management is involved.</w:t>
      </w:r>
    </w:p>
    <w:p w14:paraId="7B271907" w14:textId="77777777" w:rsidR="00F9474F" w:rsidRDefault="00000000">
      <w:r>
        <w:t>Within the Sustainability Department, Sustainability Risk Management is responsible for defining the principles of action in relation to managing ESG risks, as well as advising on their application criteria, validating these and transferring them to the corresponding analysis tools.</w:t>
      </w:r>
    </w:p>
    <w:p w14:paraId="25F82592" w14:textId="77777777" w:rsidR="00F9474F" w:rsidRDefault="00000000">
      <w:r>
        <w:t>To specifically enhance the oversight of climate risks, in January 2022 the Climate Risk Management was created within the Sustainability Office, which is responsible for coordinating the definition, updating and monitoring of the Sustainability strategy.</w:t>
      </w:r>
    </w:p>
    <w:p w14:paraId="3BC60777" w14:textId="77777777" w:rsidR="00F9474F" w:rsidRDefault="00000000">
      <w:r>
        <w:t>In addition to the Sustainability Management, there are specialised staff totally or partially engaged in managing sustainability risks in other departments of the Entity, including the Business, Risk, Non-Financial Risks and Audit departments.</w:t>
      </w:r>
    </w:p>
    <w:p w14:paraId="37192743" w14:textId="77777777" w:rsidR="00F9474F" w:rsidRDefault="00000000">
      <w:r>
        <w:t xml:space="preserve">This policy governs the ESG risk management, including climate risks, in admission processes and establishes general and sectoral exclusions linked to activities that may have </w:t>
      </w:r>
      <w:r>
        <w:lastRenderedPageBreak/>
        <w:t>a significant impact on human rights, the environment and the climate, in which CaixaBank will not assume credit risk.</w:t>
      </w:r>
    </w:p>
    <w:p w14:paraId="5B0416AC" w14:textId="77777777" w:rsidR="00F9474F" w:rsidRDefault="00000000">
      <w:r>
        <w:t>General exclusions apply to all customers no new projects that have a negative impact on natural or cultural heritage, high-value biodiversity areas or areas susceptible of suffering water stress, or companies on which there is solid evidence that they use child or forced labour, Pillar 3 Disclosures 2023 Page.</w:t>
      </w:r>
    </w:p>
    <w:p w14:paraId="46E69C73" w14:textId="77777777" w:rsidR="00F9474F" w:rsidRDefault="00000000">
      <w:r>
        <w:t>The pillars on which CaixaBank Group's ESG risk governance framework is based, which are established in the Corporate policy for managing sustainabilityESG risks, are as follows, &gt; Compliance with the principles set out in the Corporate policy on sustainabilityESG risk management by CaixaBank Group companies within their scope.</w:t>
      </w:r>
    </w:p>
    <w:p w14:paraId="180CCB0F" w14:textId="77777777" w:rsidR="00F9474F" w:rsidRDefault="00000000">
      <w:r>
        <w:t>With the aim of aligning the variable remuneration with the sustainability and good corporate governance goals, in 2022 the weight of metrics linked to ESG factors, such as sustainability, quality and conduct and compliance, was increased in the annual and long-term variable remuneration schemes.</w:t>
      </w:r>
    </w:p>
    <w:p w14:paraId="3DD6CBC7" w14:textId="77777777" w:rsidR="00F9474F" w:rsidRDefault="00000000">
      <w:r>
        <w:t>In 2023, in the annual variable remuneration scheme of the members of the Management Committee, the quality, compliance and sustainability metrics together weigh 15% 5% each when calculating the variable remuneration to be received.</w:t>
      </w:r>
    </w:p>
    <w:p w14:paraId="74545626" w14:textId="77777777" w:rsidR="00F9474F" w:rsidRDefault="00000000">
      <w:r>
        <w:t>For Executive Directors, the weight of these metrics is double in all goals, except for risk appetite, which increases to 20%, as their variable remuneration fully depends on the corporate goals.</w:t>
      </w:r>
    </w:p>
    <w:p w14:paraId="6279ED3C" w14:textId="77777777" w:rsidR="00F9474F" w:rsidRDefault="00000000">
      <w:r>
        <w:t>This goal aims to promote sustainable investment by individual and corporate customers, contributing to the energy transition towards more environmentallyfriendly production and consumption models and a fairer and more inclusive society, while maintaining excellence in corporate governance.</w:t>
      </w:r>
    </w:p>
    <w:p w14:paraId="7A8EF32E" w14:textId="77777777" w:rsidR="00F9474F" w:rsidRDefault="00000000">
      <w:r>
        <w:t>Risk management Acute or chronic climate events, changes in regulation, technological development, changes in market preferences, etc.</w:t>
      </w:r>
    </w:p>
    <w:p w14:paraId="59142A7D" w14:textId="77777777" w:rsidR="00F9474F" w:rsidRDefault="00000000">
      <w:r>
        <w:t>The materiality assessment of sustainabilityESG risks is the basis for a proportionate deployment of its ESG risk management processes and allows feeding into strategic risk processes and risk calibration.</w:t>
      </w:r>
    </w:p>
    <w:p w14:paraId="75AEE422" w14:textId="77777777" w:rsidR="00F9474F" w:rsidRDefault="00000000">
      <w:r>
        <w:t>In line with the expectations of supervision, CaixaBank has considered in its materiality assessment the following climate scenarios established by the NGFS, &gt; Orderly transition, An orderly transition scenario involves introducing climate policies early and with increasing depth and scope so that the 1.</w:t>
      </w:r>
    </w:p>
    <w:p w14:paraId="5172EDAD" w14:textId="77777777" w:rsidR="00F9474F" w:rsidRDefault="00000000">
      <w:r>
        <w:t>It involves the adoption of measures from 2030 or at a relatively late stage with respect to the time frames of current climate and environmental regulations.</w:t>
      </w:r>
    </w:p>
    <w:p w14:paraId="4114F351" w14:textId="77777777" w:rsidR="00F9474F" w:rsidRDefault="00000000">
      <w:r>
        <w:lastRenderedPageBreak/>
        <w:t>Nature can impact credit risk through 5 drivers, Changes in land use, use and exploitation of natural resources, climate change, pollution and invasive species.</w:t>
      </w:r>
    </w:p>
    <w:p w14:paraId="5BC752B9" w14:textId="77777777" w:rsidR="00F9474F" w:rsidRDefault="00000000">
      <w:r>
        <w:t>Identificationand assessment of other risks related to nature The analysis of environmental risks not arising from climate change has focused on the impacts on nature loss of biodiversity, water, deforestation, pollution, etc.</w:t>
      </w:r>
    </w:p>
    <w:p w14:paraId="08BD7D6B" w14:textId="77777777" w:rsidR="00F9474F" w:rsidRDefault="00000000">
      <w:r>
        <w:t>In future phases, a more in-depth analysis will be conducted on nature-related risks, which are, however, already being actively managed through various levers, &gt; Incorporation of environmental risks in the risk acceptance processes through the application of the Corporate SustainabilityESG Risk Management Policy.</w:t>
      </w:r>
    </w:p>
    <w:p w14:paraId="68812F29" w14:textId="77777777" w:rsidR="00F9474F" w:rsidRDefault="00000000">
      <w:r>
        <w:t>The environmental risks covered by this policy include natural heritage and biodiversity.</w:t>
      </w:r>
    </w:p>
    <w:p w14:paraId="3EFB2810" w14:textId="77777777" w:rsidR="00F9474F" w:rsidRDefault="00000000">
      <w:r>
        <w:t>CaixaBank recognises that its customers' economic activities may have substantial impacts on areas of high biodiversity value, sensitive ecosystems, areas susceptible to water stress, or national and internationally protected areas.</w:t>
      </w:r>
    </w:p>
    <w:p w14:paraId="443CC46E" w14:textId="77777777" w:rsidR="00F9474F" w:rsidRDefault="00000000">
      <w:r>
        <w:t>Consequently, the Entity includes this consideration in its sustainability risk management, with the aim of minimising the impact of its portfolio on the natural environment.</w:t>
      </w:r>
    </w:p>
    <w:p w14:paraId="6A4888E6" w14:textId="77777777" w:rsidR="00F9474F" w:rsidRDefault="00000000">
      <w:r>
        <w:t>The supervisory expectations for risk management and risk communication in the European Central Bank's Guide on climate-related and environmental risks of November 2020 are also particularly relevant, and action plans and implementation schedules have been established to ensure that their processes are aligned with supervisory expectations.</w:t>
      </w:r>
    </w:p>
    <w:p w14:paraId="7BB8D0B1" w14:textId="77777777" w:rsidR="00F9474F" w:rsidRDefault="00000000">
      <w:r>
        <w:t>This analysis process, and within the framework of applying the Equator Principles, which CaixaBank signed up to in 2007, includes a review of issues related to the categorisation of and compliance with these principles.</w:t>
      </w:r>
    </w:p>
    <w:p w14:paraId="7C2B2124" w14:textId="77777777" w:rsidR="00F9474F" w:rsidRDefault="00000000">
      <w:r>
        <w:t>Since the approval of this policy to the present date, CaixaBank is analysing its customer portfolio with higher inherent ESG risk to comply with ESG risk management commitments and, especially, of those exclusions envisaged in the policy related to the defence sector, high environmental risk or human rights including workers' health and safety, among others.</w:t>
      </w:r>
    </w:p>
    <w:p w14:paraId="1DA35240" w14:textId="77777777" w:rsidR="00F9474F" w:rsidRDefault="00000000">
      <w:r>
        <w:t>Additionally, when an asset transaction is requested, and provided that the requirements established for the implementation phase applicable at any given time are met, an environmental and social risk analysis is performed, which incorporates not only aspects strictly defined in the policy, but also others related to the company's control environment in the ESG area, the existence or not of environmental and social controversies, its decarbonisation strategy, as well as compliance with the Equator Principles, where applicable.</w:t>
      </w:r>
    </w:p>
    <w:p w14:paraId="1D971195" w14:textId="77777777" w:rsidR="00F9474F" w:rsidRDefault="00000000">
      <w:r>
        <w:t>As a result of this analysis, an Environmental Risk sanction is issued, which may be decisive for the approval of the risk.</w:t>
      </w:r>
    </w:p>
    <w:p w14:paraId="478A3AAC" w14:textId="77777777" w:rsidR="00F9474F" w:rsidRDefault="00000000">
      <w:r>
        <w:lastRenderedPageBreak/>
        <w:t>Finally, in 2023, training was provided in all the Risk Approval Centres with the aim of reporting on the circuitscontrols implemented in the financing application process.</w:t>
      </w:r>
    </w:p>
    <w:p w14:paraId="1CF9C582" w14:textId="77777777" w:rsidR="00F9474F" w:rsidRDefault="00000000">
      <w:r>
        <w:t>With regard to the assessment of physical risks derived from climate change, and given that Spain is one of the regions of Europe that will potentially be more affected by the physical risks of climate change, a qualitative analysis has been carried out on the mortgage portfolio and the portfolio of legal entities according to the customers' economic activity.</w:t>
      </w:r>
    </w:p>
    <w:p w14:paraId="351ACAB8" w14:textId="77777777" w:rsidR="00F9474F" w:rsidRDefault="00000000">
      <w:r>
        <w:t>Its aim is to assess the resilience of the EU banking system to the potential impact of climate risks, in line with the mandate of the European Commission in the area of its Renewable Sustainable Finance Strategy.</w:t>
      </w:r>
    </w:p>
    <w:p w14:paraId="5FDFBB0D" w14:textId="77777777" w:rsidR="00F9474F" w:rsidRDefault="00000000">
      <w:r>
        <w:t>Development of a quantitative framework for measurement and monitoring CaixaBank has developed a framework for measuring, forecasting and monitoring the impacts of climate risk on credit risk, with the aim of reinforcing the comprehensive process of assessing climate risks in line with the materiality assessment.</w:t>
      </w:r>
    </w:p>
    <w:p w14:paraId="2517C322" w14:textId="77777777" w:rsidR="00F9474F" w:rsidRDefault="00000000">
      <w:r>
        <w:t>It also includes the impacts of transitional risk in the credit quality of companies, considering the carbon emissions, prices, decarbonisation pathways and investments required for the transition, as well as the impact of an increase of production costs on the turnover and margins.</w:t>
      </w:r>
    </w:p>
    <w:p w14:paraId="1BA5A7ED" w14:textId="77777777" w:rsidR="00F9474F" w:rsidRDefault="00000000">
      <w:r>
        <w:t>Customer information is compiled in the admission process, by means of a questionnaire that mainly covers the carbon footprint, ESG information relating to sectoral and general exclusions, climate transition plans, impact assessments and associated mitigation plans.</w:t>
      </w:r>
    </w:p>
    <w:p w14:paraId="3D27E7E5" w14:textId="77777777" w:rsidR="00F9474F" w:rsidRDefault="00000000">
      <w:r>
        <w:t>In addition to the system's improvements achieved within the scope of the data model, other initiatives have been carried out to obtain massive data from databasesexternal suppliers, such as obtaining energy efficiency certificates EPCs from the stock of properties in the real estate portfolio, including the use of proxies in cases where EPCs do not exist or are not available.</w:t>
      </w:r>
    </w:p>
    <w:p w14:paraId="3EF809E4" w14:textId="77777777" w:rsidR="00F9474F" w:rsidRDefault="00000000">
      <w:r>
        <w:t>Since 2022, a metric has been incorporated into the Risk Appetite Framework that aims to monitor the concentration of the portfolio in carbon-intensive sectors of the corporate segment, without prejudice to other key indicators that are internally monitored as a complement of the RAF.</w:t>
      </w:r>
    </w:p>
    <w:p w14:paraId="4CA05787" w14:textId="77777777" w:rsidR="00F9474F" w:rsidRDefault="00000000">
      <w:r>
        <w:t>Financed emissions and decarbonisation targets CaixaBank is measuring the emissions linked to its financing and investment scope 3 of carbon footprint category 15, with a view to ascertaining the overall impact in terms of the financing activity's carbon footprint.</w:t>
      </w:r>
    </w:p>
    <w:p w14:paraId="3E4ABEDE" w14:textId="77777777" w:rsidR="00F9474F" w:rsidRDefault="00000000">
      <w:r>
        <w:t>To date, the following decarbonisation targets have been published, Details of the design decisions and other characteristics of each of the targets can be found in CaixaBank's 2022- June 2023 Climate Report.</w:t>
      </w:r>
    </w:p>
    <w:p w14:paraId="548928E8" w14:textId="77777777" w:rsidR="00F9474F" w:rsidRDefault="00000000">
      <w:r>
        <w:t>Governance of decarbonisation targets The decarbonisation targets have been approved by the governing bodies.</w:t>
      </w:r>
    </w:p>
    <w:p w14:paraId="2CF33974" w14:textId="77777777" w:rsidR="00F9474F" w:rsidRDefault="00000000">
      <w:r>
        <w:lastRenderedPageBreak/>
        <w:t>Additionally, both the Management Committee and the corresponding governing bodies Appointments and Sustainability Committee, Risk Committee are informed annually on the trend in metrics.</w:t>
      </w:r>
    </w:p>
    <w:p w14:paraId="09EFE392" w14:textId="77777777" w:rsidR="00F9474F" w:rsidRDefault="00000000">
      <w:r>
        <w:t>At operational level, weekly reviews are carried out on the Risk Management Function, Business and Climate Risk areas to review the risk proposals that fall within the scope of the goals set for the purposes of the NZBA, to assess their alignment with the goals set.</w:t>
      </w:r>
    </w:p>
    <w:p w14:paraId="52FA1601" w14:textId="77777777" w:rsidR="00F9474F" w:rsidRDefault="00000000">
      <w:r>
        <w:t>Business strategy and processes In line with the 2022-2024 Strategic Plan and the Sustainable Banking Plan and in addition to that presented in the previous section, CaixaBank works towards maintaining its leadership in positive social impact through its microfinance and financial inclusion activities, promoting a responsible culture focused on people and best practices in good governance, in order to continue to be a benchmark in European banking.</w:t>
      </w:r>
    </w:p>
    <w:p w14:paraId="5F2B0685" w14:textId="77777777" w:rsidR="00F9474F" w:rsidRDefault="00000000">
      <w:r>
        <w:t>In order to reduce and mitigate the impact of climate change and reduce exposure to social risks, CaixaBank has adhered to multiple initiatives that evidence its commitment.</w:t>
      </w:r>
    </w:p>
    <w:p w14:paraId="10A5F436" w14:textId="77777777" w:rsidR="00F9474F" w:rsidRDefault="00000000">
      <w:r>
        <w:t>Furthermore, to ensure a successful 2022-2024 Sustainable Banking Plan, CaixaBank is carrying out various relationship-building initiatives with its different stakeholders aimed at contributing to the management of environmental, social and governance risks, Customers &gt; Social Value Project, Inclusive Finance, MicroBank, Convenience banking, Financial culture, Employment and entrepreneurship, Social projects, Social bonds.</w:t>
      </w:r>
    </w:p>
    <w:p w14:paraId="49967191" w14:textId="77777777" w:rsidR="00F9474F" w:rsidRDefault="00000000">
      <w:r>
        <w:t>Of the ESG targets, goals and limits of the Sustainable Banking Plan for 2024, one of the most relevant for the environmental strategy includes reaching 413,300 beneficiaries of MicroBank -CaixaBank Group's social bank-.</w:t>
      </w:r>
    </w:p>
    <w:p w14:paraId="2B8F9920" w14:textId="77777777" w:rsidR="00F9474F" w:rsidRDefault="00000000">
      <w:r>
        <w:t>Society, industry players, NGOs and other entities &gt; Committed to vulnerable groups, Commitment to providing personalised services to the community of Senior Citizens and not to abandon municipalities ≈360,000 customers with insertion, social and vulnerable basic payment accounts.</w:t>
      </w:r>
    </w:p>
    <w:p w14:paraId="3EF2251C" w14:textId="77777777" w:rsidR="00F9474F" w:rsidRDefault="00000000">
      <w:r>
        <w:t>The policies for the selection, management, promotion, remuneration and development of people are based on respect for sexual identity, gender expression, sexual orientation, ethnic origin, nationality, beliefs, religion, political opinion, affiliation, age, marital status, disability and other situations protected by law like sensitive medical conditions, being part of the workers' representatives or due to the social context, among others, and avoid indiscriminate use of technology that could jeopardise the safety and equality of employees.</w:t>
      </w:r>
    </w:p>
    <w:p w14:paraId="6A867DC2" w14:textId="77777777" w:rsidR="00F9474F" w:rsidRDefault="00000000">
      <w:r>
        <w:t>Risk management Social risks S measure potential indirect adverse impacts on society arising from the provision of services to or investment in legal entities that do not respect human rights or the health and safety of their employees.</w:t>
      </w:r>
    </w:p>
    <w:p w14:paraId="44936C78" w14:textId="77777777" w:rsidR="00F9474F" w:rsidRDefault="00000000">
      <w:r>
        <w:t xml:space="preserve">With the aim of reducing CaixaBank's exposure to the social risks of the counterparties, they are assessed in the admission processes using the criteria established in the Corporate </w:t>
      </w:r>
      <w:r>
        <w:lastRenderedPageBreak/>
        <w:t>SustainabilityESG Risk Management Policy, the preparation of which has considered internationally recognised standards and initiatives, including, &gt; Universal Declaration of Human Rights &gt; Conventions of the International Labour Organisation &gt; Equator Principles &gt; United Nations Guiding Principles on Business and Human Rights &gt; National Action Plans on Business and Human Rights &gt; OECD Guidelines for Multinational Enterprises &gt; The UN Universal Declaration of Human Rights.</w:t>
      </w:r>
    </w:p>
    <w:p w14:paraId="66B50E22" w14:textId="77777777" w:rsidR="00F9474F" w:rsidRDefault="00000000">
      <w:r>
        <w:t>To that end, a responsible conduct is encouraged among those part of CaixaBank Group, who must respect and apply the Corporate Anti-Corruption Policy.</w:t>
      </w:r>
    </w:p>
    <w:p w14:paraId="4AEC26B0" w14:textId="77777777" w:rsidR="00F9474F" w:rsidRDefault="00000000">
      <w:r>
        <w:t>Risk management The CaixaBank Code of Ethics and Principles of Action is the highest standard that lends sense to the rest of standards and guides the actions of the people comprising CaixaBank, employees, managers and members of the Governing Bodies.</w:t>
      </w:r>
    </w:p>
    <w:p w14:paraId="6094FCD6" w14:textId="77777777" w:rsidR="00F9474F" w:rsidRDefault="00000000">
      <w:r>
        <w:t>As a first step in the integration of this type of risks into the Entity's risk management mechanism, an assessment has been conducted on the financial materiality of governance risks, which arise from a negative impact due to weaknesses of commercial counterparties or companies in which an investment has been carried out, such as transparency, Pillar 3 Disclosures 2023 Page.</w:t>
      </w:r>
    </w:p>
    <w:p w14:paraId="4EB481D9" w14:textId="77777777" w:rsidR="00F9474F" w:rsidRDefault="00000000">
      <w:r>
        <w:t>In the customer onboarding process, an analysis of the ESG risk of customers is carried out to determine whether or not they comply with the criteria of this Policy relating to Human Rights, Health and Safety Policies, with a special focus on defence.</w:t>
      </w:r>
    </w:p>
    <w:p w14:paraId="7DE62F14" w14:textId="77777777" w:rsidR="00F9474F" w:rsidRDefault="00000000">
      <w:r>
        <w:t>In the approval process for financing operations, an analysis of the ESG risks associated with the customer's activity is carried out, which complements that carried out in the customer onboarding process and aims to ensure compliance with the Policy.</w:t>
      </w:r>
    </w:p>
    <w:p w14:paraId="02A91CE3" w14:textId="77777777" w:rsidR="00F9474F" w:rsidRDefault="00000000">
      <w:r>
        <w:t>The analysis takes into account environmental, social and governance risk, which incorporates aspects related to the company's ESG control environment, the existence or not of ESG1 controversies, decarbonisation strategy, as well as compliance with the Equator Principles where applicable.</w:t>
      </w:r>
    </w:p>
    <w:p w14:paraId="2CC5E54A" w14:textId="77777777" w:rsidR="00F9474F" w:rsidRDefault="00000000">
      <w:r>
        <w:t>For all customers and projects analysed, it is assessed whether environmental mitigation actions are in place to minimise or mitigate the environmental and social impacts arising from the activities.</w:t>
      </w:r>
    </w:p>
    <w:p w14:paraId="3EFA23E6" w14:textId="77777777" w:rsidR="00F9474F" w:rsidRDefault="00000000">
      <w:r>
        <w:t>Consequences of ESG risk assessment As a result of the ESG risk assessments, CaixaBank may determine a sanction that will be decisive for the onboarding of the customer ESG Onboarding and also for the granting of financing operations to customers or project financing Environmental Risk Report.</w:t>
      </w:r>
    </w:p>
    <w:p w14:paraId="1D3FFB22" w14:textId="77777777" w:rsidR="00F9474F" w:rsidRDefault="00000000">
      <w:r>
        <w:t>Additionally, it is also CaixaBank's intention, after obtaining the relevant regulatory approval, to implement a new share buyback during the first half of 2024, aimed at bringing year end 2023 %CET1 closer to 12%.</w:t>
      </w:r>
    </w:p>
    <w:p w14:paraId="3A921341" w14:textId="77777777" w:rsidR="00F9474F" w:rsidRDefault="00000000">
      <w:r>
        <w:lastRenderedPageBreak/>
        <w:t>However, the ECB expects Pillar 2G to be met at all times and in the event of non-compliance the ECB will assess the causes and circumstances, and may establish enhanced supervisory activities.</w:t>
      </w:r>
    </w:p>
    <w:p w14:paraId="10F97E88" w14:textId="77777777" w:rsidR="00F9474F" w:rsidRDefault="00000000">
      <w:r>
        <w:t>The leverage ratio is in line with the Corporate Capital and Solvency Risk Management Policy.</w:t>
      </w:r>
    </w:p>
    <w:p w14:paraId="4E77D9AF" w14:textId="77777777" w:rsidR="00F9474F" w:rsidRDefault="00000000">
      <w:r>
        <w:t>In addition, the leverage ratio is a priority metric within the Risk Appetite Framework and is presented quarterly at the Global Risk Committee.</w:t>
      </w:r>
    </w:p>
    <w:p w14:paraId="66E6E3D7" w14:textId="77777777" w:rsidR="00F9474F" w:rsidRDefault="00000000">
      <w:r>
        <w:t>This metric is within the Risk Appetite Framework and is analysed on a quarterly basis and presented to the Global Risk Committee.</w:t>
      </w:r>
    </w:p>
    <w:p w14:paraId="42BFA412" w14:textId="77777777" w:rsidR="00F9474F" w:rsidRDefault="00000000">
      <w:r>
        <w:t>Its aim is to assess the resilience of the EU banking system to the potential impact of climate risks, in line with the mandate of the European Commission in the area of its Renewable Sustainable Finance Strategy.</w:t>
      </w:r>
    </w:p>
    <w:p w14:paraId="4D060EC5" w14:textId="77777777" w:rsidR="00F9474F" w:rsidRDefault="00000000">
      <w:r>
        <w:t>Two of the most significant differences for credit risk with regard to the regulatory approach are the following, 1.</w:t>
      </w:r>
    </w:p>
    <w:p w14:paraId="7C71794C" w14:textId="77777777" w:rsidR="00F9474F" w:rsidRDefault="00000000">
      <w:r>
        <w:t>For 2024, the aim of the model risk risk function's activity is the deployment of the new model risk tool in areas of CaixaBank and Group companies, fulfilling the plan to expand the corporate model inventory, which in turn is aligned with the new regulatory frameworks for model risk management and the expectations of the supervisory bodies and the CaixaBank Group.</w:t>
      </w:r>
    </w:p>
    <w:p w14:paraId="284761BB" w14:textId="77777777" w:rsidR="00F9474F" w:rsidRDefault="00000000">
      <w:r>
        <w:t>This includes the regulatory framework, the principles of action and strategy for reputational risk management, the governance framework, the control framework and its functions, as well as the reporting framework and information on this risk.</w:t>
      </w:r>
    </w:p>
    <w:p w14:paraId="557D05D8" w14:textId="77777777" w:rsidR="00F9474F" w:rsidRDefault="00000000">
      <w:r>
        <w:t>The purpose of the Corporate communication policy is to ensure that corporate communication is transparent, effective and relevant, guaranteeing its maximum dissemination to stakeholders.</w:t>
      </w:r>
    </w:p>
    <w:p w14:paraId="3856112D" w14:textId="77777777" w:rsidR="00F9474F" w:rsidRDefault="00000000">
      <w:r>
        <w:t>Additionally, according to the Control Model of three lines of defence implemented in the Group, there is a second line of defence for reputational risk, formed by the Non-Financial Risk Control Division under the Compliance, Control and Public Affairs Division, whose responsibility is to ensure quality throughout the entire management process.</w:t>
      </w:r>
    </w:p>
    <w:p w14:paraId="58DDBFCA" w14:textId="77777777" w:rsidR="00F9474F" w:rsidRDefault="00000000">
      <w:r>
        <w:t>Lastly, Internal Auditing supervises the actions of the first and second lines of defence, providing support to Senior Management and the Governing Bodies.</w:t>
      </w:r>
    </w:p>
    <w:p w14:paraId="4E139D6C" w14:textId="77777777" w:rsidR="00F9474F" w:rsidRDefault="00000000">
      <w:r>
        <w:t>Hedging policies and mitigation techniques The Corporate Reputational Risk Policy completes and expands the riskmitigating functions that already existed in other CaixaBank policies, such as the Code of Ethics and Principles of Action.</w:t>
      </w:r>
    </w:p>
    <w:p w14:paraId="618B076F" w14:textId="77777777" w:rsidR="00F9474F" w:rsidRDefault="00000000">
      <w:r>
        <w:lastRenderedPageBreak/>
        <w:t>Management and prevention policies and procedures including, in addition to the aforementioned policies, the development of a reputational risk culture in all Group companies and internal procedures for managing reputational crises with detection protocols, severity scales and actions to mitigate or eliminate potential negative effects.</w:t>
      </w:r>
    </w:p>
    <w:p w14:paraId="2DA906F1" w14:textId="77777777" w:rsidR="00F9474F" w:rsidRDefault="00000000">
      <w:r>
        <w:t>Risk prevention and reputation promotion through management of communication channels and dialogue with stakeholders, analysis of business operations from this perspective, and development of communication initiatives that boost visibility and recognition of corporate values among stakeholders.</w:t>
      </w:r>
    </w:p>
    <w:p w14:paraId="487C0851" w14:textId="77777777" w:rsidR="00F9474F" w:rsidRDefault="00000000">
      <w:r>
        <w:t>Risk monitoring and control through internal and external indicators, as well as the Risk Appetite Framework reputation metrics, the review of the control framework, compliance with standards, and the development of periodic reputation control and measurement systems.</w:t>
      </w:r>
    </w:p>
    <w:p w14:paraId="5957F12D" w14:textId="77777777" w:rsidR="00F9474F" w:rsidRDefault="00000000">
      <w:r>
        <w:t>In this regard, CaixaBank includes in its reputational risk and reputation metrics the recognition and perception of the various stakeholders linked to environmental management and care, the Entity's social contribution and corporate governance.</w:t>
      </w:r>
    </w:p>
    <w:p w14:paraId="1DCC3ED1" w14:textId="77777777" w:rsidR="00F9474F" w:rsidRDefault="00000000">
      <w:r>
        <w:t>These lines and business units have suitable internal controls to ensure compliance with internal policies and applicable external requirements.</w:t>
      </w:r>
    </w:p>
    <w:p w14:paraId="3F9287E1" w14:textId="77777777" w:rsidR="00F9474F" w:rsidRDefault="00000000">
      <w:r>
        <w:t>The risk management function will be responsible for assessing the adequacy of these controls.</w:t>
      </w:r>
    </w:p>
    <w:p w14:paraId="7373A62A" w14:textId="77777777" w:rsidR="00F9474F" w:rsidRDefault="00000000">
      <w:r>
        <w:t>CaixaBank has adhered to the Code of Good Practices for the viable restructuring of mortgage debts on primary residences included in Royal Decree-Act 62012 of 9 March, on urgent measures to protect mortgagors without funds, as amended by Act 12013 of 14 May, on measures to strengthen the protection of mortgage borrowers, debt restructuring and subsidised housing rentals, and Royal Decree-Act 12015 of 27 February, regarding second chance mechanisms, the reduction in the financial burden and other social measures, and Royal Decree-Act 52017 of 17 March, amending Royal Decree-Act 62012 of 9 March and Act 12013 of 14 May and Royal Decree-Act 192022 of 22 March, expanding its scope of action and reinforcing the relief measures of vulnerable households.</w:t>
      </w:r>
    </w:p>
    <w:p w14:paraId="36BA9AE2" w14:textId="77777777" w:rsidR="00F9474F" w:rsidRDefault="00000000">
      <w:r>
        <w:t>Second line of defence The second line of defence ensures the quality of the entire credit risk management process, it reviews the consistency with internal policiesframeworks and public guidelines for related processes.</w:t>
      </w:r>
    </w:p>
    <w:p w14:paraId="2FD4B315" w14:textId="77777777" w:rsidR="00F9474F" w:rsidRDefault="00000000">
      <w:r>
        <w:t>The functions of the second line of defence are divided between the divisions of Corporate Risk Management Function &amp; Planning and Compliance, Control and Public Affairs.</w:t>
      </w:r>
    </w:p>
    <w:p w14:paraId="0DE70473" w14:textId="77777777" w:rsidR="00F9474F" w:rsidRDefault="00000000">
      <w:r>
        <w:t>The Corporate credit risk management policy establishes the general framework and basic principles that essentially pursue consistency with the Group's global risk appetite and strategy and to effectively manage risk at each stage of the cycle.</w:t>
      </w:r>
    </w:p>
    <w:p w14:paraId="72A25EC1" w14:textId="77777777" w:rsidR="00F9474F" w:rsidRDefault="00000000">
      <w:r>
        <w:lastRenderedPageBreak/>
        <w:t>With the aim of ensuring the appropriate level of protection for banking services customers, there are policies, methods and procedures for studying and granting loans, or responsible lending, as required in Act 22011 on Sustainable Economy and Order EHA28992011, on transparency and protection of banking services customer, or the more recent Act 52019, of 15 March, regulating real estate credit contracts.</w:t>
      </w:r>
    </w:p>
    <w:p w14:paraId="5A1A0E0B" w14:textId="77777777" w:rsidR="00F9474F" w:rsidRDefault="00000000">
      <w:r>
        <w:t>In relation to the customer concentration or x the Group monitors compliance with regulatory limits 25% on Tier 1 capital and RAF thresholds at the end of the year there was no infringement of the defined thresholds.</w:t>
      </w:r>
    </w:p>
    <w:p w14:paraId="3499A678" w14:textId="77777777" w:rsidR="00F9474F" w:rsidRDefault="00000000">
      <w:r>
        <w:t>Mitigation of the risk The Group's credit risk management profile is characterised by a prudent granting policy, at a price in keeping with the conditions of the borrower and suitable hedgesguarantees.</w:t>
      </w:r>
    </w:p>
    <w:p w14:paraId="059427B5" w14:textId="77777777" w:rsidR="00F9474F" w:rsidRDefault="00000000">
      <w:r>
        <w:t>All this management has been subject to the application of the policies and procedures in force which, in accordance with accounting and regulatory standards, establish the guidelines for the appropriate classification of loans and estimation of hedges.</w:t>
      </w:r>
    </w:p>
    <w:p w14:paraId="1FC403A0" w14:textId="77777777" w:rsidR="00F9474F" w:rsidRDefault="00000000">
      <w:r>
        <w:t>Refinancing policies The general principles published by the EBA for this type of transaction in the Guidelines on managing non-performing and restructured or refinanced exposures and the definitions laid down in Annex IX of Bank of Spain Circular 42017 and its subsequent amendments are included in the Corporate credit risk management policy, and in the Refinancing and recovery policy.</w:t>
      </w:r>
    </w:p>
    <w:p w14:paraId="3DCBE5CB" w14:textId="77777777" w:rsidR="00F9474F" w:rsidRDefault="00000000">
      <w:r>
        <w:t>In accordance with the preceding paragraph, the remainder of the regulatory framework and current legislation, these relate to operations in which the customer has, or will foreseeably have, financial difficulty in meeting its payment obligations under the contractually agreed terms and, therefore, the agreement has been amended andor a new transaction has been arranged.</w:t>
      </w:r>
    </w:p>
    <w:p w14:paraId="523B8053" w14:textId="77777777" w:rsidR="00F9474F" w:rsidRDefault="00000000">
      <w:r>
        <w:t>On the one hand, counterparties with indications that they cause significant damage to any of the environmental goals defined in Taxonomy Regulation 2020852 and, on the other, counterparties that meet the following thresholds have been identified, &gt; Companies that derive more than 1% of their revenues from exploration, mining, extraction, distribution or refining of anthracite, hard coal and lignite.</w:t>
      </w:r>
    </w:p>
    <w:p w14:paraId="4FB6D95A" w14:textId="77777777" w:rsidR="00F9474F" w:rsidRDefault="00000000">
      <w:r>
        <w:t>CaixaBank is measuring the emissions linked to its financing and investment scope 3 of carbon footprint category 15, as established by The global GHG accounting &amp; reporting standard for the financial industry.</w:t>
      </w:r>
    </w:p>
    <w:p w14:paraId="34BD2C6F" w14:textId="77777777" w:rsidR="00F9474F" w:rsidRDefault="00000000">
      <w:r>
        <w:t>Measuring the financed emissions is aimed at ascertaining the overall impact in terms of the carbon footprint of its financing activity.</w:t>
      </w:r>
    </w:p>
    <w:p w14:paraId="585E76E3" w14:textId="173400AE" w:rsidR="00F9474F" w:rsidRDefault="00000000">
      <w:r>
        <w:t>This information enables CaixaBank to draw up decarbonisation pathways to achieve net zero emissions by 2050, in line with the commitment of the Net Zero Banking Alliance</w:t>
      </w:r>
      <w:r w:rsidR="00C34354">
        <w:t xml:space="preserve">, </w:t>
      </w:r>
      <w:r>
        <w:t xml:space="preserve">which </w:t>
      </w:r>
      <w:proofErr w:type="spellStart"/>
      <w:r>
        <w:t>CaixaBank</w:t>
      </w:r>
      <w:proofErr w:type="spellEnd"/>
      <w:r>
        <w:t xml:space="preserve"> signed as a founding member in April 2021.</w:t>
      </w:r>
    </w:p>
    <w:p w14:paraId="3B03D721" w14:textId="77777777" w:rsidR="00F9474F" w:rsidRDefault="00000000">
      <w:r>
        <w:lastRenderedPageBreak/>
        <w:t>The financed emissions are quantified according to The global GHG accounting &amp; reporting standard for the financial industry, standardised for emissions financed by PCAF Partnership for Carbon Accounting Financials, to which CaixaBank adhered in July 2021.</w:t>
      </w:r>
    </w:p>
    <w:p w14:paraId="1D60DFB6" w14:textId="77777777" w:rsidR="00F9474F" w:rsidRDefault="00000000">
      <w:r>
        <w:t>Always following a bottom-up approach, emissions associated with the mortgage portfolio have been calculated using information from the energy performance certificate actual or estimated of the properties financed.</w:t>
      </w:r>
    </w:p>
    <w:p w14:paraId="287310FA" w14:textId="77777777" w:rsidR="00F9474F" w:rsidRDefault="00000000">
      <w:r>
        <w:t>The financed emissions included in the current template cannot be directly compared to those of December 2022, due to this month only including financed emissions for the two sectors that had been set decarbonisation targets electricity and oil &amp; gas and showing the methodological decisions made for setting the alignment metrics, as specified in the corresponding note, based on the total granted risk and for the decarbonisation perimeter established for each of the sectors.</w:t>
      </w:r>
    </w:p>
    <w:p w14:paraId="615F01B6" w14:textId="77777777" w:rsidR="00F9474F" w:rsidRDefault="00000000">
      <w:r>
        <w:t>The bank published its first decarbonisation targets for 2030 for the following sectors in October 2022, oil and gas and electricity.</w:t>
      </w:r>
    </w:p>
    <w:p w14:paraId="14D19A7B" w14:textId="1CF6BA31" w:rsidR="00F9474F" w:rsidRDefault="00000000">
      <w:r>
        <w:t>The sectors in which the 2030 decarbonisation goals have been published are shown below</w:t>
      </w:r>
      <w:r w:rsidR="00C34354">
        <w:t>.</w:t>
      </w:r>
    </w:p>
    <w:p w14:paraId="482021B9" w14:textId="77777777" w:rsidR="00F9474F" w:rsidRDefault="00000000">
      <w:r>
        <w:t>The value chain segments within the perimeter of the decarbonisation targets include companies active mainly in the upstream exploration and extraction and downstream mainly engaged in refining, distribution and marketing and integrated companies active throughout the value chain.</w:t>
      </w:r>
    </w:p>
    <w:p w14:paraId="13BA8329" w14:textId="77777777" w:rsidR="00F9474F" w:rsidRDefault="00000000">
      <w:r>
        <w:t>Electricity sector In the electricity sec tor, In line with the recommendations of the UNEP FI Guidelines for Target Setting, the emissions reduction target has been set using the portfolio's physical intensity kgCO₂e MWh as a metric based on the exposure granted, thus enabling better support for customers in their transition to fossil fuelfree generation.</w:t>
      </w:r>
    </w:p>
    <w:p w14:paraId="75468446" w14:textId="77777777" w:rsidR="00F9474F" w:rsidRDefault="00000000">
      <w:r>
        <w:t>Generation is the link in the value chain where decarbonisation actions have the greatest impact on reducing overall emissions in the sector.</w:t>
      </w:r>
    </w:p>
    <w:p w14:paraId="2D4D5D1A" w14:textId="77777777" w:rsidR="00F9474F" w:rsidRDefault="00000000">
      <w:r>
        <w:t>For the calculation of decarbonisation targets in both sectors, the IEA Net Zero Scenario from the International Energy Agency has been used as a reference.</w:t>
      </w:r>
    </w:p>
    <w:p w14:paraId="0BF9890A" w14:textId="77777777" w:rsidR="00F9474F" w:rsidRDefault="00000000">
      <w:r>
        <w:t>CaixaBank does not consider NACEs 2014 and 4612 within the scope of the calculation, as they are covered by Scope 3 emissions of the other activities, and because it includes the NACE 4950.</w:t>
      </w:r>
    </w:p>
    <w:p w14:paraId="7F0AE8E5" w14:textId="77777777" w:rsidR="00F9474F" w:rsidRDefault="00000000">
      <w:r>
        <w:t>The value chain segments within the perimeter of the decarbonisation targets include companies active mainly in the upstream exploration and extraction and downstream mainly engaged in refining, distribution and marketing and integrated companies active throughout the value chain, which account for approximately 60% of the total limits granted in CaixaBank's loan portfolio to this sector and approximately 96%¹ of the scope 1, 2 and 3 emissions financed, with transport, storage and trading, which account for around 4% of the emissions financed, remaining outside the scope.</w:t>
      </w:r>
    </w:p>
    <w:p w14:paraId="60959618" w14:textId="77777777" w:rsidR="00F9474F" w:rsidRDefault="00000000">
      <w:r>
        <w:lastRenderedPageBreak/>
        <w:t>Generation is the link in the value chain where decarbonisation actions have the greatest impact on reducing overall emissions in the sector.</w:t>
      </w:r>
    </w:p>
    <w:p w14:paraId="65AC0F20" w14:textId="77777777" w:rsidR="00F9474F" w:rsidRDefault="00000000">
      <w:r>
        <w:t>Exposures subject to physical risk The following table shows how the physical risks related to climate change affect the credit exposures of the different geographical areas, broken down between business activities by sector of activity and loans secured with real estate and foreclosed assets.</w:t>
      </w:r>
    </w:p>
    <w:p w14:paraId="14CD3ADC" w14:textId="77777777" w:rsidR="00F9474F" w:rsidRDefault="00000000">
      <w:r>
        <w:t>In order to calculate the physical risk associated with climate change, CaixaBank has developed an internal method by means of which it has calculated the probability of occurrence and the degree of impact severity of a total of five climatic events.</w:t>
      </w:r>
    </w:p>
    <w:p w14:paraId="2057C38B" w14:textId="77777777" w:rsidR="00F9474F" w:rsidRDefault="00000000">
      <w:r>
        <w:t>When defining the exposures that are sensitive to physical events related to climate change, CaixaBank considers exposures with a high level of impact, which represent approximately 6 % of the exposure.</w:t>
      </w:r>
    </w:p>
    <w:p w14:paraId="61F5791F" w14:textId="77777777" w:rsidR="00F9474F" w:rsidRDefault="00000000">
      <w:r>
        <w:t>Below are templates 6, 7 and 8 calculated on 31 December 2023 as set out in the Taxonomy Regulation and FAQs, for climate change mitigation and adaptation objectives.</w:t>
      </w:r>
    </w:p>
    <w:p w14:paraId="21347AFF" w14:textId="77777777" w:rsidR="00F9474F" w:rsidRDefault="00000000">
      <w:r>
        <w:t>CaixaBank has chosen a conservative approach to complete the template, including only the following types of assets, &gt; Eligible asset to issue Green Bonds in accordance with the issuance framework of bonds linked to CaixaBank's Sustainable Development Goals SDG Framework, aligned with the Green Bond Principles of the International Capital Market Association and that consider activities that contribute to mitigating climate change.</w:t>
      </w:r>
    </w:p>
    <w:p w14:paraId="755F4F37" w14:textId="77777777" w:rsidR="00F9474F" w:rsidRDefault="00000000">
      <w:r>
        <w:t>As of 31 December 2023, the eligible asset to issue Green Bonds exclusively includes financing of projects or activities that contribute to mitigating climate change in accordance with the technical criteria of the EU Taxonomy, mainly financing renewable energy and energy-efficient projects.</w:t>
      </w:r>
    </w:p>
    <w:p w14:paraId="646EF53A" w14:textId="77777777" w:rsidR="00F9474F" w:rsidRDefault="00000000">
      <w:r>
        <w:t>The approval of new transactions involving the assumption of counterparty risk in the Group is subject to an internal framework that has been approved by the Global Risk Committee and that enables rapid decision-making, for both financial and other counterparties.</w:t>
      </w:r>
    </w:p>
    <w:p w14:paraId="0FC2A2D7" w14:textId="77777777" w:rsidR="00F9474F" w:rsidRDefault="00000000">
      <w:r>
        <w:t>The Group employs the SA-CCR standardized approach for counterparty credit risk method to calculate the regulatory exposure of derivatives and the financial collateral comprehensive method for financing securities transactions.</w:t>
      </w:r>
    </w:p>
    <w:p w14:paraId="38EDD3BE" w14:textId="77777777" w:rsidR="00F9474F" w:rsidRDefault="00000000">
      <w:r>
        <w:t>In addition, it does not provide implicit support in its own securitisations that involve a significant transfer of risk at a regulatory level.</w:t>
      </w:r>
    </w:p>
    <w:p w14:paraId="16E0FE5C" w14:textId="77777777" w:rsidR="00F9474F" w:rsidRDefault="00000000">
      <w:r>
        <w:t>As part of the necessary monitoring and control of the risks associated with the portfolio, there is a corporate risk management policy for equity holdings that establishes the governance mechanisms for the investment and divestment of the Group companies' equity holdings and a structure of warnings and limits.</w:t>
      </w:r>
    </w:p>
    <w:p w14:paraId="508ADD32" w14:textId="77777777" w:rsidR="00F9474F" w:rsidRDefault="00000000">
      <w:r>
        <w:lastRenderedPageBreak/>
        <w:t>In this process, the controls established in the Internal Control over Financial Reporting system are applied, and the regulations set out therein are fulfilled.</w:t>
      </w:r>
    </w:p>
    <w:p w14:paraId="7A54B5D4" w14:textId="5E19D871" w:rsidR="00F9474F" w:rsidRDefault="00000000">
      <w:r>
        <w:t>This framework is supplemented by the technical standards approved by the European Commission</w:t>
      </w:r>
      <w:r w:rsidR="00C34354">
        <w:t xml:space="preserve">, </w:t>
      </w:r>
      <w:r>
        <w:t>which are directly applicable to the insurance group, and guidelines published by EIOPA European Insurance and Occupational Pensions Authority, which have been adopted by the Directorate-General for Insurance and Pension Funds as their own.</w:t>
      </w:r>
    </w:p>
    <w:p w14:paraId="1ED09116" w14:textId="77777777" w:rsidR="00F9474F" w:rsidRDefault="00000000">
      <w:r>
        <w:t>With the aim of ensuring correct risk management, CaixaBank has a Corporate Policy for managing financial-actuarial risk, which lays down the general principles, governance framework, control framework and information reporting framework, which are applicable to all Group companies with exposure to such risk.</w:t>
      </w:r>
    </w:p>
    <w:p w14:paraId="425AB143" w14:textId="77777777" w:rsidR="00F9474F" w:rsidRDefault="00000000">
      <w:r>
        <w:t>Furthermore, VidaCaixa Group companies have their own financial-actuarial risk management policies and frameworks that serve as the development of this Corporate policy.</w:t>
      </w:r>
    </w:p>
    <w:p w14:paraId="2C4F40FE" w14:textId="77777777" w:rsidR="00F9474F" w:rsidRDefault="00000000">
      <w:r>
        <w:t>The actuarial risk management set out in policies aims to ensure the long-term stability of the actuarial factors that have an impact on the technical performance of the insurance products underwritten.</w:t>
      </w:r>
    </w:p>
    <w:p w14:paraId="777D0818" w14:textId="77777777" w:rsidR="00F9474F" w:rsidRDefault="00000000">
      <w:r>
        <w:t>Actuarial risk factors include mortality and longevity risks in the life insurance lines, where VidaCaixa incorporates a partial internal model in its management according to the methodology established in the Solvency II Directive, which is submitted annually to its Regulatory Body.</w:t>
      </w:r>
    </w:p>
    <w:p w14:paraId="12AC66ED" w14:textId="77777777" w:rsidR="00F9474F" w:rsidRDefault="00000000">
      <w:r>
        <w:t>For credit and liquidity risk in the insurance business, the Group has risk management frameworks that outline minimum credit quality and diversification levels.</w:t>
      </w:r>
    </w:p>
    <w:p w14:paraId="7AF53C47" w14:textId="77777777" w:rsidR="00F9474F" w:rsidRDefault="00000000">
      <w:r>
        <w:t>There is also a solvency and risk datamart, which serves as a support tool for compliance with all the requirements of the Solvency II Directive.</w:t>
      </w:r>
    </w:p>
    <w:p w14:paraId="2D167A1D" w14:textId="77777777" w:rsidR="00F9474F" w:rsidRDefault="00000000">
      <w:r>
        <w:t>With the aim of ensuring correct risk management, the Group has a Corporate Policy for managing interest rate risk, which lays down the corporate principles, governance framework, control framework and information reporting framework that is applicable to all Group companies with exposure to such risk.</w:t>
      </w:r>
    </w:p>
    <w:p w14:paraId="525769D9" w14:textId="77777777" w:rsidR="00F9474F" w:rsidRDefault="00000000">
      <w:r>
        <w:t>To this end, it monitors compliance with the RAF on a monthly basis, focusing both on the net interest margin and on economic value.</w:t>
      </w:r>
    </w:p>
    <w:p w14:paraId="7E849653" w14:textId="77777777" w:rsidR="00F9474F" w:rsidRDefault="00000000">
      <w:r>
        <w:t>Definition and general policy Liquidity and funding risk is the risk of insufficient liquid assets or limited access to market financing to meet contractual maturities of liabilities, regulatory requirements, or the investment needs of the Group.</w:t>
      </w:r>
    </w:p>
    <w:p w14:paraId="3F87EEF4" w14:textId="77777777" w:rsidR="00F9474F" w:rsidRDefault="00000000">
      <w:r>
        <w:t>A stress metric is in place to ensure the integration of stress exercises into risk appetite and risk management processes.</w:t>
      </w:r>
    </w:p>
    <w:p w14:paraId="5CE6E9C5" w14:textId="77777777" w:rsidR="00F9474F" w:rsidRDefault="00000000">
      <w:r>
        <w:lastRenderedPageBreak/>
        <w:t>The strategic principles tools used to achieve the liquidity management goal are the following, Maintenance an efficient level of liquid funds to meet obligations assumed, fund business plans and comply with regulatory requirements.</w:t>
      </w:r>
    </w:p>
    <w:p w14:paraId="21A31052" w14:textId="016A45DF" w:rsidR="00F9474F" w:rsidRDefault="00000000">
      <w:r>
        <w:t xml:space="preserve">To do so, it monitors, </w:t>
      </w:r>
      <w:proofErr w:type="gramStart"/>
      <w:r>
        <w:t>on a monthly basis</w:t>
      </w:r>
      <w:proofErr w:type="gramEnd"/>
      <w:r>
        <w:t>, compliance with the Risk Appetite Framework</w:t>
      </w:r>
      <w:r w:rsidR="00C34354">
        <w:t xml:space="preserve">, </w:t>
      </w:r>
      <w:r>
        <w:t>the Bank's long-term funding plan, trends in liquidity, expected gaps in the balance sheet structure, indicators and alerts to anticipate a liquidity crisis so that it can take corrective measures in accordance with the Liquidity Contingency Plan.</w:t>
      </w:r>
    </w:p>
    <w:p w14:paraId="07B5E6E5" w14:textId="77777777" w:rsidR="00F9474F" w:rsidRDefault="00000000">
      <w:r>
        <w:t>Second line of defence Independently of the divisions that form the first line of defence, the Risk Structures and Market Risk Division, which reports to the Directorate of Corporate Risk Management Function &amp; Planning, as a second line of defence, is responsible for risk control, monitoring and assessment of the risk control environment and for the identification of potential areas of improvement.</w:t>
      </w:r>
    </w:p>
    <w:p w14:paraId="68678F25" w14:textId="77777777" w:rsidR="00F9474F" w:rsidRDefault="00000000">
      <w:r>
        <w:t>Policies for hedging and mitigating the liquidity risk and strategies and processes for monitoring the continuing effectiveness of hedges and mitigants The measures in place for liquidity risk management and anticipatory measures feature, a.</w:t>
      </w:r>
    </w:p>
    <w:p w14:paraId="67EB61DE" w14:textId="77777777" w:rsidR="00F9474F" w:rsidRDefault="00000000">
      <w:r>
        <w:t>CaixaBank has policies and procedures in place for managing the Group's trading books, bearing in mind its own ability to manage risks and best market practices, and for determining which positions are to be calculated based on the internal model for regulatory capital requirements.</w:t>
      </w:r>
    </w:p>
    <w:p w14:paraId="4C168346" w14:textId="77777777" w:rsidR="00F9474F" w:rsidRDefault="00000000">
      <w:r>
        <w:t>Second line of defence CaixaBank's Structural and Market Risk Department, part of CaixaBank's Directorate of Corporate Risk Management Function &amp; Planning is responsible for the valuation of financial instruments, as well as for the measurement, control and monitoring of the related risks, for the estimation of counterparty risk and for the operational risk associated with activities in financial markets.</w:t>
      </w:r>
    </w:p>
    <w:p w14:paraId="16B6F76A" w14:textId="77777777" w:rsidR="00F9474F" w:rsidRDefault="00000000">
      <w:r>
        <w:t>Additional measures to VaR As an analysis measurement, the Group completes the VaR measurements with the following risk metrics, updated weekly, &gt; Stressed VaR indicates the maximum loss on adverse movements in market prices based on a stressed historical period of one year, with a 99% confidence level and a daily time horizon subsequently extrapolated to the regulatory horizon of 10 market days, multiplying by the root of 10.</w:t>
      </w:r>
    </w:p>
    <w:p w14:paraId="043E4EF7" w14:textId="77777777" w:rsidR="00F9474F" w:rsidRDefault="00000000">
      <w:r>
        <w:t>Given the varying nature of the operational events, CaixaBank includes the following operational risks in the Corporate Risk Catalogue, conduct and compliance, legal and regulatory, technology and other operational risks.</w:t>
      </w:r>
    </w:p>
    <w:p w14:paraId="656808B5" w14:textId="77777777" w:rsidR="00F9474F" w:rsidRDefault="00000000">
      <w:r>
        <w:t>Although the standard method is used to calculate regulatory capital, the Group's operational risk measurement and management is based on policies, processes, tools and methodologies that are risk-sensitive, in line with market best practices.</w:t>
      </w:r>
    </w:p>
    <w:p w14:paraId="632303AF" w14:textId="77777777" w:rsidR="00F9474F" w:rsidRDefault="00000000">
      <w:r>
        <w:t xml:space="preserve">Annual evolution In 2023, progress was made to integrate the management of operational risk into CaixaBank Group, where the clearest focus was on preventing and mitigating </w:t>
      </w:r>
      <w:r>
        <w:lastRenderedPageBreak/>
        <w:t>future losses, as regards the monitoring performed by a specific internal committee Operational Risk Committee, continuing the development of the second line of defence functions specialising in each operational risk, as the most visible measures.</w:t>
      </w:r>
    </w:p>
    <w:p w14:paraId="51513B0C" w14:textId="77777777" w:rsidR="00F9474F" w:rsidRDefault="00000000">
      <w:r>
        <w:t>Instead, it has included the following operational risks, conduct and compliance, legal and regulatory, technology and other operational risks.</w:t>
      </w:r>
    </w:p>
    <w:p w14:paraId="34531978" w14:textId="77777777" w:rsidR="00F9474F" w:rsidRDefault="00000000">
      <w:r>
        <w:t>Structure and organisation of the management of operational risk Governance framework The pillars on which the Group's operational risk governance framework is based are, &gt; Compliance with the principles set out in corporate policy by Group companies within their scope.</w:t>
      </w:r>
    </w:p>
    <w:p w14:paraId="7304EFD3" w14:textId="77777777" w:rsidR="00F9474F" w:rsidRDefault="00000000">
      <w:r>
        <w:t>Control framework In accordance with the Three Lines of Defence model, the Group's internal control framework for operational risk comprises the following layers of independent control, &gt; The first line of defence integrated into the procedures and processes of the operational units that effectively manage operational risk.</w:t>
      </w:r>
    </w:p>
    <w:p w14:paraId="1F716CB0" w14:textId="77777777" w:rsidR="00F9474F" w:rsidRDefault="00000000">
      <w:r>
        <w:t>It also manages, monitors and controls compliance risk, which encompasses conduct risk and legal and regulatory risk.</w:t>
      </w:r>
    </w:p>
    <w:p w14:paraId="5D635927" w14:textId="77777777" w:rsidR="00F9474F" w:rsidRDefault="00000000">
      <w:r>
        <w:t>This information is presented directly to the Operational Risk Committee by the responsible areas or designated persons of other committees or delegated task forces.</w:t>
      </w:r>
    </w:p>
    <w:p w14:paraId="4760165E" w14:textId="77777777" w:rsidR="00F9474F" w:rsidRDefault="00000000">
      <w:r>
        <w:t>Operational risk training and culture initiatives One of the fundamental objectives of the operational risk management model is to ensure it is applied correctly on a day-to-day basis.</w:t>
      </w:r>
    </w:p>
    <w:p w14:paraId="4C46EEE3" w14:textId="77777777" w:rsidR="00F9474F" w:rsidRDefault="00000000">
      <w:r>
        <w:t>Operational risk training processes are conducted on three levels virtual classroom, supplementary documentation and specific initiatives, which cover with differing scope and depth of training requirements both at the general management tool level and at the specialized level of the various types of risks included in the set of operational risk.</w:t>
      </w:r>
    </w:p>
    <w:p w14:paraId="58475307" w14:textId="77777777" w:rsidR="00F9474F" w:rsidRDefault="00000000">
      <w:r>
        <w:t>The conduct and compliance risk is defined in the Corporate Risk Catalogue as the risk of the Group applying criteria for action contrary to the interests of its customers and stakeholders, or actions or omissions by the Group that are not aligned with the legal or regulatory framework, or with internal policies, regulations or procedures, or with the codes of conduct, ethical standards and good practice.</w:t>
      </w:r>
    </w:p>
    <w:p w14:paraId="43492835" w14:textId="77777777" w:rsidR="00F9474F" w:rsidRDefault="00000000">
      <w:r>
        <w:t>All employees must ensure compliance with prevailing regulations, applying procedures that capture regulations in their activity.</w:t>
      </w:r>
    </w:p>
    <w:p w14:paraId="68984BF9" w14:textId="77777777" w:rsidR="00F9474F" w:rsidRDefault="00000000">
      <w:r>
        <w:t>In order to manage compliance and conduct risk, the dissemination and promotion of the values and principles set out in the Code of Business Conduct and Ethics are encouraged, and all employees of CaixaBank Group and members of the governing bodies must ensure that they are compliant as a core criterion guiding their day-today activities.</w:t>
      </w:r>
    </w:p>
    <w:p w14:paraId="35A77DAD" w14:textId="77777777" w:rsidR="00F9474F" w:rsidRDefault="00000000">
      <w:r>
        <w:lastRenderedPageBreak/>
        <w:t>Therefore, as the first line of defence, the areas whose business is subject to compliance and conduct risk implement and manage the first level of indicators and controls that are used to detect potential sources of risk and act effectively to mitigate them.</w:t>
      </w:r>
    </w:p>
    <w:p w14:paraId="758D371A" w14:textId="77777777" w:rsidR="00F9474F" w:rsidRDefault="00000000">
      <w:r>
        <w:t>In accordance with Law 102010, CaixaBank bases conduct risk management and compliance on a model that relies on analysing and managing risk, through which it establishes, applies and maintains procedures to prevent and detect money laundering and the financing of terrorism, as well as mechanisms for the correct application of the international financial sanctions and countermeasures applied in the performance of its activities, business and relations, both nationally and internationally, adopting measures to prevent and minimise the risks to which it is exposed.</w:t>
      </w:r>
    </w:p>
    <w:p w14:paraId="4587D7CE" w14:textId="77777777" w:rsidR="00F9474F" w:rsidRDefault="00000000">
      <w:r>
        <w:t>This risk is managed by following certain working principles contained in the Corporate Policy to Manage Legal and Regulatory Risk in order to ensure that the risk appetite and tolerance limits defined in the Group's Risk Appetite Framework are observed.</w:t>
      </w:r>
    </w:p>
    <w:p w14:paraId="076EE151" w14:textId="77777777" w:rsidR="00F9474F" w:rsidRDefault="00000000">
      <w:r>
        <w:t>These actions are coordinated through the Regulation Committee, the body responsible for establishing the strategic positioning of the Group in matters concerning financial regulation, promoting the representation of the Bank's interests and coordinating the regular assessment and the regulatory initiatives and proposals that may affect the Group.</w:t>
      </w:r>
    </w:p>
    <w:p w14:paraId="43C68DFB" w14:textId="77777777" w:rsidR="00F9474F" w:rsidRDefault="00000000">
      <w:r>
        <w:t>Furthermore, a group of committees Transparency Committee, Product Committee, Privacy Committee is coordinated to monitor, with regard to all the bank's activities, compliance with consumer protection and privacy regulations.</w:t>
      </w:r>
    </w:p>
    <w:p w14:paraId="3341C0CF" w14:textId="77777777" w:rsidR="00F9474F" w:rsidRDefault="00000000">
      <w:r>
        <w:t>These elements provide a better understanding of the activities carried out by the Group with a view to identifying and establishing constant improvements in contracts and processes, implementing regulatory disclosure measures and promptly restoring customers' rights in the event of possible incidents through agreements and the establishment of the appropriate accounting hedges, in the form of provisions, to cover hypothetical financial losses whenever they are considered likely to occur.</w:t>
      </w:r>
    </w:p>
    <w:p w14:paraId="7C8E8AE1" w14:textId="77777777" w:rsidR="00F9474F" w:rsidRDefault="00000000">
      <w:r>
        <w:t>The management frameworks associated with the various areas of IT risk have been designed according to leading international standards, and are consistent with the Guidelines published by the different supervisors, &gt; IT Governance, designed and developed as per the ISO 38500 standard.</w:t>
      </w:r>
    </w:p>
    <w:p w14:paraId="0372D719" w14:textId="77777777" w:rsidR="00F9474F" w:rsidRDefault="00000000">
      <w:r>
        <w:t>Through the different governance frameworks and management systems, CaixaBank aims to guarantee compliance with the recommendations of regulators and supervisors, and maximum security in operations, both in the usual processes and in extraordinary situations.</w:t>
      </w:r>
    </w:p>
    <w:p w14:paraId="67B28936" w14:textId="77777777" w:rsidR="00F9474F" w:rsidRDefault="00000000">
      <w:r>
        <w:t>It also demonstrates to its customers, investors and other stakeholders its commitment to the governance of information, security and business continuity technologies by implementing management systems based on the most recognised international standards and the existence of different cyclical processes that rely on continuous improvement.</w:t>
      </w:r>
    </w:p>
    <w:p w14:paraId="4746C01F" w14:textId="77777777" w:rsidR="00F9474F" w:rsidRDefault="00000000">
      <w:r>
        <w:lastRenderedPageBreak/>
        <w:t>Furthermore, CaixaBank holds a general emergency plan and various internal regulations on security measures, which include priority aspects such as, i cybersecurity strategy.</w:t>
      </w:r>
    </w:p>
    <w:p w14:paraId="0045477F" w14:textId="77777777" w:rsidR="00F9474F" w:rsidRDefault="00000000">
      <w:r>
        <w:t>Moreover, according to the Credit Institution Act, the RC is responsible for the direct oversight of remuneration of senior executives in charge of risk management and compliance functions.</w:t>
      </w:r>
    </w:p>
    <w:p w14:paraId="7CD48BA1" w14:textId="77777777" w:rsidR="00F9474F" w:rsidRDefault="00000000">
      <w:r>
        <w:t>CaixaBank's Management Committee comprises representatives from the Risk, Finance, Internal Audit, Control and Compliance, Human Resources and General Secretariat Legal Services areas, among others.</w:t>
      </w:r>
    </w:p>
    <w:p w14:paraId="00FD9E0C" w14:textId="77777777" w:rsidR="00F9474F" w:rsidRDefault="00000000">
      <w:r>
        <w:t>As a result of constant review, and with the aim of ensuring correct adaptation to regulations relating to remuneration, since 2016 the Board of Directors of CaixaBank has approved a series of changes to the Remuneration Policy applicable to the Identified Staff.</w:t>
      </w:r>
    </w:p>
    <w:p w14:paraId="1CA4EC22" w14:textId="77777777" w:rsidR="00F9474F" w:rsidRDefault="00000000">
      <w:r>
        <w:t>On 15 December 2021, the Board of Directors approved an amendment to CaixaBank Group's Identified Staff Remuneration Policy in order to reflect the latest regulatory developments approved since June and the implementation of the New Variable Remuneration Model 2022.</w:t>
      </w:r>
    </w:p>
    <w:p w14:paraId="7E03898C" w14:textId="77777777" w:rsidR="00F9474F" w:rsidRDefault="00000000">
      <w:r>
        <w:t>On 24 March 2022, the Board of Directors approved another amendment to the Remuneration Policy for Identified Staff involving, &gt; Restructuring the groupings of metrics and metrics of the Risk Adjustment Indicator and updating of the compliance scale.</w:t>
      </w:r>
    </w:p>
    <w:p w14:paraId="68C0CA36" w14:textId="77777777" w:rsidR="00F9474F" w:rsidRDefault="00000000">
      <w:r>
        <w:t>The last amendment to the Remuneration Policy of the CaixaBank Group's Identified Staff was approved by the Board of Directors on 21 December 2023.</w:t>
      </w:r>
    </w:p>
    <w:p w14:paraId="471A75EC" w14:textId="77777777" w:rsidR="00F9474F" w:rsidRDefault="00000000">
      <w:r>
        <w:t>Excluding this sole shareholder from the votes, the change to the Remuneration Policy would have obtained a 99.</w:t>
      </w:r>
    </w:p>
    <w:p w14:paraId="5D2AC5AF" w14:textId="77777777" w:rsidR="00F9474F" w:rsidRDefault="00000000">
      <w:r>
        <w:t>The text of the Remuneration Policy for CaixaBank Directors is available on the Company's website.</w:t>
      </w:r>
    </w:p>
    <w:p w14:paraId="4CEEBA71" w14:textId="77777777" w:rsidR="00F9474F" w:rsidRDefault="00000000">
      <w:r>
        <w:t>At year-end 2023, this list consisted of a total of 333 professionals, including CaixaBank Group's executive directors, nonexecutive directors, members of the Management Committee, senior executives and key employees.</w:t>
      </w:r>
    </w:p>
    <w:p w14:paraId="7D736228" w14:textId="77777777" w:rsidR="00F9474F" w:rsidRDefault="00000000">
      <w:r>
        <w:t>General aspects The remuneration policy for Identified Staff is structured taking into account both the economic environment and the Bank's profits, and comprises, 1.</w:t>
      </w:r>
    </w:p>
    <w:p w14:paraId="4E8981F4" w14:textId="77777777" w:rsidR="00F9474F" w:rsidRDefault="00000000">
      <w:r>
        <w:t>Variable remuneration tied to the achievement of previously-established targets and prudent risk management.</w:t>
      </w:r>
    </w:p>
    <w:p w14:paraId="0C4B5D5D" w14:textId="77777777" w:rsidR="00F9474F" w:rsidRDefault="00000000">
      <w:r>
        <w:t>In addition, the LOSS and EBA guidelines set out that the fixed and variable components of total remuneration must be duly balanced, and that the fixed component must constitute a sufficiently large proportion of total remuneration, and that the policy applied to variable component can be fully flexible up to the limits for paying such components.</w:t>
      </w:r>
    </w:p>
    <w:p w14:paraId="42496598" w14:textId="77777777" w:rsidR="00F9474F" w:rsidRDefault="00000000">
      <w:r>
        <w:lastRenderedPageBreak/>
        <w:t>In this regard, the EBA Guidelines establish that staff should not be dependent on the award of variable remuneration, as this would incentivise the taking of excessive short-term risk when the results of the entity or persons involved would not permit the award of the variable remuneration without the taking of such risks.</w:t>
      </w:r>
    </w:p>
    <w:p w14:paraId="14CB4386" w14:textId="77777777" w:rsidR="00F9474F" w:rsidRDefault="00000000">
      <w:r>
        <w:t>In contrast, if the fixed component is too low compared to the variable component, an institution may find it difficult to reduce or eliminate variable remuneration in a poor financial year.</w:t>
      </w:r>
    </w:p>
    <w:p w14:paraId="37E1CEDD" w14:textId="5D2A47B8" w:rsidR="00F9474F" w:rsidRDefault="00000000">
      <w:r>
        <w:t xml:space="preserve">Lastly, EBA Guidelines establish that the remuneration of professionals who are responsible for independent control functions must be predominantly fixed and that, when these professionals receive variable remuneration, it should be determined independently of the business units they control and should include the results derived from the business decisions they participate in </w:t>
      </w:r>
      <w:r w:rsidR="009D70FA">
        <w:t>t</w:t>
      </w:r>
      <w:r>
        <w:t>he approval of new products.</w:t>
      </w:r>
    </w:p>
    <w:p w14:paraId="6CC9C68E" w14:textId="77777777" w:rsidR="00F9474F" w:rsidRDefault="00000000">
      <w:r>
        <w:t>In addition, the Guide on the criteria for the organization and operation of the customer service departments of banks supervised by the Bank of Spain, dated 20 July 2021, establishes that when employees responsible for the control units of central services receive variable remuneration, it must be determined separately from the business units they control, including the results derived from the business decisions in which said employees participate, and shall have objectives that are independent of the business areas they supervise.</w:t>
      </w:r>
    </w:p>
    <w:p w14:paraId="13D3205D" w14:textId="77777777" w:rsidR="00F9474F" w:rsidRDefault="00000000">
      <w:r>
        <w:t>The EBA's final Guidelines on loan origination and monitoring, of 29 May 2020, establish that variable remuneration for staff involved awarding loans will include appropriate credit quality indicators in accordance with the Bank's risk appetite framework.</w:t>
      </w:r>
    </w:p>
    <w:p w14:paraId="258D3D1E" w14:textId="77777777" w:rsidR="00F9474F" w:rsidRDefault="00000000">
      <w:r>
        <w:t>This allows for application of a fully flexible policy with regard to the variable components of remuneration, until it is no longer possible to pay these components.</w:t>
      </w:r>
    </w:p>
    <w:p w14:paraId="366E7D9E" w14:textId="77777777" w:rsidR="00F9474F" w:rsidRDefault="00000000">
      <w:r>
        <w:t>Based on the wage bands established for each function, the variable remuneration target amount corresponding to each member of the Identified Staff is determined taking into account the functions performed, the level of responsibility, and the impact on the risk profile.</w:t>
      </w:r>
    </w:p>
    <w:p w14:paraId="47D5E872" w14:textId="77777777" w:rsidR="00F9474F" w:rsidRDefault="00000000">
      <w:r>
        <w:t>To this end, the General Shareholders' Meeting held on 31 March 2023 approved the increase in the maximum level of variable remuneration for employees whose professional activities have a significant impact on the Company's risk profile, all in accordance with the detailed recommendation of the Board of Directors, available in the shareholder documentation tasinversoresGobierno_CorporativoJGA2023Recomendacion_pormenorizada_ EN.</w:t>
      </w:r>
    </w:p>
    <w:p w14:paraId="74433347" w14:textId="77777777" w:rsidR="00F9474F" w:rsidRDefault="00000000">
      <w:r>
        <w:t xml:space="preserve">Approve that the level of variable remuneration of the one hundred and seventy-three, positions of the group of employees whose professional activities have a significant impact on the risk profile of the Company Identified Staff referred to in the Detailed recommendation of the Board of Directors on the proposed resolution to approve the </w:t>
      </w:r>
      <w:r>
        <w:lastRenderedPageBreak/>
        <w:t>maximum level of variable remuneration for professionals belonging to the Identified Staff, may reach up to two hundred percent 200% of the fixed component of their total remuneration, all under and subject to the provisions of Article 34 of Law 102014, of 26 June, on the regulation, supervision and solvency of credit institutions.</w:t>
      </w:r>
    </w:p>
    <w:p w14:paraId="51133124" w14:textId="77777777" w:rsidR="00F9474F" w:rsidRDefault="00000000">
      <w:r>
        <w:t>The corporate targets, both annual and multi-annual, are set for each year by the CaixaBank Board of Directors, at the recommendation of the Remuneration Committee, and their weighting is distributed among objective items based on the Entity's main targets.</w:t>
      </w:r>
    </w:p>
    <w:p w14:paraId="6850FFC7" w14:textId="77777777" w:rsidR="00F9474F" w:rsidRDefault="00000000">
      <w:r>
        <w:t>The proposed composition and weighting of these corporate targets is established in accordance with the LOSS and its implementing regulations, and may vary among Executive Directors.</w:t>
      </w:r>
    </w:p>
    <w:p w14:paraId="06715CFF" w14:textId="77777777" w:rsidR="00F9474F" w:rsidRDefault="00000000">
      <w:r>
        <w:t>The 55% corresponding to corporate targets must be set each year by CaixaBank's Board of Directors, at the proposal of the Remuneration Committee.</w:t>
      </w:r>
    </w:p>
    <w:p w14:paraId="46096519" w14:textId="77777777" w:rsidR="00F9474F" w:rsidRDefault="00000000">
      <w:r>
        <w:t>The part of variable remuneration based on individual targets 45% has a minimum achievement level for collection of 60%, and a maximum of 120%.</w:t>
      </w:r>
    </w:p>
    <w:p w14:paraId="71784E57" w14:textId="77777777" w:rsidR="00F9474F" w:rsidRDefault="00000000">
      <w:r>
        <w:t>As for the multi-year targets, they shall be set each year by CaixaBank's Board of Directors, at the proposal of the RC.</w:t>
      </w:r>
    </w:p>
    <w:p w14:paraId="2F624CC7" w14:textId="77777777" w:rsidR="00F9474F" w:rsidRDefault="00000000">
      <w:r>
        <w:t>Each business area has a specific bonus programme with its own structure and measurement criteria, based on the targets and terms and conditions that determine the variable remuneration assigned to Identified Staff in that area.</w:t>
      </w:r>
    </w:p>
    <w:p w14:paraId="69283ACB" w14:textId="77777777" w:rsidR="00F9474F" w:rsidRDefault="00000000">
      <w:r>
        <w:t>The remuneration model applied in Headquarters and Regional Services is known as the Targets Programme and encompasses all members of Identified Staff who work in business control and support areas.</w:t>
      </w:r>
    </w:p>
    <w:p w14:paraId="4764690B" w14:textId="77777777" w:rsidR="00F9474F" w:rsidRDefault="00000000">
      <w:r>
        <w:t>The targets in these areas are set through an agreement between each employee and the employee's supervisor, and are consistent with the targets set for the area.</w:t>
      </w:r>
    </w:p>
    <w:p w14:paraId="721EA907" w14:textId="77777777" w:rsidR="00F9474F" w:rsidRDefault="00000000">
      <w:r>
        <w:t>Pursuant to the LOSS and the EBA Guidelines, the targets set for employees who perform control functions, on which their bonus-related performance is predicated, are established in accordance with the performance indicators set jointly by the employee and the employee's manager and are unrelated to the results achieved by the business areas they supervise or control.</w:t>
      </w:r>
    </w:p>
    <w:p w14:paraId="1D47702D" w14:textId="77777777" w:rsidR="00F9474F" w:rsidRDefault="00000000">
      <w:r>
        <w:t>The amount payable to members of this category is calculated using the following formula, Risk-adjusted bonus = RAI x Bonus target x % individual targets achieved + % of corporate targets achieved x entity adjustment factor The amount of the bonus received by each employee in each specific programme is based on performance and the results of the business and the Bank.</w:t>
      </w:r>
    </w:p>
    <w:p w14:paraId="58A720C6" w14:textId="77777777" w:rsidR="00F9474F" w:rsidRDefault="00000000">
      <w:r>
        <w:t>This adjustment can only reduce the variable remuneration pending collection, and never increase it.</w:t>
      </w:r>
    </w:p>
    <w:p w14:paraId="1EA12F23" w14:textId="77777777" w:rsidR="00F9474F" w:rsidRDefault="00000000">
      <w:r>
        <w:lastRenderedPageBreak/>
        <w:t>This adjustment can only reduce the variable remuneration pending collection, and never increase it.</w:t>
      </w:r>
    </w:p>
    <w:p w14:paraId="289A1813" w14:textId="77777777" w:rsidR="00F9474F" w:rsidRDefault="00000000">
      <w:r>
        <w:t>A condition for Granting the Provisional Incentive will be that, in each of the Plan's cycles, on the end of the First Measurement Period of each, the ROTE metric exceeds a specific minimum value, which the Board of Directors will establish for each of the Plan's cycles.</w:t>
      </w:r>
    </w:p>
    <w:p w14:paraId="3A9A59E2" w14:textId="77777777" w:rsidR="00F9474F" w:rsidRDefault="00000000">
      <w:r>
        <w:t>This scorecard is formed of quantitative metrics that measure the different types of risk, and the Board of Directors establishes areas of appetite green, tolerance amber or non-compliance red, and determines the scale of fulfilment that establishes penalisation or bonus percentages according to the variation on each metric, between the situation of the RAF item at the start and end of the period.</w:t>
      </w:r>
    </w:p>
    <w:p w14:paraId="4E7709CB" w14:textId="77777777" w:rsidR="00F9474F" w:rsidRDefault="00000000">
      <w:r>
        <w:t>The GRI indicator includes indicators related to CaixaBank's reputation risk, which, among other things, measures social, environmental and climate-change-related aspects, whereby any negative impact related to any of these issues would entail an adjustment to the total number of shares of the Final Incentive.</w:t>
      </w:r>
    </w:p>
    <w:p w14:paraId="47BF90A7" w14:textId="77777777" w:rsidR="00F9474F" w:rsidRDefault="00000000">
      <w:r>
        <w:t>The scenarios that may give rise to a reduction in the variable remuneration are as follows, &gt; Material failures in risk management committed by CaixaBank, or by a business unit or risk control unit, including any qualified opinions in the external report or circumstances that would impair the financial parameters used as a basis to calculate the variable remuneration.</w:t>
      </w:r>
    </w:p>
    <w:p w14:paraId="1B1D43B1" w14:textId="77777777" w:rsidR="00F9474F" w:rsidRDefault="00000000">
      <w:r>
        <w:t>Mandatory variable-base contributions In compliance with the provisions of Circular 22016, 15% of agreed contributions to complementary social welfare plans for members of CaixaBank's Management Committee are considered the target amount the remaining 85% being considered a fixed remuneration component.</w:t>
      </w:r>
    </w:p>
    <w:p w14:paraId="4CBA9BCA" w14:textId="77777777" w:rsidR="00F9474F" w:rsidRDefault="00000000">
      <w:r>
        <w:t>This amount is determined in accordance with the same principles and procedures established for variable remuneration with multi-year metrics, with eligibility to be determined solely on the basis of individual parameters, and it shall be contributed to a Discretionary Benefits Pension Policy.</w:t>
      </w:r>
    </w:p>
    <w:p w14:paraId="2DF780F5" w14:textId="77777777" w:rsidR="00F9474F" w:rsidRDefault="00000000">
      <w:r>
        <w:t>Under no circumstances will the payment for early termination result in a breach by CaixaBank Group of the variable remuneration limits established by the applicable legislation in relation to fixed remuneration.</w:t>
      </w:r>
    </w:p>
    <w:p w14:paraId="0B1AF20D" w14:textId="77777777" w:rsidR="00F9474F" w:rsidRDefault="00000000">
      <w:r>
        <w:t>Disclosure of information on environmental, social and governance risks ESG risks 449 a From 28 June 2022, large institutions that have issued securities admitted to trading on a regulated market in a Member State shall disclose information on ESG risks, including physical and transitional risks.</w:t>
      </w:r>
    </w:p>
    <w:p w14:paraId="23C4954C" w14:textId="77777777" w:rsidR="00F9474F" w:rsidRDefault="00000000">
      <w:r>
        <w:t>Disclosure of information on remuneration policy 450 Disclosure of identified staff remuneration 450.</w:t>
      </w:r>
    </w:p>
    <w:sectPr w:rsidR="00F947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04614851">
    <w:abstractNumId w:val="8"/>
  </w:num>
  <w:num w:numId="2" w16cid:durableId="1385565092">
    <w:abstractNumId w:val="6"/>
  </w:num>
  <w:num w:numId="3" w16cid:durableId="2006976217">
    <w:abstractNumId w:val="5"/>
  </w:num>
  <w:num w:numId="4" w16cid:durableId="1299920848">
    <w:abstractNumId w:val="4"/>
  </w:num>
  <w:num w:numId="5" w16cid:durableId="570433794">
    <w:abstractNumId w:val="7"/>
  </w:num>
  <w:num w:numId="6" w16cid:durableId="368069564">
    <w:abstractNumId w:val="3"/>
  </w:num>
  <w:num w:numId="7" w16cid:durableId="425082182">
    <w:abstractNumId w:val="2"/>
  </w:num>
  <w:num w:numId="8" w16cid:durableId="777917324">
    <w:abstractNumId w:val="1"/>
  </w:num>
  <w:num w:numId="9" w16cid:durableId="307436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35FB"/>
    <w:rsid w:val="006D04EF"/>
    <w:rsid w:val="009D70FA"/>
    <w:rsid w:val="00AA1D8D"/>
    <w:rsid w:val="00B47730"/>
    <w:rsid w:val="00C34354"/>
    <w:rsid w:val="00CB0664"/>
    <w:rsid w:val="00F947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6BC26E"/>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12268</Words>
  <Characters>69931</Characters>
  <Application>Microsoft Office Word</Application>
  <DocSecurity>0</DocSecurity>
  <Lines>582</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4</cp:revision>
  <dcterms:created xsi:type="dcterms:W3CDTF">2013-12-23T23:15:00Z</dcterms:created>
  <dcterms:modified xsi:type="dcterms:W3CDTF">2025-08-12T19:46:00Z</dcterms:modified>
  <cp:category/>
</cp:coreProperties>
</file>