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81CE" w14:textId="77777777" w:rsidR="0003511D" w:rsidRDefault="00000000">
      <w:r>
        <w:t>Based on macroeconomic developments and prospects, markets are anticipating a continuation of the ECB's monetary policy stance and, conversely, upward movements in the United States.</w:t>
      </w:r>
    </w:p>
    <w:p w14:paraId="06FC8AD0" w14:textId="77777777" w:rsidR="0003511D" w:rsidRDefault="00000000">
      <w:r>
        <w:t>At the meeting of the Board of Directors held on November 29th, in addition to agreeing on the distribution of a cash dividend of €6 cents gross per share charged to 2024 profits, the Dividend Policy was approved as published on the corporate website, which states that Unicaja will endeavor to allocate annually to dividend payments a percentage of consolidated net profit of more than 50%, which for the period 2024 to 2027 would be 60%.</w:t>
      </w:r>
    </w:p>
    <w:p w14:paraId="21661246" w14:textId="4CE668C0" w:rsidR="0003511D" w:rsidRDefault="00000000">
      <w:r>
        <w:t>The improvement in profitability, together with Unicaja's comfortable solvency, will enable an increase in shareholder remuneration, bringing the pay-out to 60%, to which should be added, as of 2026, an additional remuneration of over 25% of the accumulated profit for the three years,</w:t>
      </w:r>
      <w:r w:rsidR="008906E1">
        <w:t xml:space="preserve"> </w:t>
      </w:r>
      <w:r>
        <w:t>which would bring the total pay-out for the Plan period to over 85%.</w:t>
      </w:r>
    </w:p>
    <w:p w14:paraId="63D7D08F" w14:textId="77777777" w:rsidR="0003511D" w:rsidRDefault="00000000">
      <w:r>
        <w:t>Putting this technology at the service of its employees and customers to achieve efficiencies, productivity and operational excellence is the main objective to be achieved with this innovative technology.</w:t>
      </w:r>
    </w:p>
    <w:p w14:paraId="6968E293" w14:textId="77777777" w:rsidR="0003511D" w:rsidRDefault="00000000">
      <w:r>
        <w:t>The 7th Financial Education Congress of the Edufinet Project was held under the slogan Financial Education and Cybersecurity, keys for the new digital era, with the support of Funcas Educa, which has exceeded 12,000 views via the web and social networks as it was held only in online format on this occasion due to the weather alert activated for heavy rainfall in Malaga.</w:t>
      </w:r>
    </w:p>
    <w:sectPr w:rsidR="000351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34388760">
    <w:abstractNumId w:val="8"/>
  </w:num>
  <w:num w:numId="2" w16cid:durableId="960841474">
    <w:abstractNumId w:val="6"/>
  </w:num>
  <w:num w:numId="3" w16cid:durableId="1266812291">
    <w:abstractNumId w:val="5"/>
  </w:num>
  <w:num w:numId="4" w16cid:durableId="666859496">
    <w:abstractNumId w:val="4"/>
  </w:num>
  <w:num w:numId="5" w16cid:durableId="1902909059">
    <w:abstractNumId w:val="7"/>
  </w:num>
  <w:num w:numId="6" w16cid:durableId="266423629">
    <w:abstractNumId w:val="3"/>
  </w:num>
  <w:num w:numId="7" w16cid:durableId="945966586">
    <w:abstractNumId w:val="2"/>
  </w:num>
  <w:num w:numId="8" w16cid:durableId="48118015">
    <w:abstractNumId w:val="1"/>
  </w:num>
  <w:num w:numId="9" w16cid:durableId="99209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1D"/>
    <w:rsid w:val="0006063C"/>
    <w:rsid w:val="0015074B"/>
    <w:rsid w:val="0029639D"/>
    <w:rsid w:val="00326F90"/>
    <w:rsid w:val="005235FB"/>
    <w:rsid w:val="008906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AC5B1"/>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2025-08-14T09:04:00Z</dcterms:modified>
  <cp:category/>
</cp:coreProperties>
</file>