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7218" w14:textId="77777777" w:rsidR="00C22947" w:rsidRDefault="00000000">
      <w:r>
        <w:t>The regulatory framework is completed with the implementing measures contained in the Regulatory or Implementing Technical Standards RTS and ITS adopted by the European Commission on the proposal of the European Supervisory Authorities.</w:t>
      </w:r>
    </w:p>
    <w:p w14:paraId="4AD0EE9E" w14:textId="77777777" w:rsidR="00C22947" w:rsidRDefault="00000000">
      <w:r>
        <w:t>The regulatory framework is designed to strengthen the banks' capacity to absorb shocks deriving from financial and economic tensions, regardless of their origin, to improve risk management and governance, as well as to strengthen transparency and disclosure to the market.</w:t>
      </w:r>
    </w:p>
    <w:p w14:paraId="4C5F0362" w14:textId="77777777" w:rsidR="00C22947" w:rsidRDefault="00000000">
      <w:r>
        <w:t>On the basis of the requirements of Article 435, paragraph 1, letters e and f in terms of adequacy of measures for managing risk and reconciliation of the overall risk profile and corporate strategy, the latter part of this document contains the most important coefficients and a specific declaration by the Chief Executive Officer under a mandate received from the Board of Directors on 6 March 2024.</w:t>
      </w:r>
    </w:p>
    <w:p w14:paraId="74119439" w14:textId="77777777" w:rsidR="00C22947" w:rsidRDefault="00000000">
      <w:r>
        <w:t>The BPER Banca Group views the Risk Map as having management and risk governance purposes, making it the cornerstone of its Internal Control System.</w:t>
      </w:r>
    </w:p>
    <w:p w14:paraId="617055CD" w14:textId="77777777" w:rsidR="00C22947" w:rsidRDefault="00000000">
      <w:r>
        <w:t>During the 2023 updates, developments continued regarding the potential impact of ESG Environmental, Social and Governance risk factors within existing risk verticals.</w:t>
      </w:r>
    </w:p>
    <w:p w14:paraId="2D98867F" w14:textId="77777777" w:rsidR="00C22947" w:rsidRDefault="00000000">
      <w:r>
        <w:t>In particular, with respect to liquidity risk, the Group has begun the process of consolidating the current framework by defining specific criteria that enable the materiality of the impact of climate and environmental risk factors on the Group's liquidity and funding risk profile to be detected.</w:t>
      </w:r>
    </w:p>
    <w:p w14:paraId="0EC30AB3" w14:textId="413873DC" w:rsidR="00C22947" w:rsidRDefault="00000000">
      <w:r>
        <w:t xml:space="preserve">Possible negative impacts due to unlawful activities andor unfair market practices </w:t>
      </w:r>
      <w:r w:rsidR="00520810">
        <w:t>g</w:t>
      </w:r>
      <w:r>
        <w:t>reenwashing that may affect the Group's relationships with internal and external stakeholders are also assessed.</w:t>
      </w:r>
    </w:p>
    <w:p w14:paraId="6B7E3012" w14:textId="77777777" w:rsidR="00C22947" w:rsidRDefault="00000000">
      <w:r>
        <w:t>This category also includes possible negative impacts related to accidents at work that occur during operations and penalties for non-compliance with regulations on remuneration practices.</w:t>
      </w:r>
    </w:p>
    <w:p w14:paraId="63070179" w14:textId="77777777" w:rsidR="00C22947" w:rsidRDefault="00000000">
      <w:r>
        <w:t>Reputational risk, the current or prospective risk of a decline in earnings or capital arising from a negative perception of the Group's image on the part of customers, employees, counterparties, bank shareholders, investors or supervisory authorities, including as a result of unfair market practices andor unsustainable activities.</w:t>
      </w:r>
    </w:p>
    <w:p w14:paraId="1ED05E31" w14:textId="77777777" w:rsidR="00C22947" w:rsidRDefault="00000000">
      <w:r>
        <w:t>Strategic and business risk The governance structure for monitoring the Groups business and strategic risk is based on a process of ongoing collaboration and interaction between the risk management and planning structures, aimed at analysing, from a current and prospective viewpoint, the assumptions relative to external scenarios, managerial actions and potential impacts on the Groups risk and capital profile, with respect to the earnings and capital expectations outlined in the underlying strategic processes, such as the Budget, Business Plan, NPE Plan, Capital and Funding Plan.</w:t>
      </w:r>
    </w:p>
    <w:p w14:paraId="3ABA5278" w14:textId="77777777" w:rsidR="00C22947" w:rsidRDefault="00000000">
      <w:r>
        <w:lastRenderedPageBreak/>
        <w:t>Any developments in the risk management process are identified and addressed in the self-assessment as part of the ICAAP process.</w:t>
      </w:r>
    </w:p>
    <w:p w14:paraId="18FAA92D" w14:textId="77777777" w:rsidR="00C22947" w:rsidRDefault="00000000">
      <w:r>
        <w:t>Consistent with the RAF14 determined by the Parent Company, the Group policy for the governance of reputational risk updated on 28 September 2023 establishes, for each significant risk, the targets, the related exposure and operational limits, as well as the risk acceptance and management process.</w:t>
      </w:r>
    </w:p>
    <w:p w14:paraId="6338E62F" w14:textId="77777777" w:rsidR="00C22947" w:rsidRDefault="00000000">
      <w:r>
        <w:t>The BPER Banca Group has adopted a structured framework for the governance of this risk in accordance with applicable regulations and best practice to continuously oversee and monitor the risk and to identify and mitigate any abnormal situations.</w:t>
      </w:r>
    </w:p>
    <w:p w14:paraId="18E373D1" w14:textId="77777777" w:rsidR="00C22947" w:rsidRDefault="00000000">
      <w:r>
        <w:t>Hedging policies and mitigation of reputational risk The reputational risk management envisages the following components, identification and assessment of risk based on Reputational Data Collection continuous collection of internal and external 14 The Risk Appetite Framework process represents a coordinated set of methodologies, processes, policies, controls and systems used by the Group to establish, communicate and monitor its risk appetite.</w:t>
      </w:r>
    </w:p>
    <w:p w14:paraId="68DECB20" w14:textId="77777777" w:rsidR="00C22947" w:rsidRDefault="00000000">
      <w:r>
        <w:t>In line with supervisory guidance and international best practices for controls and governance, the BPER Banca Group has implemented a capital adequacy assessment macro process that is an integral part of its Risk Appetite Framework, which is kept aligned and in compliance with the Group's strategic and management policies.</w:t>
      </w:r>
    </w:p>
    <w:p w14:paraId="46237F4A" w14:textId="77777777" w:rsidR="00C22947" w:rsidRDefault="00000000">
      <w:r>
        <w:t>In full compliance with the regulatory and supervisory requirements, the BPER Banca Group's ICAAP macro process considers all significant risks identified in the Group Risk Map, incorporates future assessments, uses appropriate methodologies and is known and shared by the internal structures.</w:t>
      </w:r>
    </w:p>
    <w:p w14:paraId="5AD70C9A" w14:textId="77777777" w:rsidR="00C22947" w:rsidRDefault="00000000">
      <w:r>
        <w:t>More specifically, the Board of Directors of the Parent Company, which is the body responsible for the macro process in accordance with its function of strategic supervision of the Group as a whole, approves, with the support of the Control and Risks Committee, the general guidelines of the ICAAP macro process with particular reference to risk measurementassessment methodologies and to the measurement of capital requirements and total capital, ensuring its consistency with the RAF and guaranteeing it is promptly updated to reflect changes in strategic and operating guidelines, in the operating environment, in the organisational structure, as well as in applicable external regulations, delegating powers to the Bodies in charge of its execution.</w:t>
      </w:r>
    </w:p>
    <w:p w14:paraId="070B5E2B" w14:textId="77777777" w:rsidR="00C22947" w:rsidRDefault="00000000">
      <w:r>
        <w:t>The Group calculates the overall internal capital using the building block approach, without taking into account any diversification benefits, for a holistic assessment of all risks to which it is exposed, that is to say it supplements the analyses derived from regulatory framework regulatory approach taking into account all the Groups actual exposures to risks from an economic value point of view.</w:t>
      </w:r>
    </w:p>
    <w:p w14:paraId="5A285283" w14:textId="77777777" w:rsidR="00C22947" w:rsidRDefault="00000000">
      <w:r>
        <w:lastRenderedPageBreak/>
        <w:t>The RAF provides the frame of reference that, in line with the maximum acceptable risk, defines the business model and strategic plan, risk appetite, tolerance thresholds, risk limits, risk management policies and the key processes needed to define and implement them.</w:t>
      </w:r>
    </w:p>
    <w:p w14:paraId="57F262F3" w14:textId="77777777" w:rsidR="00C22947" w:rsidRDefault="00000000">
      <w:r>
        <w:t>The process of preparing and updating the RAF defines the roles and responsibilities of the corporate bodies and functions involved, adopting coordination mechanisms that ensure the effective inclusion of risk appetite within operational activities.</w:t>
      </w:r>
    </w:p>
    <w:p w14:paraId="08CAEBAF" w14:textId="77777777" w:rsidR="00C22947" w:rsidRDefault="00000000">
      <w:r>
        <w:t>The BPER Banca Group defines its Internal Control System18 as an element forming the basis of its overall risk governance system, identifying the Risk Appetite Framework as a risk profile monitoring tool that the Group intends to adopt in implementing its company strategies.</w:t>
      </w:r>
    </w:p>
    <w:p w14:paraId="6BC03F29" w14:textId="77777777" w:rsidR="00C22947" w:rsidRDefault="00000000">
      <w:r>
        <w:t>The Internal control system of the Group is a set of rules, functions, structures, resources, procedures and processes targeted at ensuring that the activities carried out by the company are in line with the standards and internal practices defined.</w:t>
      </w:r>
    </w:p>
    <w:p w14:paraId="4943F6A3" w14:textId="77777777" w:rsidR="00C22947" w:rsidRDefault="00000000">
      <w:r>
        <w:t>The internal control system of the Group is designed with due regard for the specific characteristics of the business activities of each Group Company, in compliance with the principles indicated by the Supervisory Authorities and with reference to the Group Risk Map that identifies the risks to which the Group is or could be exposed, taking account of its type of operations and markets.</w:t>
      </w:r>
    </w:p>
    <w:p w14:paraId="4F59B6E3" w14:textId="77777777" w:rsidR="00C22947" w:rsidRDefault="00000000">
      <w:r>
        <w:t>At least annually, the Parent Companys Board of Directors approves the programme of activities and examines the annual reports prepared by the Corporate Control Functions and by the Financial Reporting Manager Financial &amp; Sustainability Reporting Supervision.</w:t>
      </w:r>
    </w:p>
    <w:p w14:paraId="3FC9FCFB" w14:textId="77777777" w:rsidR="00C22947" w:rsidRDefault="00000000">
      <w:r>
        <w:t>It defines and oversees implementation of the risk management process, establishing operating limits for the acceptance of various types of risk, in line with the risk appetite, explicitly taking account of the results of stress tests and developments in the economic situation.</w:t>
      </w:r>
    </w:p>
    <w:p w14:paraId="42FAECD8" w14:textId="77777777" w:rsidR="00C22947" w:rsidRDefault="00000000">
      <w:r>
        <w:t>In addition, with regard to internal risk measurement systems for the determination of capital requirements, the Board of Directors, periodically verifies the choices of model made to ensure that they remain valid over time, approving significant changes to the system and carrying out overall supervision to ensure that it functions properly.</w:t>
      </w:r>
    </w:p>
    <w:p w14:paraId="2F5CF522" w14:textId="77777777" w:rsidR="00C22947" w:rsidRDefault="00000000">
      <w:r>
        <w:t>Organisation of governance within the risk management functions of the BPER Banca Group As part of the Group internal control system, the following control functions are identified at the levels provided for in the Supervisory instructions for banks, taking into account of the fact that the second and third level control functions always apply to the entire Group, third-level controls, designed to identify violations of procedures and regulations and to assess periodically the completeness, suitability, functionality in terms of efficiency and effectiveness and reliability of the 20 Bank of Italy Circular 2852013, Title V, Chapter 3, Section II, para.</w:t>
      </w:r>
    </w:p>
    <w:p w14:paraId="1C34EAF3" w14:textId="77777777" w:rsidR="00C22947" w:rsidRDefault="00000000">
      <w:r>
        <w:lastRenderedPageBreak/>
        <w:t>To establish, depending on the risks that have been identified and assessed, the control objectives foreseen by monitoring their implementation, the appropriate organisational and procedural interventions to ensure adequate protection from any identified risks of non-compliance.</w:t>
      </w:r>
    </w:p>
    <w:p w14:paraId="35263EB3" w14:textId="77777777" w:rsidR="00C22947" w:rsidRDefault="00000000">
      <w:r>
        <w:t>The organisational positioning of this Service guarantees independence from the structures responsible for the development and use of internal risk models subjected to validation.</w:t>
      </w:r>
    </w:p>
    <w:p w14:paraId="17402B60" w14:textId="77777777" w:rsidR="00C22947" w:rsidRDefault="00000000">
      <w:r>
        <w:t>In addition to the levels of control laid down by Supervisory Regulations, the legal system and the sources of self-regulation attribute monitoring roles to specific structuresroles other than the Corporate Control Functions, whose activities are incorporated in the Internal Control System Supervisory Body, Manager Responsible for Preparing the Company's Financial Reports.</w:t>
      </w:r>
    </w:p>
    <w:p w14:paraId="13CCCD42" w14:textId="77777777" w:rsidR="00C22947" w:rsidRDefault="00000000">
      <w:r>
        <w:t>Roles and duties attributed to BPER Banca Group Control Functions Internal Audit Function The Internal Audit Function carries out an independent and objective assurance and consulting activity aimed at increasing and protecting the value of the Banks and Companies of the BPER Group by providing objective services to promote, through a systematic and structured professional approach, the effectiveness and efficiency of processes and controls.</w:t>
      </w:r>
    </w:p>
    <w:p w14:paraId="32EB061D" w14:textId="77777777" w:rsidR="00C22947" w:rsidRDefault="00000000">
      <w:r>
        <w:t>On the basis of the results of its controls, it, identifies the possible improvements with specific reference to the RAF, the risk management process and their measurement and control tools bringing them to the attention of the Corporate bodies.</w:t>
      </w:r>
    </w:p>
    <w:p w14:paraId="7D5655A8" w14:textId="77777777" w:rsidR="00C22947" w:rsidRDefault="00000000">
      <w:r>
        <w:t>The main activities of the Risk Management Function are listed below, within the scope of the Risk Appetite Framework, proposing to the Corporate Bodies the quantitative and qualitative parameters necessary for its definition, ensuring their adequacy over time in relation to changes in the internal and external context.</w:t>
      </w:r>
    </w:p>
    <w:p w14:paraId="7421070A" w14:textId="77777777" w:rsidR="00C22947" w:rsidRDefault="00000000">
      <w:r>
        <w:t>Moreover, the Risk Management Function, before their approval by the Corporate Bodies, is involved in defining, of the Group strategy, assessing the related impacts on risk.</w:t>
      </w:r>
    </w:p>
    <w:p w14:paraId="3217F1F6" w14:textId="77777777" w:rsidR="00C22947" w:rsidRDefault="00000000">
      <w:r>
        <w:t>The Function also plays an important advisory role in the design of processes and projects that the bank intends to undertake, offering assistance and advice to the banks corporate bodies in all matters in which compliance risk takes on significance, collaborating in personnel training activities with regard to the provisions applicable to the activities carried out and promoting the dissemination of a culture based on principles of integrity, fairness and respect for the spirit and letter of the law, as an indispensable element of the successful operation of the company.</w:t>
      </w:r>
    </w:p>
    <w:p w14:paraId="5BAA306C" w14:textId="77777777" w:rsidR="00C22947" w:rsidRDefault="00000000">
      <w:r>
        <w:t>Group companies under Italian law with this function centralise their regulatory compliance activities with the Parent Company, while the Group bank based in Luxembourg BPER Luxembourg and Arca Fondi SGR, as an exception to the centralised model, are only subject to guidance and coordination activities.</w:t>
      </w:r>
    </w:p>
    <w:p w14:paraId="2B109912" w14:textId="77777777" w:rsidR="00C22947" w:rsidRDefault="00000000">
      <w:r>
        <w:lastRenderedPageBreak/>
        <w:t>Manager responsible for preparing the Companys financial reports Financial &amp; Sustainability Reporting Supervision The Manager responsible for preparing the Company's financial reports, a role established by the Parent Company as a Listed issuer with Italy as its member state of origin in accordance with the regulatory provisions, receives support from the Financial &amp; Sustainability Reporting Supervision unit, which directly reports to the Manager.</w:t>
      </w:r>
    </w:p>
    <w:p w14:paraId="36CD085A" w14:textId="54872EA3" w:rsidR="00C22947" w:rsidRDefault="00000000">
      <w:r>
        <w:t xml:space="preserve">For the process of appointing the Manager responsible for preparing the Company's financial reports, reference should be made to the Articles of Association25 updated as </w:t>
      </w:r>
      <w:proofErr w:type="gramStart"/>
      <w:r>
        <w:t>at</w:t>
      </w:r>
      <w:proofErr w:type="gramEnd"/>
      <w:r>
        <w:t xml:space="preserve"> 28 November 2022, or Article 25, paragraph 3 Without prejudice to the responsibilities that under current legislation cannot be delegated, the following decisions are the sole prerogative of the Board of </w:t>
      </w:r>
      <w:proofErr w:type="gramStart"/>
      <w:r>
        <w:t>Directors,</w:t>
      </w:r>
      <w:r w:rsidR="00C224D8">
        <w:t>.</w:t>
      </w:r>
      <w:proofErr w:type="gramEnd"/>
    </w:p>
    <w:p w14:paraId="72C6431A" w14:textId="77777777" w:rsidR="00C22947" w:rsidRDefault="00000000">
      <w:r>
        <w:t>In order to carry out their mission, the Manager Responsible for preparing the Company's financial reports and e the Financial &amp; Sustainability Reporting Service make use of a Contact person, identified for each individual subsidiary BankCompany, registered or not with the Banking Group, who reports functionally to the Manager Responsible for preparing the Company's financial reports.</w:t>
      </w:r>
    </w:p>
    <w:p w14:paraId="3B09378E" w14:textId="77777777" w:rsidR="00C22947" w:rsidRDefault="00000000">
      <w:r>
        <w:t>For more details regarding the main characteristics of the current risk management and internal control systems in relation to the financial reporting process, please refer to the Report on corporate governance and ownership structure, prepared in accordance with Art.</w:t>
      </w:r>
    </w:p>
    <w:p w14:paraId="6BA506D8" w14:textId="77777777" w:rsidR="00C22947" w:rsidRDefault="00000000">
      <w:r>
        <w:t>In accordance with this law, the Parent Company has established a Supervisory Body to supervise the functioning, compliance with and update of its Model of Organisation and Management.</w:t>
      </w:r>
    </w:p>
    <w:p w14:paraId="35047884" w14:textId="77777777" w:rsidR="00C22947" w:rsidRDefault="00000000">
      <w:r>
        <w:t>The Supervisory Body supervises the functioning of and compliance with the Model by implementing and executing periodic audit activities, even without giving prior notice.</w:t>
      </w:r>
    </w:p>
    <w:p w14:paraId="079036F3" w14:textId="77777777" w:rsidR="00C22947" w:rsidRDefault="00000000">
      <w:r>
        <w:t>This process is integrated and plays a strategic role in the various elements that make up the Groups risk governance framework.</w:t>
      </w:r>
    </w:p>
    <w:p w14:paraId="4298B755" w14:textId="77777777" w:rsidR="00C22947" w:rsidRDefault="00000000">
      <w:r>
        <w:t>In the same session, the Board of Directors acknowledged the outcomes of the programme self-assessment, aimed at identifying the areas for improvement and the relative corrective actions to be put in place to fill the identified gaps.</w:t>
      </w:r>
    </w:p>
    <w:p w14:paraId="77BE146A" w14:textId="77777777" w:rsidR="00C22947" w:rsidRDefault="00000000">
      <w:r>
        <w:t>In this regard, in consideration of the potential impact on the Groups risk profile, the climate and environmental risk factors are subject to stepwise incorporation in the internal risk forecasting and stress testing framework, building upon the experience gained from participation in the 2022 regulatory stress test exercise on climate and environmental risk factors.</w:t>
      </w:r>
    </w:p>
    <w:p w14:paraId="52220CDC" w14:textId="77777777" w:rsidR="00C22947" w:rsidRDefault="00000000">
      <w:r>
        <w:t xml:space="preserve">The BPER Banca Group has defined its own internal control system28, as an element underpinning the overall system for the governance of risk, in order to improve profitability, safeguard financial strength, ensure compliance with internal and external </w:t>
      </w:r>
      <w:r>
        <w:lastRenderedPageBreak/>
        <w:t>regulations and codes of conduct, promote transparency in dealings with the market via management of the risks accepted by the Group and, more generally, ensure that business activities are aligned with Group strategies and the stated risk appetite.</w:t>
      </w:r>
    </w:p>
    <w:p w14:paraId="7F543267" w14:textId="77777777" w:rsidR="00C22947" w:rsidRDefault="00000000">
      <w:r>
        <w:t>The analyses contained in these reports are discussed in the various committees and provide a basis for the assessment of capital adequacy, liquidity and, in general, the exposure to each type of risk, which is subsequently brought to the attention of the Board of Directors.</w:t>
      </w:r>
    </w:p>
    <w:p w14:paraId="5C1E9B7E" w14:textId="77777777" w:rsidR="00C22947" w:rsidRDefault="00000000">
      <w:r>
        <w:t>The Board of Directors in office as at the end of the 2023 financial year and as at the date of this disclosure, was appointed, for the 2021-2023 three-year period, by the Shareholders' meeting of 21 April 2021 and subsequently supplemented by the Shareholders' Meetings of 23 June 2021 and of 5 November 2022.</w:t>
      </w:r>
    </w:p>
    <w:p w14:paraId="1D401734" w14:textId="77777777" w:rsidR="00C22947" w:rsidRDefault="00000000">
      <w:r>
        <w:t>Compliance with this criterion is ensured by the provisions of the Articles of Association regulating the composition of the lists of candidates and the election of members, including through the application of sliding mechanisms.</w:t>
      </w:r>
    </w:p>
    <w:p w14:paraId="3EC6E4FB" w14:textId="77777777" w:rsidR="00C22947" w:rsidRDefault="00000000">
      <w:r>
        <w:t>In compliance with the above, at the end of the 2023 financial year and at the date of this disclosure, taking into account the resignation of Director Farre, the Board of Directors of BPER Banca is composed of 8 female Directors and 6 male Directors.</w:t>
      </w:r>
    </w:p>
    <w:p w14:paraId="6F4B48C6" w14:textId="77777777" w:rsidR="00C22947" w:rsidRDefault="00000000">
      <w:r>
        <w:t>In order to ensure full compliance with the principles of diversity and inclusion within the BPER Banca Group and to ensure adequate diversification of the Corporate Bodies, the Board of Directors of 28 April 2022, with the favourable opinion of the Appointments and Corporate Governance Committee, approved the Policy on diversity, equity and inclusion in the Corporate Bodies and in the corporate workforce of the BPER Banca Group.</w:t>
      </w:r>
    </w:p>
    <w:p w14:paraId="3633BABB" w14:textId="77777777" w:rsidR="00C22947" w:rsidRDefault="00000000">
      <w:r>
        <w:t>For more information, please refer to the Policy published on the website With regard to the Corporate Bodies of Subsidiaries, on the proposal of the Chairman and prior opinion of the Nomination and Corporate Governance Committee, the Board of Directors has approved a document including the General guidelines for the composition, designation and remuneration of the members of corporate bodies of the subsidiaries of BPER Banca S.</w:t>
      </w:r>
    </w:p>
    <w:p w14:paraId="798F79DD" w14:textId="77777777" w:rsidR="00C22947" w:rsidRDefault="00000000">
      <w:r>
        <w:t>, recently updated on 20 December 2023.</w:t>
      </w:r>
    </w:p>
    <w:p w14:paraId="1042FCA3" w14:textId="77777777" w:rsidR="00C22947" w:rsidRDefault="00000000">
      <w:r>
        <w:t>Pursuant to the aforementioned Rules of operation, the Control and Risk Committee provides support to the Board of Directors in relation to risks and the internal control system, as well as in the approval of periodic financial and non-financial reports.</w:t>
      </w:r>
    </w:p>
    <w:p w14:paraId="74E2BB86" w14:textId="77777777" w:rsidR="00C22947" w:rsidRDefault="00000000">
      <w:r>
        <w:t xml:space="preserve">In this sense, consistently with the provisions of the Group Policy Internal Control System, the Board of Directors approved the document Control functions information flows Corporate Bodies31, which oulines the structure and methodology of information flows, as a tool for collaboration and coordination between the Control Functions both in-house and external32 and between them and the Corporate Bodies both of the Parent Company and of </w:t>
      </w:r>
      <w:r>
        <w:lastRenderedPageBreak/>
        <w:t>the Group Companies that the BPER Group has defined as follows, Horizontal Flows, between Control functions.</w:t>
      </w:r>
    </w:p>
    <w:p w14:paraId="3940FA5E" w14:textId="77777777" w:rsidR="00C22947" w:rsidRDefault="00000000">
      <w:r>
        <w:t>Also contains the findings of the controls performed on covered bonds required by supervisory legislation annual disclosure on the outcomes of the audits on the quality and integrity of the assets disposed, performed by validation and regulatory tests conducted by financial risks.</w:t>
      </w:r>
    </w:p>
    <w:p w14:paraId="0CD1B734" w14:textId="77777777" w:rsidR="00C22947" w:rsidRDefault="00000000">
      <w:r>
        <w:t>Also contains the findings of the controls performed on covered bonds required by supervisory legislation annual disclosure on the outcomes of the audits on the quality and integrity of the assets disposed, performed by validation and regulatory tests conducted by financial risks.</w:t>
      </w:r>
    </w:p>
    <w:p w14:paraId="646DEB34" w14:textId="77777777" w:rsidR="00C22947" w:rsidRDefault="00000000">
      <w:r>
        <w:t>Per event Issuers Financial Reporting Manager having Italy as member state of origin Manager responsible for preparing the Company's financial reports Financial &amp; Sustainability Reporting Supervision Elements useful for carrying out the overall assessment of the adequacy and effective application of administrative and accounting procedures Per event Issuers Financial Reporting Manager having Italy as member state of origin 1.</w:t>
      </w:r>
    </w:p>
    <w:p w14:paraId="67E51543" w14:textId="77777777" w:rsidR="00C22947" w:rsidRDefault="00000000">
      <w:r>
        <w:t>For Counterparty Risk, differences due to the treatment of collateral row 8 as part of SFT transactions, which for regulatory purposes reduce the exposure amount.</w:t>
      </w:r>
    </w:p>
    <w:p w14:paraId="5A6D9058" w14:textId="77777777" w:rsidR="00C22947" w:rsidRDefault="00000000">
      <w:r>
        <w:t>Compliance with the limits is reported quarterly to the Risks Committee and the Board of Directors.</w:t>
      </w:r>
    </w:p>
    <w:p w14:paraId="3847541D" w14:textId="77777777" w:rsidR="00C22947" w:rsidRDefault="00000000">
      <w:r>
        <w:t>In order to govern liquidity risk, the Group has adopted a Group policy for the governance of liquidity and funding risk that establishes, in line with the RAF defined by the Parent Company for each individual significant risk, the targets, related exposure and operational limits, as well as the risk acceptance and management process.</w:t>
      </w:r>
    </w:p>
    <w:p w14:paraId="2372B5B4" w14:textId="77777777" w:rsidR="00C22947" w:rsidRDefault="00000000">
      <w:r>
        <w:t>In the context of the liquidity risk governance and management model, a plan is also prepared for the definition of objectives and which describes the intervention processes and strategies to be implemented in emergency conditions Contingency Funding Plan.</w:t>
      </w:r>
    </w:p>
    <w:p w14:paraId="02B173B7" w14:textId="77777777" w:rsidR="00C22947" w:rsidRDefault="00000000">
      <w:r>
        <w:t>The policy for the governance of liquidity and funding risk defines the principles, objectives and methods adopted for governing and supervising liquidity and funding risk at Group level.</w:t>
      </w:r>
    </w:p>
    <w:p w14:paraId="6CB0E53B" w14:textId="77777777" w:rsidR="00C22947" w:rsidRDefault="00000000">
      <w:r>
        <w:t>The adequacy of the risk profile is assessed and monitored to ensure continuous compliance with the liquidity risk appetite determined by the BPER Banca Group in the context of the Risk Appetite Framework.</w:t>
      </w:r>
    </w:p>
    <w:p w14:paraId="5956F9A7" w14:textId="77777777" w:rsidR="00C22947" w:rsidRDefault="00000000">
      <w:r>
        <w:t>In view of the governance model for the liquidity and funding risk, BPER Banca as the lender of last resort for all Group subsidiaries guarantees their short, medium and long-term solvency and is responsible for activating the Contingency Funding Plan, regardless of where in the Group the liquidity crisis arises.</w:t>
      </w:r>
    </w:p>
    <w:p w14:paraId="78B457C0" w14:textId="77777777" w:rsidR="00C22947" w:rsidRDefault="00000000">
      <w:r>
        <w:lastRenderedPageBreak/>
        <w:t>The indicator system and relevant thresholds Risk Appetite, Risk Tolerance, Risk Capacity and Limits falling under the Groups Risk Appetite Framework constitute the means through which the BPER Banca Group manages its own liquidity adequacy on an ongoing basis, with the final objective of having adequate liquidity reserves in place such as to guarantee the continuity and sustainability of its own business model both in usual course of business and in stress situations.</w:t>
      </w:r>
    </w:p>
    <w:p w14:paraId="39976A05" w14:textId="77777777" w:rsidR="00C22947" w:rsidRDefault="00000000">
      <w:r>
        <w:t>This system is accompanied by evaluations on liquidity and funding risk governance and management processes made by the internal Control Functions Internal Audit and Model Validation and by the Supervisory Authority, whose recommendations steer the development and evolution activities of the ILAAP, guaranteeing its adequacy and compliance over time.</w:t>
      </w:r>
    </w:p>
    <w:p w14:paraId="00CB12AB" w14:textId="77777777" w:rsidR="00C22947" w:rsidRDefault="00000000">
      <w:r>
        <w:t>In addition to these criteria, the evaluation formulated by the Supervisory Authority and by the internal Control Functions on the Groups liquidity governance and management processes also contributes to the assessment of the overall adequacy.</w:t>
      </w:r>
    </w:p>
    <w:p w14:paraId="0997DD3A" w14:textId="77777777" w:rsidR="00C22947" w:rsidRDefault="00000000">
      <w:r>
        <w:t>On the basis of these criteria the Management Body considers the Groups liquidity position to be adequate with reference to the risk measures both in the short and in the long-term, including under stress scenario assumptions, guaranteeing compliance with the internally defined thresholds included in the Groups Risk Appetite Framework and, where present, those defined at regulatory level LCR and NSFR.</w:t>
      </w:r>
    </w:p>
    <w:p w14:paraId="220EA8E7" w14:textId="77777777" w:rsidR="00C22947" w:rsidRDefault="00000000">
      <w:r>
        <w:t>The liquidity risk management framework, as indicated in paragraph 1.</w:t>
      </w:r>
    </w:p>
    <w:p w14:paraId="2772790D" w14:textId="77777777" w:rsidR="00C22947" w:rsidRDefault="00000000">
      <w:r>
        <w:t>Net cash outflows are obtained by applying to liabilities and assets the coefficients set out in the regulatory framework or in Delegated Regulation 612015, reflecting the potential liquidity inflows and outflows in a combined market and idiosyncratic stress scenario.</w:t>
      </w:r>
    </w:p>
    <w:p w14:paraId="6D9AC2B8" w14:textId="77777777" w:rsidR="00C22947" w:rsidRDefault="00000000">
      <w:r>
        <w:t>The Groups liquidity and funding risk management provides for the regular monitoring of operational and regulatory funding concentration metrics, by type of counterparty and product.</w:t>
      </w:r>
    </w:p>
    <w:p w14:paraId="652D10FA" w14:textId="77777777" w:rsidR="00C22947" w:rsidRDefault="00000000">
      <w:r>
        <w:t>Credit risk management policies related to origination choices Against the backdrop of a slowing economic scenario and uncertainty arising from geopolitical instability fuelled by the protracted Russia-Ukraine conflict and the Israeli-Palestinian crisis, in 2023, the BPER Banca Group defined a number of actions targeted at the segments most exposed to market dynamics, in the aim to better calibrate the industry guidelines of its credit policy and hence its asset allocation targets, with the objective of supporting the system and its resilience.</w:t>
      </w:r>
    </w:p>
    <w:p w14:paraId="0CF14048" w14:textId="77777777" w:rsidR="00C22947" w:rsidRDefault="00000000">
      <w:r>
        <w:t>In view of the Groups strategic objectives and operations, the general risk management strategy wass to accept a moderate level of risk involving, the assessment of the current and prospective creditworthiness of counterparties.</w:t>
      </w:r>
    </w:p>
    <w:p w14:paraId="1E3BCE7E" w14:textId="77777777" w:rsidR="00C22947" w:rsidRDefault="00000000">
      <w:r>
        <w:lastRenderedPageBreak/>
        <w:t>These sub-risks, which are managed in compliance with the overall credit risk governance framework, have been identified to manage specific aspects, taking into account the regulatory context of reference and the Group's operations.</w:t>
      </w:r>
    </w:p>
    <w:p w14:paraId="776D846C" w14:textId="77777777" w:rsidR="00C22947" w:rsidRDefault="00000000">
      <w:r>
        <w:t>Concentration risk and sovereign risk are considered sub-risks of credit risk and are treated as part of the Group Policy for the governance of credit risk.</w:t>
      </w:r>
    </w:p>
    <w:p w14:paraId="3F7E1C78" w14:textId="77777777" w:rsidR="00C22947" w:rsidRDefault="00000000">
      <w:r>
        <w:t>This process involves, governance of risk, the set of principles and objectives identified by the BPER Banca Group for the governance of risk, such as the risk appetite statement, consistent with RAF requirements, and definition of the system of risk exposure limits.</w:t>
      </w:r>
    </w:p>
    <w:p w14:paraId="6416FD63" w14:textId="77777777" w:rsidR="00C22947" w:rsidRDefault="00000000">
      <w:r>
        <w:t>As the Parent Company, BPER Banca is responsible for defining guidance for the governance, acceptance and management of credit risk at Group level.</w:t>
      </w:r>
    </w:p>
    <w:p w14:paraId="610397FA" w14:textId="77777777" w:rsidR="00C22947" w:rsidRDefault="00000000">
      <w:r>
        <w:t>The governance of risk is based on the following principles, the Parent Company ensures appropriate implementation of the model for the governance of credit risk and related sub-risks, prepared in compliance with instructions from the Supervisory Authorities, and seeks to ensure that lending is consistent with the risk appetite established by the Board of Directors.</w:t>
      </w:r>
    </w:p>
    <w:p w14:paraId="61EA49EE" w14:textId="77777777" w:rsidR="00C22947" w:rsidRDefault="00000000">
      <w:r>
        <w:t>The credit risk management process involves defining and updating methodologies and processes that evolve constantly, with successive phases in order to implement a methodology that, identifies the current and future risk faced by Group Banks and Companies, pointing out the sources that generated it.</w:t>
      </w:r>
    </w:p>
    <w:p w14:paraId="74230FD1" w14:textId="22510591" w:rsidR="00C22947" w:rsidRDefault="00000000">
      <w:r>
        <w:t xml:space="preserve">Through the implementation of the </w:t>
      </w:r>
      <w:proofErr w:type="gramStart"/>
      <w:r>
        <w:t>second best</w:t>
      </w:r>
      <w:proofErr w:type="gramEnd"/>
      <w:r>
        <w:t xml:space="preserve"> rating rule, in compliance with the provisions approved by the CRR Capital Requirements Regulation, article 138</w:t>
      </w:r>
      <w:r w:rsidR="00C224D8">
        <w:t xml:space="preserve">, </w:t>
      </w:r>
      <w:r>
        <w:t>where two ratings of the same customer are present, the more prudential one is adopted.</w:t>
      </w:r>
    </w:p>
    <w:p w14:paraId="0022B566" w14:textId="77777777" w:rsidR="00C22947" w:rsidRDefault="00000000">
      <w:r>
        <w:t>A dedicated procedure is used to check every month whether a new appraisal or index-based revaluation is needed, in compliance with the Guidelines for banks on non-performing loans and Regulation no.</w:t>
      </w:r>
    </w:p>
    <w:p w14:paraId="5F89B39E" w14:textId="77777777" w:rsidR="00C22947" w:rsidRDefault="00000000">
      <w:r>
        <w:t xml:space="preserve">The recovery of arrears and the granting of forbearance measures without remission even partial of the debt, where judged practicable, are to be preferred to alternative strategies such as a waiver or assignment of loans and the use of debt recovery procedures and enforcement </w:t>
      </w:r>
      <w:proofErr w:type="gramStart"/>
      <w:r>
        <w:t>actions, and</w:t>
      </w:r>
      <w:proofErr w:type="gramEnd"/>
      <w:r>
        <w:t xml:space="preserve"> will be pursued as a matter of priority.</w:t>
      </w:r>
    </w:p>
    <w:p w14:paraId="40BC8AF1" w14:textId="77777777" w:rsidR="00C22947" w:rsidRDefault="00000000">
      <w:r>
        <w:t>For this purpose, multi-year PD dynamics accumulated by rating class were defined for each model of the internal rating system based on the product among the matrices of Point-In-Time migrations conditioned to the expected economic cycle in the first three years and among the matrices of Through-The-Cycle migrations conditioned to the Current Policy climate scenario from the fourth year onwards.</w:t>
      </w:r>
    </w:p>
    <w:p w14:paraId="1C2B1186" w14:textId="77777777" w:rsidR="00C22947" w:rsidRDefault="00000000">
      <w:r>
        <w:t xml:space="preserve">From the fourth year onwards, climate elements are also introduced through the introduction of the Current Policy 44 climate scenario, which envisaged an inertial </w:t>
      </w:r>
      <w:r>
        <w:lastRenderedPageBreak/>
        <w:t>behaviour of the economic system with respect to the energy transition and a temperature rise well above the limits agreed in Paris.</w:t>
      </w:r>
    </w:p>
    <w:p w14:paraId="3B4C1094" w14:textId="77777777" w:rsidR="00C22947" w:rsidRDefault="00000000">
      <w:r>
        <w:t>Estimate of the LGD parameter The need to implement a long-term approach, also through the inclusion of forward looking factors has involved the removal of the corrective components required for regulatory purposes downturn, indirect costs and margins of conservatism and conditioning to the expected economic cycle to obtain point-in-time and forward-looking parameters by using satellite models.</w:t>
      </w:r>
    </w:p>
    <w:p w14:paraId="7024E1DE" w14:textId="77777777" w:rsidR="00C22947" w:rsidRDefault="00000000">
      <w:r>
        <w:t>This methodology for measuring Stage 3 exposures provides the best representation of possible recoveries from, on the one hand, the application of routine internal procedures and, on the other, market disposals in implementation of the specific strategies NPE Strategy and targets that the Group has committed to achieving in communications with the financial community.</w:t>
      </w:r>
    </w:p>
    <w:p w14:paraId="51F9F543" w14:textId="77777777" w:rsidR="00C22947" w:rsidRDefault="00000000">
      <w:r>
        <w:t>In this context, an estimation framework is in use to identify the changes in PD and related thresholds, which makes reference to the Lifetime PD curves, containing forward-looking information derived from the application of the reference macroeconomic scenario in the first three years and information derived from the application of the Current Policy climate scenario from the fourth year onwards.</w:t>
      </w:r>
    </w:p>
    <w:p w14:paraId="7D42EFAA" w14:textId="77777777" w:rsidR="00C22947" w:rsidRDefault="00000000">
      <w:r>
        <w:t>In line with this approach and with the regulatory requirements, also in the event of a return from Stage 2 to Stage 1, probation periods are not envisaged as the combination of the various SICR rules implemented already permits an adequate level of prudence in the case of a return to Stage 1.</w:t>
      </w:r>
    </w:p>
    <w:p w14:paraId="0BF15548" w14:textId="77777777" w:rsidR="00C22947" w:rsidRDefault="00000000">
      <w:r>
        <w:t>This risk is assessed by analysing the systems adopted to identify and manage the guarantees needed to reduce the capital requirements for credit risk Credit Risk Management CRM, which as such help to control emergence of its adverse effects.</w:t>
      </w:r>
    </w:p>
    <w:p w14:paraId="44615CAF" w14:textId="203A93CD" w:rsidR="00C22947" w:rsidRDefault="00000000">
      <w:r>
        <w:t xml:space="preserve">In the portfolios where credit risk weighted exposures are calculated according to the standardised approach, in weighting exposures the BPER Banca Group defines </w:t>
      </w:r>
      <w:proofErr w:type="gramStart"/>
      <w:r>
        <w:t>as a general rule</w:t>
      </w:r>
      <w:proofErr w:type="gramEnd"/>
      <w:r>
        <w:t>, for all regulatory portfolios, priority use of the issue rating and therefore, if not available and in compliance with the conditions laid down by Regulation 5752013</w:t>
      </w:r>
      <w:r w:rsidR="00C224D8">
        <w:t>,</w:t>
      </w:r>
      <w:r w:rsidR="00913DB6">
        <w:t xml:space="preserve"> </w:t>
      </w:r>
      <w:r>
        <w:t>the issuer rating.</w:t>
      </w:r>
    </w:p>
    <w:p w14:paraId="662D81E2" w14:textId="77777777" w:rsidR="00C22947" w:rsidRDefault="00000000">
      <w:r>
        <w:t>Once the decision of the Board of Directors to adopt Internal Systems and develop processes and methodologies subject to validation and internal auditing is activated, model development and adoption starts.</w:t>
      </w:r>
    </w:p>
    <w:p w14:paraId="7ADCB2E9" w14:textId="77777777" w:rsidR="00C22947" w:rsidRDefault="00000000">
      <w:r>
        <w:t>The AIRB Model Office formalises the methodologies underlying the development of internal rating systems and the map of models applied in dedicated methodological manuals.</w:t>
      </w:r>
    </w:p>
    <w:p w14:paraId="7FC87F7D" w14:textId="77777777" w:rsidR="00C22947" w:rsidRDefault="00000000">
      <w:r>
        <w:t>The implementation of the calculation engines in the development environment has been assigned to the Risk Management Applications Office and is subject to second level control.</w:t>
      </w:r>
    </w:p>
    <w:p w14:paraId="49CFDF5D" w14:textId="77777777" w:rsidR="00C22947" w:rsidRDefault="00000000">
      <w:r>
        <w:lastRenderedPageBreak/>
        <w:t>The regulatory framework requires internal credit risk models to be used continuously in the credit processes for which they were developed and implemented.</w:t>
      </w:r>
    </w:p>
    <w:p w14:paraId="46B8BD7D" w14:textId="77777777" w:rsidR="00C22947" w:rsidRDefault="00000000">
      <w:r>
        <w:t>Downstream of the A-IRB validation, the proposals for the introduction of a new model or model change must be approved and notified to the Supervisory Authority depending on the extent of the change and its impact on the capital requirements, so as to ensure compliance with the regulatory requirements.</w:t>
      </w:r>
    </w:p>
    <w:p w14:paraId="384A41EC" w14:textId="77777777" w:rsidR="00C22947" w:rsidRDefault="00000000">
      <w:r>
        <w:t>Consistent with the changing regulatory framework and as support for the assessment of creditworthiness, rating systems provide a structured and documented set of methodologies and organisational and control processes for the formulation of summary assessments of the riskiness of a counterpart and individual loan operations.</w:t>
      </w:r>
    </w:p>
    <w:p w14:paraId="13CFC897" w14:textId="77777777" w:rsidR="00C22947" w:rsidRDefault="00000000">
      <w:r>
        <w:t>Determination of provisions The methods for determining provisions are defined in the Group Policy for the governance of credit risk and described in part A of the consolidated explanatory notes of the 2023 consolidated financial statements.</w:t>
      </w:r>
    </w:p>
    <w:p w14:paraId="254EF1C5" w14:textId="77777777" w:rsidR="00C22947" w:rsidRDefault="00000000">
      <w:r>
        <w:t>In the context of the annual Report on the internal rating system, the Audit Risk Review Office carries out third level controls on the rating systems, sharing evidence with the Risk Committee and the Board of Directors of the Parent Company, in which it expresses an evaluation of the overall functionality of the internal control system, describing, among other things, the outcome of the checks carried out, highlighting the critical issues and malfunctions identified and requesting corrective actions.</w:t>
      </w:r>
    </w:p>
    <w:p w14:paraId="609DCCC9" w14:textId="77777777" w:rsidR="00C22947" w:rsidRDefault="00000000">
      <w:r>
        <w:t>The PD models have been developed using consolidated statistical models that reflect best market practices, in order to comply with regulatory requirements.</w:t>
      </w:r>
    </w:p>
    <w:p w14:paraId="20C61A08" w14:textId="77777777" w:rsidR="00C22947" w:rsidRDefault="00000000">
      <w:r>
        <w:t>The BPER Banca Group's counterparty risk governance policy is designed to minimise this risk by suitably diversifying the counterparties and by stipulating bilateral netting agreements.</w:t>
      </w:r>
    </w:p>
    <w:p w14:paraId="6AE164AB" w14:textId="77777777" w:rsidR="00C22947" w:rsidRDefault="00000000">
      <w:r>
        <w:t>In view of the Groups strategic objectives and operations, the general risk management strategy is to 11.</w:t>
      </w:r>
    </w:p>
    <w:p w14:paraId="63DFE410" w14:textId="77777777" w:rsidR="00C22947" w:rsidRDefault="00000000">
      <w:r>
        <w:t>EU SECA, Qualitative disclosure requirements related to securitisation exposures Legal basis Row number Qualitative Information Article 449, CRR a Description of the securitisation and re-securitisation activities, including the risk management and investment objectives of institutions in relation to those activities, the role of institutions in securitisation and re-securitisation transactions, whether the Simple, Transparent and Standardised Securitisation framework is used, and the extent to which institutions use securitisation transactions to transfer the credit risk of securitised exposures to third parties with, where applicable, a separate description of the risk transfer policy of the synthetic securitisation.</w:t>
      </w:r>
    </w:p>
    <w:p w14:paraId="1F3D21E4" w14:textId="77777777" w:rsidR="00C22947" w:rsidRDefault="00000000">
      <w:r>
        <w:t>Moreover, on predetermined dates, the functions responsible for supervising the Bank's risk management verify the quality and integrity of the Eligible Assets.</w:t>
      </w:r>
    </w:p>
    <w:p w14:paraId="0749E6C6" w14:textId="77777777" w:rsidR="00C22947" w:rsidRDefault="00000000">
      <w:r>
        <w:lastRenderedPageBreak/>
        <w:t>The trading portfolio governance process is centralised in BPER Banca to respond to the needs of oversight of market risk and greater efficiency of Group investment processes.</w:t>
      </w:r>
    </w:p>
    <w:p w14:paraId="3926DD39" w14:textId="77777777" w:rsidR="00C22947" w:rsidRDefault="00000000">
      <w:r>
        <w:t>The model for the governance of market risk is based on the following principles, attribution to the Parent Company of the prerogatives for the guidance and coordination of the investment policies of Group Companies to ensure consistency in the overall management of market risk and to ensure compliance with the requisites envisaged by the regulations.</w:t>
      </w:r>
    </w:p>
    <w:p w14:paraId="23019C64" w14:textId="77777777" w:rsidR="00C22947" w:rsidRDefault="00000000">
      <w:r>
        <w:t>The decisions made take account of the operational specifics and related risk profiles of each Group company, in order to establish an integrated and consistent risk management policy.</w:t>
      </w:r>
    </w:p>
    <w:p w14:paraId="0FD96326" w14:textId="77777777" w:rsidR="00C22947" w:rsidRDefault="00000000">
      <w:r>
        <w:t>As the Parent Company, BPER Banca is responsible for defining guidance for the governance, acceptance and management of market risk at Group level.</w:t>
      </w:r>
    </w:p>
    <w:p w14:paraId="21BD72D6" w14:textId="77777777" w:rsidR="00C22947" w:rsidRDefault="00000000">
      <w:r>
        <w:t>The market risk management framework, as indicated in paragraph 1.</w:t>
      </w:r>
    </w:p>
    <w:p w14:paraId="7BEB40E6" w14:textId="77777777" w:rsidR="00C22947" w:rsidRDefault="00000000">
      <w:r>
        <w:t>In order to govern operational risk, a Group Policy is in place for the governance of Operational Risk, which, in line with the RAF defined by the Parent Company, establishes risk targets, related exposure and operational limits and the risk acceptance and management process.</w:t>
      </w:r>
    </w:p>
    <w:p w14:paraId="0B25AA80" w14:textId="77777777" w:rsidR="00C22947" w:rsidRDefault="00000000">
      <w:r>
        <w:t>The process of Loss Data Collection is supported by special IT tools, which are under constant development, to ensure the integrity and quality of data.</w:t>
      </w:r>
    </w:p>
    <w:p w14:paraId="3F0A960A" w14:textId="77777777" w:rsidR="00C22947" w:rsidRDefault="00000000">
      <w:r>
        <w:t>This model provides for cooperation, according to a risk-based approach, between the Function and other specific organisational units so-called Specialist Controls47 responsible for ensuring proper management of the risk of non-compliance with the rules in their regulatory environments of competence.</w:t>
      </w:r>
    </w:p>
    <w:p w14:paraId="142AD78D" w14:textId="77777777" w:rsidR="00C22947" w:rsidRDefault="00000000">
      <w:r>
        <w:t>This graduation of involvement and tasks envisages that compliance risk can be handled by means of, direct management by the Function through its Offices, either in person or through contacts at other Group companies, which envisages total involvement of the function as it is responsible for managing compliance risk for the entire Group.</w:t>
      </w:r>
    </w:p>
    <w:p w14:paraId="4A9BEE80" w14:textId="77777777" w:rsidR="00C22947" w:rsidRDefault="00000000">
      <w:r>
        <w:t>The definition of the objectives of compliance risk management is contained in the Group Compliance Plan, prepared by the Function and approved by the Boards of Directors of the Parent Company and Group companies.</w:t>
      </w:r>
    </w:p>
    <w:p w14:paraId="5B1979C4" w14:textId="77777777" w:rsidR="00C22947" w:rsidRDefault="00000000">
      <w:r>
        <w:t>Planning control activities according to a risk-based approach starts from an assessment of the risk of non-compliance associated with each regulatory environment, as identified in the Legal Inventory adopted by the Group.</w:t>
      </w:r>
    </w:p>
    <w:p w14:paraId="7B61492A" w14:textId="77777777" w:rsidR="00C22947" w:rsidRDefault="00000000">
      <w:r>
        <w:t xml:space="preserve">Consistent with the Group Policy Internal Control System and with the RAF defined by the Parent Company, the management of the risk of unintentional errors and fraud in financial reports can be broken down into the following components, risk appetite, based on the Risk </w:t>
      </w:r>
      <w:r>
        <w:lastRenderedPageBreak/>
        <w:t>Appetite Statement, the risk of unintentional errors and fraud in financial reports has the characteristics of a pure risk that is difficult to measure.</w:t>
      </w:r>
    </w:p>
    <w:p w14:paraId="5E40BEDA" w14:textId="77777777" w:rsidR="00C22947" w:rsidRDefault="00000000">
      <w:r>
        <w:t>In particular, the risk management process includes the following activities, carried out by the Financial &amp; Sustainability Reporting Supervision Service, which makes use of a staff structure and three offices reporting hierarchically to it, the determination and updating of methodologies, processes and reporting.</w:t>
      </w:r>
    </w:p>
    <w:p w14:paraId="74E68EED" w14:textId="77777777" w:rsidR="00C22947" w:rsidRDefault="00000000">
      <w:r>
        <w:t>For more details regarding the main characteristics of the current risk management and internal control systems in relation to the financial reporting process, please refer to the Report on Corporate Governance and Ownership Structure, prepared in accordance with Art.</w:t>
      </w:r>
    </w:p>
    <w:p w14:paraId="4C062337" w14:textId="77777777" w:rsidR="00C22947" w:rsidRDefault="00000000">
      <w:r>
        <w:t>In order to govern ICT and Security risk, the ICT and Security Risk Governance Policy is in force, which, in line with the RAF48 determined by the Parent Company, establishes the risk objectives, the related exposure and operational limits, and the acceptance and management process.</w:t>
      </w:r>
    </w:p>
    <w:p w14:paraId="2281DE42" w14:textId="77777777" w:rsidR="00C22947" w:rsidRDefault="00000000">
      <w:r>
        <w:t>The BPER Banca Group has adopted a structured framework for the governance of the ICT and Security risk in accordance with applicable regulations and best practices to continuously oversee and monitor exposure to this risk and to identify and mitigate any abnormal situations.</w:t>
      </w:r>
    </w:p>
    <w:p w14:paraId="6B384551" w14:textId="77777777" w:rsidR="00C22947" w:rsidRDefault="00000000">
      <w:r>
        <w:t>Moreover, the operational risk management framework, as indicated in paragraph 1.</w:t>
      </w:r>
    </w:p>
    <w:p w14:paraId="68C82F3B" w14:textId="77777777" w:rsidR="00C22947" w:rsidRDefault="00000000">
      <w:r>
        <w:t>The decisions made take account of the operational specifics and related risk profiles of each BPER Banca Group company, in order to establish an integrated and consistent risk management policy.</w:t>
      </w:r>
    </w:p>
    <w:p w14:paraId="62C8DF8B" w14:textId="77777777" w:rsidR="00C22947" w:rsidRDefault="00000000">
      <w:r>
        <w:t>As the Parent Company, BPER Banca is responsible for defining guidance for the governance, acceptance and management of interest-rate risk at Group level.</w:t>
      </w:r>
    </w:p>
    <w:p w14:paraId="4F34D407" w14:textId="77777777" w:rsidR="00C22947" w:rsidRDefault="00000000">
      <w:r>
        <w:t>Verification of compliance with such thresholdslimits is regulated both as part of the Risk Appetite Framework and in the Interest Rate Risk Management Policy.</w:t>
      </w:r>
    </w:p>
    <w:p w14:paraId="38B6E609" w14:textId="77777777" w:rsidR="00C22947" w:rsidRDefault="00000000">
      <w:r>
        <w:t>The interest rate risk management framework, as indicated in paragraph 1.</w:t>
      </w:r>
    </w:p>
    <w:p w14:paraId="5BA3CAC6" w14:textId="11B3304F" w:rsidR="00C22947" w:rsidRDefault="00000000">
      <w:r>
        <w:t xml:space="preserve">For further information, please refer to the document 2024 Report on remuneration policy and compensation paid, published on the website of the BPER Banca Group at the following address, Table EU REMA Remuneration policy The table shows the information required under Article 450, </w:t>
      </w:r>
      <w:r w:rsidR="00C224D8">
        <w:t>,</w:t>
      </w:r>
      <w:r>
        <w:t xml:space="preserve"> </w:t>
      </w:r>
      <w:r w:rsidR="00C224D8">
        <w:t>,</w:t>
      </w:r>
      <w:r>
        <w:t xml:space="preserve"> </w:t>
      </w:r>
      <w:r w:rsidR="00C224D8">
        <w:t>,</w:t>
      </w:r>
      <w:r>
        <w:t xml:space="preserve"> </w:t>
      </w:r>
      <w:r w:rsidR="00C224D8">
        <w:t>,</w:t>
      </w:r>
      <w:r>
        <w:t xml:space="preserve"> </w:t>
      </w:r>
      <w:r w:rsidR="00C224D8">
        <w:t>,</w:t>
      </w:r>
      <w:r>
        <w:t xml:space="preserve"> </w:t>
      </w:r>
      <w:r w:rsidR="00C224D8">
        <w:t>,</w:t>
      </w:r>
      <w:r>
        <w:t xml:space="preserve"> </w:t>
      </w:r>
      <w:r w:rsidR="00C224D8">
        <w:t>,</w:t>
      </w:r>
      <w:r>
        <w:t xml:space="preserve"> and Article 450, of the CRR on the main elements of the remuneration policies and how they are implemented.</w:t>
      </w:r>
    </w:p>
    <w:p w14:paraId="35A6F029" w14:textId="77777777" w:rsidR="00C22947" w:rsidRDefault="00000000">
      <w:r>
        <w:t>Disclosures include, Name, composition and mandate of the main body management body or remuneration committee as applicable overseeing the remuneration policy and the number of meetings held by that main body during the financial year.</w:t>
      </w:r>
    </w:p>
    <w:p w14:paraId="605833C1" w14:textId="77777777" w:rsidR="00C22947" w:rsidRDefault="00000000">
      <w:r>
        <w:lastRenderedPageBreak/>
        <w:t>External consultants whose advice has been sought, the body by which they were commissioned, and in which areas of the remuneration framework.</w:t>
      </w:r>
    </w:p>
    <w:p w14:paraId="32C64B4E" w14:textId="77777777" w:rsidR="00C22947" w:rsidRDefault="00000000">
      <w:r>
        <w:t>A description of the scope of the institutions remuneration policy eg by regions, business lines, including the extent to which it is applicable to subsidiaries and branches located in third countries.</w:t>
      </w:r>
    </w:p>
    <w:p w14:paraId="7C43C127" w14:textId="77777777" w:rsidR="00C22947" w:rsidRDefault="00000000">
      <w:r>
        <w:t>The Committee plays a consultative, investigative and propositional role in support of the Board of Directors.</w:t>
      </w:r>
    </w:p>
    <w:p w14:paraId="4E5602DB" w14:textId="77777777" w:rsidR="00C22947" w:rsidRDefault="00000000">
      <w:r>
        <w:t>Further details can be found in Part I of Section II of the 2024 Report on remuneration policy and compensation paid.</w:t>
      </w:r>
    </w:p>
    <w:p w14:paraId="54B877FB" w14:textId="77777777" w:rsidR="00C22947" w:rsidRDefault="00000000">
      <w:r>
        <w:t>In particular, the internal functions concerned have commenced collaboration with international consultancies, Willis Towers Watson, which has helped to revise the incentive schemes and remuneration policy, and Mercer, which has provided support for the benchmarking of salaries at various levels within the employee population.</w:t>
      </w:r>
    </w:p>
    <w:p w14:paraId="43DFABA7" w14:textId="77777777" w:rsidR="00C22947" w:rsidRDefault="00000000">
      <w:r>
        <w:t>For this purpose and consistent with the applicable regulatory requirements, BPER adopts a policy for identifying the Groups Material Risk Takers that defines, the criteria and procedures used to identify Material Risk Takers.</w:t>
      </w:r>
    </w:p>
    <w:p w14:paraId="76C90CD7" w14:textId="77777777" w:rsidR="00C22947" w:rsidRDefault="00000000">
      <w:r>
        <w:t>Disclosures include, An overview of the key features and objectives of remuneration policy, and information about the decision-making process used for determining the remuneration policy and the role of the relevant stakeholders.</w:t>
      </w:r>
    </w:p>
    <w:p w14:paraId="19FE98E2" w14:textId="77777777" w:rsidR="00C22947" w:rsidRDefault="00000000">
      <w:r>
        <w:t>Whether the management body or the remuneration committee where established reviewed the institutions remuneration 16.</w:t>
      </w:r>
    </w:p>
    <w:p w14:paraId="573BC47B" w14:textId="77777777" w:rsidR="00C22947" w:rsidRDefault="00000000">
      <w:r>
        <w:t>The BPER Group has established a governance process to regulate the definition, implementation and management of its remuneration policies.</w:t>
      </w:r>
    </w:p>
    <w:p w14:paraId="2AED8D3C" w14:textId="77777777" w:rsidR="00C22947" w:rsidRDefault="00000000">
      <w:r>
        <w:t>This process will involve various control bodies and business functions at different levels, according to their sphere of competence, the Report on remuneration policy and compensation paid is approved each year at the Shareholders Meeting, following approval by the Board of Directors following receipt of the opinion of the Remuneration Committee and relevant consultations with the Control and Risk Committee and the Sustainability Committee.</w:t>
      </w:r>
    </w:p>
    <w:p w14:paraId="764FF582" w14:textId="77777777" w:rsidR="00C22947" w:rsidRDefault="00000000">
      <w:r>
        <w:t>Details are presented in Chapter 1 of the 2023 Report on remuneration policy and compensation paid Governance of remuneration and incentive policies.</w:t>
      </w:r>
    </w:p>
    <w:p w14:paraId="748A7DB3" w14:textId="77777777" w:rsidR="00C22947" w:rsidRDefault="00000000">
      <w:r>
        <w:t>In order to discourage excessive risk-taking which can lead to a deterioration in the Group's state of health, also in compliance with the Bank of Italy's regulatory requirements, disbursement of the bonus pool, whatever the amount, is without exception subject to compliance with certain indicators, called entry gates, which are related to the capital, liquidity and risk-adjusted return ratios.</w:t>
      </w:r>
    </w:p>
    <w:p w14:paraId="00053770" w14:textId="77777777" w:rsidR="00C22947" w:rsidRDefault="00000000">
      <w:r>
        <w:lastRenderedPageBreak/>
        <w:t>After checking that the entry gates have been exceeded, the actual allocation of the bonus and the consequent amount of the variable remuneration are defined by evaluating individual performances using a process that includes an analysis of various qualitative and quantitative indicators, in addition to the verification of compliance with the indicators included in the Risk Appetite Framework and Risk Policies.</w:t>
      </w:r>
    </w:p>
    <w:p w14:paraId="632C7D75" w14:textId="77777777" w:rsidR="00C22947" w:rsidRDefault="00000000">
      <w:r>
        <w:t>Considering that the plan is in continuity with the Plan set out in 2022, for details see Chapter 7 of the 2024 Report on Remuneration Policy and Compensation Paid.</w:t>
      </w:r>
    </w:p>
    <w:p w14:paraId="3CD5CD11" w14:textId="77777777" w:rsidR="00C22947" w:rsidRDefault="00000000">
      <w:r>
        <w:t>The following confirms the increasing attention being paid to the impact of the remuneration policies on ESG Environmental, Social and Governance factors and gender neutrality, incorporation in the strategic scorecard of objectives referring to priorities identified in the ESG sphere, closely related to the Sustainable Development Goals SDGs declared in the consolidated non-financial statement and integrated in the current Business Plan.</w:t>
      </w:r>
    </w:p>
    <w:p w14:paraId="7128EB86" w14:textId="77777777" w:rsidR="00C22947" w:rsidRDefault="00000000">
      <w:r>
        <w:t>Improvement in the description of the remuneration structure intended for resources not identified as MRTs, including the performance incentive system envisaged for resources that are not recipients of the MBO system.</w:t>
      </w:r>
    </w:p>
    <w:p w14:paraId="49E07887" w14:textId="77777777" w:rsidR="00C22947" w:rsidRDefault="00000000">
      <w:r>
        <w:t>Disclosures include an overview of the key risks, their measurement and how these measures affect remuneration.</w:t>
      </w:r>
    </w:p>
    <w:p w14:paraId="437CAED5" w14:textId="77777777" w:rsidR="00C22947" w:rsidRDefault="00000000">
      <w:r>
        <w:t>In order to discourage excessive risk-taking which can lead to a deterioration in the Group's state of health, also in compliance with the Bank of Italy's regulatory requirements, disbursement of the bonus pool, whatever the amount, is without exception subject to compliance with certain indicators, called entry gates, which are related to the capital strength, liquidity and risk-adjusted return ratios.</w:t>
      </w:r>
    </w:p>
    <w:p w14:paraId="214BE86A" w14:textId="77777777" w:rsidR="00C22947" w:rsidRDefault="00000000">
      <w:r>
        <w:t>The entry gates for 2023, all of which have to be achieved at the same time, are as follows, Consolidated Common Equity Tier 1 CET 1 transitional ratio &gt; RAF Tolerance Consolidated Liquidity Coverage Ratio &gt; RAF Capacity Consolidated Return On Risk-Weighted Assets &gt; RAF Tolerance After measuring the results of the assigned objectives, the system envisages, for all the MRTs, except the Control Functions, an assessment by the Board of Directors of the risk-adjusted parameters taken from those contained in the Risk Appetite Framework for the purpose of making any adjustments with respect to the vested incentive.</w:t>
      </w:r>
    </w:p>
    <w:p w14:paraId="781FE579" w14:textId="77777777" w:rsidR="00C22947" w:rsidRDefault="00000000">
      <w:r>
        <w:t>Information of the measures the institution will implement to adjust variable remuneration in the event that performance metrics are weak, including the institutions criteria for determining weak performance metrics.</w:t>
      </w:r>
    </w:p>
    <w:p w14:paraId="7AB35148" w14:textId="77777777" w:rsidR="00C22947" w:rsidRDefault="00000000">
      <w:r>
        <w:t>Since 2021, this document has included the ESG priorities that are closely correlated with the SDGs Sustainable Development Goals identified in the Consolidated Non-Financial Statement available at In addition, the presence of common Entry gates to the MBO and LTI plans, linked to risk-weighted capital adequacy, liquidity and profitability parameters, ensures their sustainability from an economic and financial standpoint.</w:t>
      </w:r>
    </w:p>
    <w:p w14:paraId="4C4240CD" w14:textId="77777777" w:rsidR="00C22947" w:rsidRDefault="00000000">
      <w:r>
        <w:lastRenderedPageBreak/>
        <w:t>In order to discourage excessive risk-taking which can lead to a deterioration in the Group's state of health, also in compliance with the Bank of Italy's regulatory requirements, disbursement of the bonus pool, whatever the amount, is without exception subject to compliance with certain indicators, called entry gates, which are related to the capital strength, liquidity and risk-adjusted return ratios.</w:t>
      </w:r>
    </w:p>
    <w:p w14:paraId="24BCC5E0" w14:textId="003F311A" w:rsidR="00C22947" w:rsidRDefault="00000000">
      <w:proofErr w:type="gramStart"/>
      <w:r>
        <w:t>With regard to</w:t>
      </w:r>
      <w:proofErr w:type="gramEnd"/>
      <w:r>
        <w:t xml:space="preserve"> the CEOGM, after measuring the results, the system provides for assessment by the Board of Directors of parameters linked to risk adjustment and derived from those contained in the Risk Appetite Framework</w:t>
      </w:r>
      <w:r w:rsidR="00C224D8">
        <w:t>.</w:t>
      </w:r>
    </w:p>
    <w:p w14:paraId="78FFEE33" w14:textId="77777777" w:rsidR="00C22947" w:rsidRDefault="00000000">
      <w:r>
        <w:t>Disclosures include, An overview of the institutions policy on deferral, payout in instrument, retention periods and vesting of variable remuneration including where it is different among staff or categories of staff.</w:t>
      </w:r>
    </w:p>
    <w:p w14:paraId="0D6213D7" w14:textId="77777777" w:rsidR="00C22947" w:rsidRDefault="00000000">
      <w:r>
        <w:t>See the Tables included in Part II and in the attachment to the 2023 Report on remuneration policy and compensation paid.</w:t>
      </w:r>
    </w:p>
    <w:p w14:paraId="069FD595" w14:textId="7271D5B1" w:rsidR="00C22947" w:rsidRDefault="00000000">
      <w:r>
        <w:t xml:space="preserve">Based on the regulatory provisions cited above, the Pillar 3 document requires entities to publish, on a six-monthly basis from 31 December 2022, three qualitative sections hereinafter Tables and full requirement a total of ten quantitative disclosure templates hereinafter </w:t>
      </w:r>
      <w:proofErr w:type="spellStart"/>
      <w:r>
        <w:t>Templates</w:t>
      </w:r>
      <w:r w:rsidR="00C224D8">
        <w:t>,</w:t>
      </w:r>
      <w:r>
        <w:t>of</w:t>
      </w:r>
      <w:proofErr w:type="spellEnd"/>
      <w:r>
        <w:t xml:space="preserve"> which four dedicated to climate change transition risk, one dedicated to climate change physical risk and five with quantitative information on the actions that the institutions are taking to mitigate the risks related to climate change, including information on taxonomy-aligned actions GAR and BTAR and on any other mitigation actions.</w:t>
      </w:r>
    </w:p>
    <w:p w14:paraId="3CD16AA1" w14:textId="77777777" w:rsidR="00C22947" w:rsidRDefault="00000000">
      <w:r>
        <w:t>The qualitative disclosure describes the integration of environmental, social and governance risks in the strategic and governance decisions, in business processes and in risk management.</w:t>
      </w:r>
    </w:p>
    <w:p w14:paraId="48F4707D" w14:textId="77777777" w:rsidR="00C22947" w:rsidRDefault="00000000">
      <w:r>
        <w:t>The Strategy, Governance and Risk management themes are therefore specified for said risk types E, S and G.</w:t>
      </w:r>
    </w:p>
    <w:p w14:paraId="648C489E" w14:textId="77777777" w:rsidR="00C22947" w:rsidRDefault="00000000">
      <w:r>
        <w:t>Where necessary, any references to the paragraphs of this document or to other documents that already comprehensively describe the required contents are also reported.</w:t>
      </w:r>
    </w:p>
    <w:p w14:paraId="74CAD419" w14:textId="77777777" w:rsidR="00C22947" w:rsidRDefault="00000000">
      <w:r>
        <w:t>Row number Qualitative Information Business strategy and processes a Institution's business strategy to integrate environmental factors and risks, taking into account the impact of environmental factors and risks on institution's business environment, business model, strategy and financial planning In order to implement an effective climate strategy capable, on the one, hand of managing risks and, on the other, of multiplying the opportunities, the BPER Group has identified five cornerstones in its approach, enhancing the green offer.</w:t>
      </w:r>
    </w:p>
    <w:p w14:paraId="2437C935" w14:textId="77777777" w:rsidR="00C22947" w:rsidRDefault="00000000">
      <w:r>
        <w:t xml:space="preserve">These five cornerstones are augmented by the continuous evolution of the scenario analysis methodology and monitoring of the portfolio's carbon footprint, with the commitment to </w:t>
      </w:r>
      <w:r>
        <w:lastRenderedPageBreak/>
        <w:t>define decarbonisation targets in the current year towards alignment with the Paris Agreement NZBA targets.</w:t>
      </w:r>
    </w:p>
    <w:p w14:paraId="0B2EAEFA" w14:textId="77777777" w:rsidR="00C22947" w:rsidRDefault="00000000">
      <w:r>
        <w:t>The actions and objectives related to environmental issues in the Business Plan, as defined at the date of its approval, include, external transition, support for the green transition of companies and households by earmarking a ceiling amount of over Euro 7 billion for green loans specific sectorssupply chains, NRRP, the 110% Superbonus tax deduction for the energy and seismic upgrading of properties, green mortgages.</w:t>
      </w:r>
    </w:p>
    <w:p w14:paraId="18FB738E" w14:textId="77777777" w:rsidR="00C22947" w:rsidRDefault="00000000">
      <w:r>
        <w:t>The first Scope 3 emission Power Generation and Oil &amp; Gas reduction objectives will be published by the Bank on 3 August 2023.</w:t>
      </w:r>
    </w:p>
    <w:p w14:paraId="018CD40C" w14:textId="77777777" w:rsidR="00C22947" w:rsidRDefault="00000000">
      <w:r>
        <w:t>At the same time, the regulations for the Annual Budget, Business Plan and Funding Plan were updated to include the incorporation of climate-related KPIs and related considerations into the strategy, allowing the ESG perspective to be fully integrated into the corporate strategy, and the Sustainability Plan to be almost fully integrated into the Strategic Plan.</w:t>
      </w:r>
    </w:p>
    <w:p w14:paraId="12AF9273" w14:textId="77777777" w:rsidR="00C22947" w:rsidRDefault="00000000">
      <w:r>
        <w:t>Taking into account an intermediate macro climate scenario, which presumes a less severe transition than that envisaged by the NZBA scenario but which, nevertheless, calls for an acceleration of the activities compared to the Current Policy scenario, the evolution of greenhouse gases by the counterparties within the context of the target setting appears to be aligned with the declared NZBA goals.</w:t>
      </w:r>
    </w:p>
    <w:p w14:paraId="74920132" w14:textId="77777777" w:rsidR="00C22947" w:rsidRDefault="00000000">
      <w:r>
        <w:t>To give new impetus to its sustainability lending strategy within its business plan, the BPER Banca Group has set a ceiling on green lending, identifying challenging targets that at the same time reflect the Group's clear commitment to mitigating the phenomenon of climate change, through the gradual decarbonisation of its portfolio.</w:t>
      </w:r>
    </w:p>
    <w:p w14:paraId="2044C215" w14:textId="77777777" w:rsidR="00C22947" w:rsidRDefault="00000000">
      <w:r>
        <w:t>In the assessment of adverse on sustainability impacts, the Group uses the information it receives from specialist infoproviders with long-standing international experience with whom a collaborative relationship was established after thorough due diligence.</w:t>
      </w:r>
    </w:p>
    <w:p w14:paraId="08D65282" w14:textId="77777777" w:rsidR="00C22947" w:rsidRDefault="00000000">
      <w:r>
        <w:t>BPER Banca Group companies have committed to monitoring and assessing the level of the selected indicators, with priority given to the following PAIs, PAI 2 Carbon footprint.</w:t>
      </w:r>
    </w:p>
    <w:p w14:paraId="21280584" w14:textId="77777777" w:rsidR="00C22947" w:rsidRDefault="00000000">
      <w:r>
        <w:t>Also in the area of training, several in-depth meetings on sustainable investment strategies were organised with the support of selected asset managers, including Arca Fondi SGR.</w:t>
      </w:r>
    </w:p>
    <w:p w14:paraId="17686CF3" w14:textId="77777777" w:rsidR="00C22947" w:rsidRDefault="00000000">
      <w:r>
        <w:t>The catalogue of UCITS Undertakings for Collective Investment in Transferable Securities has seen a further increase in the number of financial products promoting ESG environmental, social and governance characteristics or having sustainable investment as their objective, classified under Articles 8 and 9 of the SFDR.</w:t>
      </w:r>
    </w:p>
    <w:p w14:paraId="1C287182" w14:textId="77777777" w:rsidR="00C22947" w:rsidRDefault="00000000">
      <w:r>
        <w:t>Redesigning the Data governance model, In 2022, the BPER Group kicked off its first data project to support the company's path towards implementing ESG-related actions.</w:t>
      </w:r>
    </w:p>
    <w:p w14:paraId="569749CA" w14:textId="77777777" w:rsidR="00C22947" w:rsidRDefault="00000000">
      <w:r>
        <w:lastRenderedPageBreak/>
        <w:t>The mission of the Function is to ensure that internal customers benefit from the availability of products and services that best satisfy their requirements, selecting suppliers that guarantee the best balance between price and quality of service, as well as those able to satisfy the companys expectations in regard to social and environmental responsibility.</w:t>
      </w:r>
    </w:p>
    <w:p w14:paraId="04F6A1C1" w14:textId="77777777" w:rsidR="00C22947" w:rsidRDefault="00000000">
      <w:r>
        <w:t>It should also be noted that the highest emissions are related to Scope 1 due to the following aspects, i an increase in fuel consumption for business trips resulting from the acquisition of former Carige, ii more oil-fuelled heating systems in former Carige sites, iii the return of BPER Banca Group employees to offices and branches after the pandemic, albeit mitigated by work from home.</w:t>
      </w:r>
    </w:p>
    <w:p w14:paraId="04A814A7" w14:textId="77777777" w:rsidR="00C22947" w:rsidRDefault="00000000">
      <w:r>
        <w:t>All of this confirms the strategic importance that the BPER Banca Group attaches to sustainability issues, the management of which translates into consistent and concrete commitments both at governance level and in the day-to-day operations of all of the Companys functions.</w:t>
      </w:r>
    </w:p>
    <w:p w14:paraId="3F2CEC3C" w14:textId="77777777" w:rsidR="00C22947" w:rsidRDefault="00000000">
      <w:r>
        <w:t>Consistent with the Group's business model, the strategies pursued and its risk appetite framework, climate and environmental risk management underpins the development of the 2022-2025 Business Plan.</w:t>
      </w:r>
    </w:p>
    <w:p w14:paraId="396FA206" w14:textId="77777777" w:rsidR="00C22947" w:rsidRDefault="00000000">
      <w:r>
        <w:t>Therefore, the strategy also considers activities aimed at achieving sustainability goals, with the understanding that the implications of ESG-related risks on individuals and corporate performance require careful and responsible corporate management.</w:t>
      </w:r>
    </w:p>
    <w:p w14:paraId="0AA78D0F" w14:textId="77777777" w:rsidR="00C22947" w:rsidRDefault="00000000">
      <w:r>
        <w:t>The first targets identified by the Bank refer to two carbon-intensive sectors included in its credit portfolio, power generation and 18.</w:t>
      </w:r>
    </w:p>
    <w:p w14:paraId="58DB39DC" w14:textId="77777777" w:rsidR="00C22947" w:rsidRDefault="00000000">
      <w:r>
        <w:t>The targets were defined by the BPER Banca Group through a process for the quantification of its portfolio emissions also known as 'financed emissions'.</w:t>
      </w:r>
    </w:p>
    <w:p w14:paraId="6D479CB6" w14:textId="77777777" w:rsidR="00C22947" w:rsidRDefault="00000000">
      <w:r>
        <w:t>The calculation of the 2030 targets for the two sectors refers directly to the Net Zero 2050 scenario, set forth by the International Energy Agency and is in line with the Alliance requirements.</w:t>
      </w:r>
    </w:p>
    <w:p w14:paraId="6F53F29E" w14:textId="77777777" w:rsidR="00C22947" w:rsidRDefault="00000000">
      <w:r>
        <w:t>The target set refers to financed emissions of 143 thousand CO2- equivalent 143k tCO2e regarding power generation activities and considers Scope 1 emissions for the companies in the referenced sector.</w:t>
      </w:r>
    </w:p>
    <w:p w14:paraId="028F8506" w14:textId="77777777" w:rsidR="00C22947" w:rsidRDefault="00000000">
      <w:r>
        <w:t>Besides the definition of de-carbonisation targets for each carbon-intensive sector, the NZBA Guidelines call for specific disclosure obligations in order to provide details of the monitoring methods adopted as well as the strategies put in place to achieve said targets.</w:t>
      </w:r>
    </w:p>
    <w:p w14:paraId="56EEE0C4" w14:textId="77777777" w:rsidR="00C22947" w:rsidRDefault="00000000">
      <w:r>
        <w:t>This reporting process will enable BPER Banca to provide shareholders, investors and other stakeholders with a complete overview of the composition of the loan portfolio, with particular reference to corporate counterparties belonging to high emission intensity sectors.</w:t>
      </w:r>
    </w:p>
    <w:p w14:paraId="253191C7" w14:textId="77777777" w:rsidR="00C22947" w:rsidRDefault="00000000">
      <w:r>
        <w:lastRenderedPageBreak/>
        <w:t>To this end, the Bank is working to adopt various strategies to balance its achievement of the set goals with the commercial and corporate sustainability of BPER Banca, while also reducing the impacts on loans.</w:t>
      </w:r>
    </w:p>
    <w:p w14:paraId="79B25036" w14:textId="77777777" w:rsidR="00C22947" w:rsidRDefault="00000000">
      <w:r>
        <w:t>In particular, priority may be given to an approach supporting corporate and retail customers in improving their environmental performance, by fulfilling the increasing demand for green loans.</w:t>
      </w:r>
    </w:p>
    <w:p w14:paraId="48BC2E6A" w14:textId="77777777" w:rsidR="00C22947" w:rsidRDefault="00000000">
      <w:r>
        <w:t>The resources allocated to investments in companies with the best social, environmental and governance practices will, therefore, continue to increase.</w:t>
      </w:r>
    </w:p>
    <w:p w14:paraId="764D69A7" w14:textId="77777777" w:rsidR="00C22947" w:rsidRDefault="00000000">
      <w:r>
        <w:t>For further details, please refer to the Company's website The focus continues to be on enhancing corporate social responsibility and improving financial and reputational risk management.</w:t>
      </w:r>
    </w:p>
    <w:p w14:paraId="12DB2102" w14:textId="77777777" w:rsidR="00C22947" w:rsidRDefault="00000000">
      <w:r>
        <w:t>Therefore, the BPER Banca Group pledges to contribute, firstly, to a sustainable economic development by giving priority, in its investment choices and in the management of its financial portfolio, to businesses that adopt virtuous practices focused on the use of environmentally friendly production methods, on the guarantee of inclusive working conditions that are respectful of human rights and on the implementation of the best corporate governance standards.</w:t>
      </w:r>
    </w:p>
    <w:p w14:paraId="7B8E0E6F" w14:textId="77777777" w:rsidR="00C22947" w:rsidRDefault="00000000">
      <w:r>
        <w:t>The integration of the model follows a modular approach with growing intensity, in order to meet the Group's strategic objectives, adapt to market and regulatory developments and the type of data available, in order to integrate a multitude of ESG variables to identify the exposure to climate and environmental risks.</w:t>
      </w:r>
    </w:p>
    <w:p w14:paraId="13CCA7D2" w14:textId="77777777" w:rsidR="00C22947" w:rsidRDefault="00000000">
      <w:r>
        <w:t>The level of risk is defined in accordance with the Risk Management Framework and thus with the third-level KRIs introduced in the Group's Credit Risk Governance Policy, based on the following drivers, transition risk score which includes counterparty GHG emissions related to turnover and the impact on economic and financial elements, turnover, capex, EBITDA.</w:t>
      </w:r>
    </w:p>
    <w:p w14:paraId="2D4EE18E" w14:textId="77777777" w:rsidR="00C22947" w:rsidRDefault="00000000">
      <w:r>
        <w:t>The process integrations have been prioritised by setting out an in-depth approach for the counterparties for which detailed information is available NFRD companies, in the presence of large exposures approved at least by the Credit Committee, which entails the analysis of point-in-time counterparty information including, if available, the Sustainability Report, and the results of questionnaires involving corporate customers.</w:t>
      </w:r>
    </w:p>
    <w:p w14:paraId="462FDC41" w14:textId="77777777" w:rsidR="00C22947" w:rsidRDefault="00000000">
      <w:r>
        <w:t>In order to make all the acquired information available to the stakeholders to ensure an appropriate valuation of the collateral, the procedural integrations required to highlight, during the origination stage, the physical risk score and the energy classes of the real estate units have also been included in the application used by the network.</w:t>
      </w:r>
    </w:p>
    <w:p w14:paraId="35217105" w14:textId="77777777" w:rsidR="00C22947" w:rsidRDefault="00000000">
      <w:r>
        <w:t xml:space="preserve">Involvement of the Supply Chain In order to strengthen the responsible approach in the supply chain, in cooperation with the ABC Consortium, from 2019 to 2021 the BPER Banca </w:t>
      </w:r>
      <w:r>
        <w:lastRenderedPageBreak/>
        <w:t>Group implemented a supplier engagement project in order to assign a Sustainability Rating to the Group's top 200 suppliers.</w:t>
      </w:r>
    </w:p>
    <w:p w14:paraId="5EF9AAA0" w14:textId="77777777" w:rsidR="00C22947" w:rsidRDefault="00000000">
      <w:r>
        <w:t>This project is designed to identify and collaborate with suppliers who share the same values as the Group, in order to generate a significant impact both for the business and for the achievement of sustainability goals throughout the value chain.</w:t>
      </w:r>
    </w:p>
    <w:p w14:paraId="2B13A5DA" w14:textId="77777777" w:rsidR="00C22947" w:rsidRDefault="00000000">
      <w:r>
        <w:t>More specifically, the Committee reviews and assesses, the content of the Groups ESG policy and its ability to ensure the achievement of sustainable development objectives through ongoing dialogue with all stakeholders.</w:t>
      </w:r>
    </w:p>
    <w:p w14:paraId="2BCE5AFD" w14:textId="77777777" w:rsidR="00C22947" w:rsidRDefault="00000000">
      <w:r>
        <w:t>The Sustainability Committee also has a strategic role with regard to ESG and climate issues, and is responsible for assessing the Bank's positioning within sustainability metrics, indices and market benchmarks, and initiatives and programmes aimed at spreading a culture of sustainability and awareness of the need to pursue sustainable development throughout the Bank's organisational structures.</w:t>
      </w:r>
    </w:p>
    <w:p w14:paraId="268557A1" w14:textId="77777777" w:rsidR="00C22947" w:rsidRDefault="00000000">
      <w:r>
        <w:t>In that regard, the approval of the ESG Policy in November 2022 was significant, which further strengthened governance of ESG issues for the pursuit of sustainable success.</w:t>
      </w:r>
    </w:p>
    <w:p w14:paraId="647F8C69" w14:textId="77777777" w:rsidR="00C22947" w:rsidRDefault="00000000">
      <w:r>
        <w:t>The main ESG roles and responsibilities applied in the various bodies are as follows, Sustainability Committee, performs support functions for the activities of the Board of Directors in the area of ESG and sustainability, with an impact on all the processes, branches and safeguards through which the Bank guarantees the pursuit of sustainable development, with particular reference to environmental, social and governance issues, in compliance with Article 1, Principle I, of Borsa Italianas Corporate Governance Code and the principles drawn up by the relevant international bodies.</w:t>
      </w:r>
    </w:p>
    <w:p w14:paraId="0C3A7895" w14:textId="77777777" w:rsidR="00C22947" w:rsidRDefault="00000000">
      <w:r>
        <w:t>In particular the Committee, reviews and assesses, at least once a year, the content of the Groups ESG policy and its ability to ensure the achievement of sustainable development objectives through ongoing dialogue with all stakeholders.</w:t>
      </w:r>
    </w:p>
    <w:p w14:paraId="3A3096D7" w14:textId="77777777" w:rsidR="00C22947" w:rsidRDefault="00000000">
      <w:r>
        <w:t>The body meets to discuss sustainability and climate issues on a regular basis and among its various activities assesses the individual risk management policies and the quarterly reporting on risks which includes discussions specifically focusing on ESG risks.</w:t>
      </w:r>
    </w:p>
    <w:p w14:paraId="75177E1C" w14:textId="77777777" w:rsidR="00C22947" w:rsidRDefault="00000000">
      <w:r>
        <w:t>In addition, the Committee monitors the BPER Banca Group's positioning in terms of sustainability and the 17 UN goals SDGs and promotes and manages the ESG strategy and sustainability issues, in line with what is defined in the Business Plan and the Sustainability Plan, with the support of the ESG Strategy Service.</w:t>
      </w:r>
    </w:p>
    <w:p w14:paraId="214DE75E" w14:textId="77777777" w:rsidR="00C22947" w:rsidRDefault="00000000">
      <w:r>
        <w:t>The ESG Strategy Unit created in 2021 formerly Sustainability and ESG Management Office has, as at 31 December 2023, 14 resources selected for their specific expertise in sustainability and climate matters.</w:t>
      </w:r>
    </w:p>
    <w:p w14:paraId="44B1C9E7" w14:textId="77777777" w:rsidR="00C22947" w:rsidRDefault="00000000">
      <w:r>
        <w:lastRenderedPageBreak/>
        <w:t>Furthermore, it acts across-the-board at Group level on sustainability and climate issues, directly managing strategic planning and supporting the relevant corporate structures in achieving sustainable development goals.</w:t>
      </w:r>
    </w:p>
    <w:p w14:paraId="739B8B11" w14:textId="77777777" w:rsidR="00C22947" w:rsidRDefault="00000000">
      <w:r>
        <w:t>Mobility Management activities with the identification of initiatives to reduce environmental impacts due to business mobility and employees' home-to-work mobility.</w:t>
      </w:r>
    </w:p>
    <w:p w14:paraId="3132F773" w14:textId="77777777" w:rsidR="00C22947" w:rsidRDefault="00000000">
      <w:r>
        <w:t>The Policy aims to foster the spread of a culture of sustainability within the Group and to guide the governance, processes, structures and corporate functions, in order to ensure the pursuit of sustainable growth with particular reference to ESG issues and a focus on combating climate change.</w:t>
      </w:r>
    </w:p>
    <w:p w14:paraId="0B4BBC64" w14:textId="77777777" w:rsidR="00C22947" w:rsidRDefault="00000000">
      <w:r>
        <w:t>The new ESG policy contains the key figures of the ESG Managers, defined in the structures that are active on ESG issues and who represent their pivotal figures, with the following functions, coordinates and monitors the activities defined to achieve the objectives analyses the impacts of ESG issues in hisher structure of operation, for the issues within hisher competence, identifying risks and opportunities coordinates relations with the stakeholders heshe comes into contact with on behalf of hisher structure of operation.</w:t>
      </w:r>
    </w:p>
    <w:p w14:paraId="7386F1FC" w14:textId="77777777" w:rsidR="00C22947" w:rsidRDefault="00000000">
      <w:r>
        <w:t>Lastly, it should be pointed out that the Risk Committee, a managerial committee chaired by the Chief Executive Officer, analyses the Risk Management issues also with regard to C&amp;E risks within its remit.</w:t>
      </w:r>
    </w:p>
    <w:p w14:paraId="29612804" w14:textId="518385D5" w:rsidR="00C22947" w:rsidRDefault="00000000">
      <w:r>
        <w:t xml:space="preserve">In addition to what was already highlighted in the governance model in the previous sections, it is important to underline that the issues related to climate and environmental risk are also addressed by the managerial </w:t>
      </w:r>
      <w:proofErr w:type="gramStart"/>
      <w:r>
        <w:t>committees</w:t>
      </w:r>
      <w:proofErr w:type="gramEnd"/>
      <w:r>
        <w:t xml:space="preserve"> </w:t>
      </w:r>
      <w:r w:rsidR="000B011A">
        <w:t>r</w:t>
      </w:r>
      <w:r>
        <w:t>isk Committee and ESG Management Committee.</w:t>
      </w:r>
    </w:p>
    <w:p w14:paraId="0F48EBEF" w14:textId="77777777" w:rsidR="00C22947" w:rsidRDefault="00000000">
      <w:r>
        <w:t>The remuneration policy was defined with the aim of ensuring, as always, the correlation and consistency between remuneration, the results achieved, the development guidelines, the sustainability of the initiatives undertaken and sound and prudent risk management, as well as compliance with regulatory requirements.</w:t>
      </w:r>
    </w:p>
    <w:p w14:paraId="7B8FF86D" w14:textId="77777777" w:rsidR="00C22947" w:rsidRDefault="00000000">
      <w:r>
        <w:t>In particular, the remuneration policies also support the achievement of objectives linked to environmental sustainability by including specific KPIs in both the short and long-term incentive plans which, as far as possible, reflect the commitments undertaken to mitigate climate risks.</w:t>
      </w:r>
    </w:p>
    <w:p w14:paraId="5D3A6E2C" w14:textId="77777777" w:rsidR="00C22947" w:rsidRDefault="00000000">
      <w:r>
        <w:t>This was possible thanks to the introduction of systems designed to incentivise the achievement of short and long-term goals in a sustainable manner, through, a long-term incentive plan 2022-2025 LTI Plan, based on BPER Banca shares and linked to the Business Plan targets, in order to support the alignment of the interests of key figures with those of shareholders and all stakeholders.</w:t>
      </w:r>
    </w:p>
    <w:p w14:paraId="25A18280" w14:textId="77777777" w:rsidR="00C22947" w:rsidRDefault="00000000">
      <w:r>
        <w:t>Futuro Project Increase of financial education programmes and roll-out of a youth inclusion project weight 25%.</w:t>
      </w:r>
    </w:p>
    <w:p w14:paraId="40182D49" w14:textId="77777777" w:rsidR="00C22947" w:rsidRDefault="00000000">
      <w:r>
        <w:lastRenderedPageBreak/>
        <w:t>The first two objectives are therefore focussed on environmental risks.</w:t>
      </w:r>
    </w:p>
    <w:p w14:paraId="7A8E199D" w14:textId="77777777" w:rsidR="00C22947" w:rsidRDefault="00000000">
      <w:r>
        <w:t>The short-term incentive plan described in the 2023 Report on the Remuneration Policy and Compensation paid assigns increasingly greater weight to ESG components among the targets their weight increases from 15% to 20% in 2023.</w:t>
      </w:r>
    </w:p>
    <w:p w14:paraId="3879A2E8" w14:textId="4FB71337" w:rsidR="00C22947" w:rsidRDefault="00000000">
      <w:r>
        <w:t xml:space="preserve">Green Loan Amount, loans specifically dedicated to investments </w:t>
      </w:r>
      <w:proofErr w:type="gramStart"/>
      <w:r>
        <w:t>in the area of</w:t>
      </w:r>
      <w:proofErr w:type="gramEnd"/>
      <w:r>
        <w:t xml:space="preserve"> sustainability</w:t>
      </w:r>
      <w:r w:rsidR="00C224D8">
        <w:t>.</w:t>
      </w:r>
    </w:p>
    <w:p w14:paraId="2D6B7653" w14:textId="77777777" w:rsidR="00C22947" w:rsidRDefault="00000000">
      <w:r>
        <w:t>Progress in diversity, equity and inclusion, earlier achievement of the Business Plan intermediate targets for managers and executives.</w:t>
      </w:r>
    </w:p>
    <w:p w14:paraId="0EA7120A" w14:textId="77777777" w:rsidR="00C22947" w:rsidRDefault="00000000">
      <w:r>
        <w:t>All targets have a positive impact on environmental factors.</w:t>
      </w:r>
    </w:p>
    <w:p w14:paraId="3A6BD2D7" w14:textId="77777777" w:rsidR="00C22947" w:rsidRDefault="00000000">
      <w:r>
        <w:t>Ongoing 3 years for the 50 Further details on the ceilings and payout curves of these objectives can be found in the 2023 Report on Remuneration Policy and Compensation Paid.</w:t>
      </w:r>
    </w:p>
    <w:p w14:paraId="55844757" w14:textId="77777777" w:rsidR="00C22947" w:rsidRDefault="00000000">
      <w:r>
        <w:t>Non-financial reporting also takes account of the SDGs Sustainable Development Goals described in the 2030 Agenda of the United Nations to promote the international principles and sustainable development goals promoted by the Paris Agreement.</w:t>
      </w:r>
    </w:p>
    <w:p w14:paraId="4EB1A826" w14:textId="77777777" w:rsidR="00C22947" w:rsidRDefault="00000000">
      <w:r>
        <w:t>Furthermore, within the context of an evolution process of the climate risk factor identification framework, during the course of 2024 a pilot programme will be introduced with a view to evolving the materiality analysis by introducing assessments, in addition to those related to the time frame short, medium and long term also on a single hazard level, albeit restricted to just the physical risk.</w:t>
      </w:r>
    </w:p>
    <w:p w14:paraId="108CA7F4" w14:textId="77777777" w:rsidR="00C22947" w:rsidRDefault="00000000">
      <w:r>
        <w:t>In particular, for credit risk a section dedicated to climate risk factors has been introduced in order to represent the Bank's exposure to climate risk with regard to loans to companies and mortgage loans subject to high physical risk understood as the financial impact of climate changes, including more frequent extreme weather events and gradual changes to the climate.</w:t>
      </w:r>
    </w:p>
    <w:p w14:paraId="670CECC5" w14:textId="7E5A580A" w:rsidR="00C22947" w:rsidRDefault="00000000">
      <w:r>
        <w:t xml:space="preserve">Said approach also applies to the type of credit pricing, in fact, an add-on is applied to counterparties that show a credit strategy of containment </w:t>
      </w:r>
      <w:r w:rsidR="000E1478">
        <w:t>c</w:t>
      </w:r>
      <w:r>
        <w:t>ounterparties with a high ESG risk operating in sectors most exposed to C&amp;E risks while specific commercial practices are adopted aimed at promoting green products also through the application of more favourable pricing policies than the traditional products</w:t>
      </w:r>
      <w:r w:rsidR="000E1478">
        <w:t>, for example, g</w:t>
      </w:r>
      <w:r>
        <w:t>reen mortgage or through the offering of a series of specific financing products for investments, households and businesses, in the use of renewable energy, energy saving, circular economy and sustainability choices in general.</w:t>
      </w:r>
    </w:p>
    <w:p w14:paraId="75E43866" w14:textId="77777777" w:rsidR="00C22947" w:rsidRDefault="00000000">
      <w:r>
        <w:t>The planning of strategic objectives is related to their financial and capital sustainability, as well as the associated risk profiles.</w:t>
      </w:r>
    </w:p>
    <w:p w14:paraId="4F54A467" w14:textId="77777777" w:rsidR="00C22947" w:rsidRDefault="00000000">
      <w:r>
        <w:t xml:space="preserve">The above analysis took into account the main risk drivers related to environmental factors, in terms of, impacts on nature, changes to nature caused by commercial or industrial </w:t>
      </w:r>
      <w:r>
        <w:lastRenderedPageBreak/>
        <w:t>activities that may have potential impacts on social andor economic functions positive or negative, direct, indirect or cumulative.</w:t>
      </w:r>
    </w:p>
    <w:p w14:paraId="7D33ED4A" w14:textId="77777777" w:rsidR="00C22947" w:rsidRDefault="00000000">
      <w:r>
        <w:t>With reference to the possible direct impact on natural issues, the assessment found several good practices activated by the BPER Banca Group highlighting its commitment to the protection of the environment and natural resources, as indicated in the ESG Policy Green Procurement, environmental certification of real estate assets, start of the certification process of some corporate sites 18.</w:t>
      </w:r>
    </w:p>
    <w:p w14:paraId="7B01844B" w14:textId="4B4CC972" w:rsidR="00C22947" w:rsidRDefault="00000000">
      <w:r>
        <w:t xml:space="preserve">Within the specific context of the analyses performed, particular significance can be attributed to the Group's loans in support of the circular economy and the protection of natural resources, as well as the gradual increase of offers of funds that promote environmental characteristics </w:t>
      </w:r>
      <w:r w:rsidR="000E1478">
        <w:t>f</w:t>
      </w:r>
      <w:r>
        <w:t>unds that invest in companies aligned with the principles of the circular economy, as is the case of the Arca Blue Leader Fund which engages in sustainable investments pursuant to Article 9 of the Regulation 20192088, that focus on the sustainable use and protection of water and marine resources.</w:t>
      </w:r>
    </w:p>
    <w:p w14:paraId="043D2949" w14:textId="77777777" w:rsidR="00C22947" w:rsidRDefault="00000000">
      <w:r>
        <w:t>Assessment of environmental relevance, results As part of its commitment to constantly improve the identification and management of ESG risks, the BPER Banca Group has extended the monitoring perimeter of these risks by integrating risks resulting from climate change with non climate-related risks.</w:t>
      </w:r>
    </w:p>
    <w:p w14:paraId="3965888C" w14:textId="77777777" w:rsidR="00C22947" w:rsidRDefault="00000000">
      <w:r>
        <w:t>The methodology adopted by the Group follows practices and guidelines provided by the Taskforce on Nature-related Financial Disclosures and, in the case in point, is based on the LEAP process Locate, Evaluate, Assess, Prepare indicated by the association, which in particular assesses the vulnerability of the loan portfolio to environmental risks.</w:t>
      </w:r>
    </w:p>
    <w:p w14:paraId="07343117" w14:textId="77777777" w:rsidR="00C22947" w:rsidRDefault="00000000">
      <w:r>
        <w:t>Assess The assessment of the exposure of the loan portfolio to environmental risk is then quantified by combining the sectoral and territorial vulnerability scores.</w:t>
      </w:r>
    </w:p>
    <w:p w14:paraId="784BE4BE" w14:textId="77777777" w:rsidR="00C22947" w:rsidRDefault="00000000">
      <w:r>
        <w:t>In particular, the methodologies used ensure consistency between the various risk governance processes.</w:t>
      </w:r>
    </w:p>
    <w:p w14:paraId="12933F5E" w14:textId="77777777" w:rsidR="00C22947" w:rsidRDefault="00000000">
      <w:r>
        <w:t>Within the context of operational risk, the overall risk management framework has been integrated in order to monitor environmental, social and governance risk factors.</w:t>
      </w:r>
    </w:p>
    <w:p w14:paraId="35F2B3AB" w14:textId="77777777" w:rsidR="00C22947" w:rsidRDefault="00000000">
      <w:r>
        <w:t>Extreme climate and environmental events capable of causing material damage to buildings, branches, data processing centres could result in potentially negative impacts with possible repercussions on the Group's operations.</w:t>
      </w:r>
    </w:p>
    <w:p w14:paraId="440B1839" w14:textId="04432271" w:rsidR="00C22947" w:rsidRDefault="00000000">
      <w:r>
        <w:t>Potential operational losses deriving from the use of unfair market practices that may harm customers andor counterparties, and from events that may damage relationships with external stakeholders</w:t>
      </w:r>
      <w:r w:rsidR="00520810">
        <w:t xml:space="preserve"> in </w:t>
      </w:r>
      <w:r w:rsidR="00E122AA">
        <w:t>f</w:t>
      </w:r>
      <w:r>
        <w:t>raud, inappropriate product placement.</w:t>
      </w:r>
    </w:p>
    <w:p w14:paraId="78AD0DC8" w14:textId="77777777" w:rsidR="00C22947" w:rsidRDefault="00000000">
      <w:r>
        <w:t>Possible operational losses related to events attributable to injuries andor occupational diseases occurred during operating activities due to non-compliance with the relevant regulations in the field of employee benefits.</w:t>
      </w:r>
    </w:p>
    <w:p w14:paraId="21F6B203" w14:textId="77777777" w:rsidR="00C22947" w:rsidRDefault="00000000">
      <w:r>
        <w:lastRenderedPageBreak/>
        <w:t>Possible impact of sanctions for non-compliance with legislation on remuneration policies and practices.</w:t>
      </w:r>
    </w:p>
    <w:p w14:paraId="1017D66A" w14:textId="77777777" w:rsidR="00C22947" w:rsidRDefault="00000000">
      <w:r>
        <w:t>Possible negative impact on the Group's operations following possible decisions, statements or commercial relations contrary to supportive climate and environmental policies, or negative company issues and bad governance practices.</w:t>
      </w:r>
    </w:p>
    <w:p w14:paraId="7D895242" w14:textId="77777777" w:rsidR="00C22947" w:rsidRDefault="00000000">
      <w:r>
        <w:t>Strategicbusiness risk In the presence of strong transition policies and the increase in the frequency and intensity of acute and chronic physical events in certain geographical areas, a failure to promptly react and adjust to contextual changes could jeopardize the viability and sustainability of the business model.</w:t>
      </w:r>
    </w:p>
    <w:p w14:paraId="18259F32" w14:textId="77777777" w:rsidR="00C22947" w:rsidRDefault="00000000">
      <w:r>
        <w:t>Row number Qualitative Information Business strategy and processes a Adjustment of the institution's business strategy to integrate social factors and risks, taking into account the impact of social risk on the institution's business environment, business model, strategy and financial planning The Group's ESG strategy takes concrete form in the ESG Infusion Programme, through which all ESG projects have become an integral and founding part of the new BPER e-volution 2022-2025 Business Plan, designed with the aim of creating long-term shared value by strengthening sustainability issues within the corporate business model.</w:t>
      </w:r>
    </w:p>
    <w:p w14:paraId="76590652" w14:textId="77777777" w:rsidR="00C22947" w:rsidRDefault="00000000">
      <w:r>
        <w:t>In 2021, BPER Banca signed the Principles for Responsible Banking launched in 2019 by UNEP's Financial Initiative with the aim of supporting interventions to foster sustainability in the financial sector.</w:t>
      </w:r>
    </w:p>
    <w:p w14:paraId="50546ABA" w14:textId="77777777" w:rsidR="00C22947" w:rsidRDefault="00000000">
      <w:r>
        <w:t>This corporate strategy is in line with the sustainability commitments contained in the BPER Banca Groups ESG Policy.</w:t>
      </w:r>
    </w:p>
    <w:p w14:paraId="518F53D6" w14:textId="77777777" w:rsidR="00C22947" w:rsidRDefault="00000000">
      <w:r>
        <w:t>The BPER Banca Group adopts the sustainable development concept in its broadest meaning, which includes environmental, social and economic considerations in the Groups operating and banking activities.</w:t>
      </w:r>
    </w:p>
    <w:p w14:paraId="029012A9" w14:textId="77777777" w:rsidR="00C22947" w:rsidRDefault="00000000">
      <w:r>
        <w:t>As indicated previously, the Bank formalised its strategy for the next few years in the document 2022-2025 Business Plan hereinafter also the Plan, which maps out the Groups ESG line of development to create long-term shared value.</w:t>
      </w:r>
    </w:p>
    <w:p w14:paraId="6C288FAB" w14:textId="77777777" w:rsidR="00C22947" w:rsidRDefault="00000000">
      <w:r>
        <w:t>To this end, the Plan identifies concrete actions and objectives to be delivered on all lines of action, including those with a positive social impact listed below, strong community orientation, allocation of Euro 15 million to sustain activities that support communities and local development.</w:t>
      </w:r>
    </w:p>
    <w:p w14:paraId="6B1C8EC1" w14:textId="77777777" w:rsidR="00C22947" w:rsidRDefault="00000000">
      <w:r>
        <w:t>The BPER Group has formalised the path undertaken for some time now by adopting a Policy on diversity, equity and inclusion in the Corporate Bodies and in the company population of the BPER Banca Group that integrates the guidelines on diversity to promote gender equality and equal opportunities within its organisation, including the Corporate Bodies, the Legal Entities and all company personnel.</w:t>
      </w:r>
    </w:p>
    <w:p w14:paraId="419D67A4" w14:textId="77777777" w:rsidR="00C22947" w:rsidRDefault="00000000">
      <w:r>
        <w:lastRenderedPageBreak/>
        <w:t>The focus for the third area of the plan is instead to guarantee the inclusion by design of the HR processes.</w:t>
      </w:r>
    </w:p>
    <w:p w14:paraId="4E9DDD36" w14:textId="77777777" w:rsidR="00C22947" w:rsidRDefault="00000000">
      <w:r>
        <w:t>Lastly, but no less relevant, is the dissemination of the inclusion culture by means of a change management plan that might facilitate a cultural evolution on the issues of diversity, fairness and inclusion and lead to a positive reinforcement of virtuous behaviour.</w:t>
      </w:r>
    </w:p>
    <w:p w14:paraId="193C4A45" w14:textId="77777777" w:rsidR="00C22947" w:rsidRDefault="00000000">
      <w:r>
        <w:t>The BPER Banca Group, as part of its compliance with the above-mentioned Principles for Responsible Banking, has carried out an analysis to identify Italy's priorities and needs, with the support of the UNEP FI Context Tool, in order to identify the country's impact areas, which, together with the portfolio analysis, are the starting point for setting targets.</w:t>
      </w:r>
    </w:p>
    <w:p w14:paraId="38F9F0E4" w14:textId="77777777" w:rsidR="00C22947" w:rsidRDefault="00000000">
      <w:r>
        <w:t>At the end of the analysis process, according to the activities described above, two significant impact areas have been identified, climate change mitigation and financial inclusion.</w:t>
      </w:r>
    </w:p>
    <w:p w14:paraId="679B1AAA" w14:textId="77777777" w:rsidR="00C22947" w:rsidRDefault="00000000">
      <w:r>
        <w:t>Climate change mitigation, please refer to the NZBA targets described in, Qualitative information on environmental risk.</w:t>
      </w:r>
    </w:p>
    <w:p w14:paraId="445AE2AB" w14:textId="77777777" w:rsidR="00C22947" w:rsidRDefault="00000000">
      <w:r>
        <w:t>In line with the UNEP guideline Financial Inclusion and Financial Health Target Setting and in order to structure an appropriate performance evaluation process in relation to financial inclusion, it developed the product analysis for target retail customers.</w:t>
      </w:r>
    </w:p>
    <w:p w14:paraId="6DB69E13" w14:textId="77777777" w:rsidR="00C22947" w:rsidRDefault="00000000">
      <w:r>
        <w:t>During the course of 2023, the Group has strengthened its positioning for these targets by creating an organisational unit capable of providing skills, services and specific relations for social entities and institutions.</w:t>
      </w:r>
    </w:p>
    <w:p w14:paraId="11DB2495" w14:textId="77777777" w:rsidR="00C22947" w:rsidRDefault="00000000">
      <w:r>
        <w:t>For example, the paper Challenges for financial inclusion, the role for financial education and new directions, published by the Bank of Italy in October 2022, points out that a higher level of participation of individuals in economic life, increased financial knowledge and the existence of financial education strategies reduce the likelihood of a country being in the low financial inclusion segment.</w:t>
      </w:r>
    </w:p>
    <w:p w14:paraId="1F172E57" w14:textId="77777777" w:rsidR="00C22947" w:rsidRDefault="00000000">
      <w:r>
        <w:t>The BPER Banca Group's commitment is also in line with the National strategy for financial, insurance and pension education defined by the Committee for the planning and coordination of financial education activities appointed by the Minister of Economy and Finance, in agreement with the Minister of Education, Universities and Research and the Minister of Economic Development.</w:t>
      </w:r>
    </w:p>
    <w:p w14:paraId="57597AA6" w14:textId="77777777" w:rsidR="00C22947" w:rsidRDefault="00000000">
      <w:r>
        <w:t>The aim of this strategy is to improve the skills of Italian citizens in the areas of savings, investments, social security and insurance.</w:t>
      </w:r>
    </w:p>
    <w:p w14:paraId="1EC3113E" w14:textId="77777777" w:rsidR="00C22947" w:rsidRDefault="00000000">
      <w:r>
        <w:t>Also with reference to the content of the NRRP, financial inclusion can be considered an essential component for the achievement of several of its objectives, financial empowerment contributes to a more financially aware and inclusive generation, thus supporting the long-term vision for sustainable economic growth and a fairer society.</w:t>
      </w:r>
    </w:p>
    <w:p w14:paraId="3C793052" w14:textId="77777777" w:rsidR="00C22947" w:rsidRDefault="00000000">
      <w:r>
        <w:lastRenderedPageBreak/>
        <w:t>All of these actions and initiatives confirm the strategic importance that the Group attaches to social issues, the management of which translates into consistent and concrete commitments both at governance level and in the day-today operations of all of the Companys Functions.</w:t>
      </w:r>
    </w:p>
    <w:p w14:paraId="103F877E" w14:textId="77777777" w:rsidR="00C22947" w:rsidRDefault="00000000">
      <w:r>
        <w:t>The BPER Banca Group takes ESG criteria into consideration in its credit granting activities, adopting an approach aimed at identifying and assessing potential ESG risks climate and environmental, reputational, operational, etc.</w:t>
      </w:r>
    </w:p>
    <w:p w14:paraId="703DAE1C" w14:textId="77777777" w:rsidR="00C22947" w:rsidRDefault="00000000">
      <w:r>
        <w:t>Regarding positive social impact products, as mentioned above, the Groups attention is focused on the development of loans which, in addition to allowing true accessibility with a view to financial inclusion, also have a strongly innovative nature.</w:t>
      </w:r>
    </w:p>
    <w:p w14:paraId="094D5100" w14:textId="77777777" w:rsidR="00C22947" w:rsidRDefault="00000000">
      <w:r>
        <w:t>These products are augmented by initiatives to facilitate access to credit, such as, for example, micro-credit, loans for the purchase of properties belonging to the non-luxury land registry categories, through fixed-rate mortgages and residential leases, mortgages for young people, loans dedicated to SMEs, female entrepreneurs, innovation, agreements with Antiusury Foundations and Lending Foundations, Honour Loans, Project Financing Social, etc.</w:t>
      </w:r>
    </w:p>
    <w:p w14:paraId="762924F8" w14:textId="77777777" w:rsidR="00C22947" w:rsidRDefault="00000000">
      <w:r>
        <w:t>BPER Banca, which has always been committed to promoting a social context where everyone has the same opportunities and the same dignity, seized the opportunities presented by the National Recovery and Resilience Plan to promote social inclusion in Italian companies.</w:t>
      </w:r>
    </w:p>
    <w:p w14:paraId="237C323C" w14:textId="77777777" w:rsidR="00C22947" w:rsidRDefault="00000000">
      <w:r>
        <w:t>In the assessment of adverse impacts on sustainability, the Group uses the information it receives from specialist infoproviders with long-standing international experience with whom a collaborative relationship was established after thorough due diligence.</w:t>
      </w:r>
    </w:p>
    <w:p w14:paraId="6E9FF01A" w14:textId="77777777" w:rsidR="00C22947" w:rsidRDefault="00000000">
      <w:r>
        <w:t>The BPER Banca Group Companies have committed to monitoring and assessing the level of the selected indicators, with priority given to the following PAIs, PAI 2 Carbon footprint.</w:t>
      </w:r>
    </w:p>
    <w:p w14:paraId="08CAFA27" w14:textId="77777777" w:rsidR="00C22947" w:rsidRDefault="00000000">
      <w:r>
        <w:t>Also in the area of training, several in-depth meetings on sustainable investment strategies were organised with the support of selected asset managers, including Arca Fondi SGR.</w:t>
      </w:r>
    </w:p>
    <w:p w14:paraId="6DEB6270" w14:textId="77777777" w:rsidR="00C22947" w:rsidRDefault="00000000">
      <w:r>
        <w:t>The catalogue of UCITS Undertakings for Collective Investment in Transferable Securities has seen a further increase in the number of financial products promoting ESG environmental, social and governance characteristics or having sustainable investment as their objective, classified under Articles 8 and 9 of the SFDR.</w:t>
      </w:r>
    </w:p>
    <w:p w14:paraId="7A2C4C55" w14:textId="77777777" w:rsidR="00C22947" w:rsidRDefault="00000000">
      <w:r>
        <w:t>In that sense, the Business Plan has identified concrete actions and objectives to be pursued along various lines, putting the focus on social risk, in particular, strong community orientation, allocation of Euro 15 million to sustain activities that support communities and local development.</w:t>
      </w:r>
    </w:p>
    <w:p w14:paraId="10795D6E" w14:textId="77777777" w:rsidR="00C22947" w:rsidRDefault="00000000">
      <w:r>
        <w:t>As shown in the 2022-2025 Business Plan, the BPER Banca Group has developed a series of products and services with social objectives.</w:t>
      </w:r>
    </w:p>
    <w:p w14:paraId="1B0204E1" w14:textId="77777777" w:rsidR="00C22947" w:rsidRDefault="00000000">
      <w:r>
        <w:lastRenderedPageBreak/>
        <w:t>In particular, the BPER Banca Group aims to improve inclusion and accessibility.</w:t>
      </w:r>
    </w:p>
    <w:p w14:paraId="3781DCE4" w14:textId="77777777" w:rsidR="00C22947" w:rsidRDefault="00000000">
      <w:r>
        <w:t>Lastly, to ensure the financial inclusion needs are met for all customers who have difficulties in accessing traditional credit, the BPER Banca Group Banks have stipulated an important agreement with Ente Nazionale per il Microcredito National Microcredit Agency to provide interested customers with the auxiliary services required by law.</w:t>
      </w:r>
    </w:p>
    <w:p w14:paraId="0C03F6AA" w14:textId="77777777" w:rsidR="00C22947" w:rsidRDefault="00000000">
      <w:r>
        <w:t>The agreement stipulated guarantees the management and correct delivery of the auxiliary services listed below, support in defining the development strategy of the financed project and in analysing solutions to improve the performance of the activity.</w:t>
      </w:r>
    </w:p>
    <w:p w14:paraId="0F1A9773" w14:textId="77777777" w:rsidR="00C22947" w:rsidRDefault="00000000">
      <w:r>
        <w:t>The positive social impact products offered by the Bank to businesses include Loans guaranteed by the Central Guarantee Fund for SMEs, female entrepreneurs, Start Ups Innovative Start Ups, Loans to businesses guaranteed by EIF InvestEU, 18.</w:t>
      </w:r>
    </w:p>
    <w:p w14:paraId="0A30D964" w14:textId="77777777" w:rsidR="00C22947" w:rsidRDefault="00000000">
      <w:r>
        <w:t>By contrast, in order to support female empowerment and the job prospects of young people, BPER Banca has chosen to focus on Fondo Impresa Femminile, with the objective of supporting female entrepreneurs and making it easier to implement the related new projects, Smart&amp;Start, for the implementation of projects concerning technological innovation and increasing the economic value of the results of public and private research of start-ups, and Oltre Nuove Imprese a Tasso Zero, Beyond New Zero-rate Enterprises, to support the creation and development of new enterprises composed predominantly or entirely of young people or women.</w:t>
      </w:r>
    </w:p>
    <w:p w14:paraId="0F10972A" w14:textId="77777777" w:rsidR="00C22947" w:rsidRDefault="00000000">
      <w:r>
        <w:t>Initiatives for the third sector are also active, as previously mentioned, with BPER Bene Comune BPER for the common good, BPER Banca has renewed its commercial proposal for Third Sector organisations with specific services and products to support their activities and contribute to the progressive sustainable development of the community.</w:t>
      </w:r>
    </w:p>
    <w:p w14:paraId="0A83E4D4" w14:textId="77777777" w:rsidR="00C22947" w:rsidRDefault="00000000">
      <w:r>
        <w:t>Current account for Social enterprises, dedicated to non-profit organisations registered as companies, listed or not listed in the RUNTS Register, such as social cooperatives, social enterprises, mutual aid societies.</w:t>
      </w:r>
    </w:p>
    <w:p w14:paraId="00EE3FD5" w14:textId="77777777" w:rsidR="00C22947" w:rsidRDefault="00000000">
      <w:r>
        <w:t>This current account is also targeted at Benefit corporations and B-corps, in light of their commitment in social impact reporting.</w:t>
      </w:r>
    </w:p>
    <w:p w14:paraId="4F13854D" w14:textId="77777777" w:rsidR="00C22947" w:rsidRDefault="00000000">
      <w:r>
        <w:t>With regard to Diversity and Inclusion, it is specified that in 2023 BPER Banca Group embarked on a path towards gender equality certification as evidence of its commitment to fairness and to promote an inclusive work environment, which can contribute to diversified leadership and thus improve sustainability and overall performance.</w:t>
      </w:r>
    </w:p>
    <w:p w14:paraId="3AEDBA49" w14:textId="77777777" w:rsidR="00C22947" w:rsidRDefault="00000000">
      <w:r>
        <w:t xml:space="preserve">In order to facilitate the application of gender-neutral remuneration policies, as envisaged by the regulations in force on the matter, to be able to assess their effectiveness and to monitor their application in a timely manner, the Group has, since 2022, established a granular pay analysis model known as Gender Analysis or Equal pay gap that integrates the </w:t>
      </w:r>
      <w:r>
        <w:lastRenderedPageBreak/>
        <w:t>provisions of banking and European supervisory regulations, taking into due consideration the developments of the Pay Transparency Directive and industry best practices.</w:t>
      </w:r>
    </w:p>
    <w:p w14:paraId="4D104342" w14:textId="77777777" w:rsidR="00C22947" w:rsidRDefault="00000000">
      <w:r>
        <w:t>This approach, disclosed annually in the Report on Remuneration Policies, whereby the same role or roles are deemed comparable, makes it possible to identify possible misalignments between organisational positions of equal value, considering market conditions.</w:t>
      </w:r>
    </w:p>
    <w:p w14:paraId="03F1126C" w14:textId="77777777" w:rsidR="00C22947" w:rsidRDefault="00000000">
      <w:r>
        <w:t>This, in turn, allows for the most appropriate corrective action needed to ensure full compliance with the remuneration policies adopted.</w:t>
      </w:r>
    </w:p>
    <w:p w14:paraId="525C6BBC" w14:textId="77777777" w:rsidR="00C22947" w:rsidRDefault="00000000">
      <w:r>
        <w:t>This process is based on stakeholder analysis and segmentation which allows a synthesis of multiple and differentiated interests economic, social, environmental and a number of tools and channels to establish a two-way dialogue with the Group's various stakeholders.</w:t>
      </w:r>
    </w:p>
    <w:p w14:paraId="3E9DF578" w14:textId="77777777" w:rsidR="00C22947" w:rsidRDefault="00000000">
      <w:r>
        <w:t>Each year, the Group also integrates the voice of its stakeholders thanks to the process of updating the materiality analysis to support the preparation of the CNFS as defined in the Group Regulation governing the process of preparing the 18.</w:t>
      </w:r>
    </w:p>
    <w:p w14:paraId="4CDEE531" w14:textId="77777777" w:rsidR="00C22947" w:rsidRDefault="00000000">
      <w:r>
        <w:t>In this sense, stakeholder engagement is a key resource in the Group's efforts to achieve its ESG objectives.</w:t>
      </w:r>
    </w:p>
    <w:p w14:paraId="1E0B7885" w14:textId="77777777" w:rsidR="00C22947" w:rsidRDefault="00000000">
      <w:r>
        <w:t>The participants were called on to voice their opinion on issues of specific interest linked to Climate Change, the Support of the community and Financial inclusion.</w:t>
      </w:r>
    </w:p>
    <w:p w14:paraId="391B597D" w14:textId="77777777" w:rsidR="00C22947" w:rsidRDefault="00000000">
      <w:r>
        <w:t>By way of example, as part of the collaboration with Universities and other Bodies, the Group's Banks promote meetings and conferences on economic and sustainability issues, in which many citizens participate, also on digital platforms.</w:t>
      </w:r>
    </w:p>
    <w:p w14:paraId="6944DBB6" w14:textId="77777777" w:rsidR="00C22947" w:rsidRDefault="00000000">
      <w:r>
        <w:t>Furthermore, the Group has dedicated a section of its website to discussion with stakeholders from a sustainability perspective.</w:t>
      </w:r>
    </w:p>
    <w:p w14:paraId="11ADC404" w14:textId="77777777" w:rsidR="00C22947" w:rsidRDefault="00000000">
      <w:r>
        <w:t>The users are encouraged to take part in the community and provide feedback on various kinds of initiatives, tests of the use and appreciation of new products and services, more effective marketing campaigns or the identification of contact opportunities between the bank and the customer and the study of the best possible management.</w:t>
      </w:r>
    </w:p>
    <w:p w14:paraId="52457A56" w14:textId="77777777" w:rsidR="00C22947" w:rsidRDefault="00000000">
      <w:r>
        <w:t>From 2019 to 2021, in order to bolster its responsible approach in the supply chain, the BPER Banca Group implemented an engagement project that included an evaluation system realised through a documentary audit, after which the individual supplier received an ESG rating free of charge.</w:t>
      </w:r>
    </w:p>
    <w:p w14:paraId="4E730783" w14:textId="77777777" w:rsidR="00C22947" w:rsidRDefault="00000000">
      <w:r>
        <w:t>The BPER Banca Group's commitment towards territorial social development in 2023 led to the disbursement of charity contributions in favour of many health support, social and environmental initiatives.</w:t>
      </w:r>
    </w:p>
    <w:p w14:paraId="2DF4175D" w14:textId="77777777" w:rsidR="00C22947" w:rsidRDefault="00000000">
      <w:r>
        <w:lastRenderedPageBreak/>
        <w:t>The Group thinks that it is essential to train adults and young people on financial education and sustainability issues, and for this reason for years we have been engaged in projects and initiatives to provide tangible assistance in this area.</w:t>
      </w:r>
    </w:p>
    <w:p w14:paraId="08311E69" w14:textId="77777777" w:rsidR="00C22947" w:rsidRDefault="00000000">
      <w:r>
        <w:t>The aim is to increase the number of people with specific skills in finance and economics, helping them to make informed choices about spending, investing and savings with a view to promoting a sustainable development of society.</w:t>
      </w:r>
    </w:p>
    <w:p w14:paraId="5F684A87" w14:textId="77777777" w:rsidR="00C22947" w:rsidRDefault="00000000">
      <w:r>
        <w:t>As part of the ethical management of controversial sectors, the activities implemented by the BPER Banca Group to reduce negative impacts and enhance initiatives with a positive social impact are described below.</w:t>
      </w:r>
    </w:p>
    <w:p w14:paraId="3F001993" w14:textId="77777777" w:rsidR="00C22947" w:rsidRDefault="00000000">
      <w:r>
        <w:t>Fight against compulsive gambling Starting in 2013, the BPER Banca Group, in consideration of its Corporate Social Responsibility towards the communities served, has implemented initiatives to inform, prevent and implement measures against the practice of compulsive gambling, aiming at, protecting the social welfare of their customers and their families, preventing addiction from leading to the potential loss of employment and source of income.</w:t>
      </w:r>
    </w:p>
    <w:p w14:paraId="01E1F1E6" w14:textId="77777777" w:rsidR="00C22947" w:rsidRDefault="00000000">
      <w:r>
        <w:t>Information campaigns for the Group's employees and customers have been implemented, describing the reports on a number of banking transactions that could reveal an addiction to gambling, and useful instructions and tips on how branches can approach a gambling addicted customer in order to take action to protect both the customer and their family.</w:t>
      </w:r>
    </w:p>
    <w:p w14:paraId="5409C1B2" w14:textId="77777777" w:rsidR="00C22947" w:rsidRDefault="00000000">
      <w:r>
        <w:t>In 2022, the ESG Environmental, Social and Governance-linked Loan Origination Policy was approved, which lists the actions taken to counter compulsive gambling.</w:t>
      </w:r>
    </w:p>
    <w:p w14:paraId="1558ABE6" w14:textId="77777777" w:rsidR="00C22947" w:rsidRDefault="00000000">
      <w:r>
        <w:t>With this document, BPER is committed to not finance, projects for the purchase, construction, development and expansion of gambling halls.</w:t>
      </w:r>
    </w:p>
    <w:p w14:paraId="05C7660F" w14:textId="77777777" w:rsidR="00C22947" w:rsidRDefault="00000000">
      <w:r>
        <w:t>BPER Banca's commitment to fighting compulsive gambling has been further established by its development of a number of local initiatives over the course of the years, in particular, in 2023, BPER Banca, in collaboration with Avviso Pubblico, undertook the project The Gambling Trap which involved the organisation of a series of awareness meetings held in six Italian cities, Rome, Turin, Genoa, Naples, Palermo and Modena.</w:t>
      </w:r>
    </w:p>
    <w:p w14:paraId="4DA2F636" w14:textId="77777777" w:rsidR="00C22947" w:rsidRDefault="00000000">
      <w:r>
        <w:t>The purpose of these initiatives was to develop a greater awareness on the issue of compulsive gambling and the risks associated with its addiction, as well as the potential impacts on the financial position, social relations and health of subjects involved, with particular attention paid to the new generations.</w:t>
      </w:r>
    </w:p>
    <w:p w14:paraId="7FCC4842" w14:textId="77777777" w:rsidR="00C22947" w:rsidRDefault="00000000">
      <w:r>
        <w:t>The events have led to the organisation of twelve training and awareness opportunities with both students and teachers in the morning and citizens and local institutions in the afternoon, as part of an entire day dedicated to the issues of the lawfulness and correct information related to gambling.</w:t>
      </w:r>
    </w:p>
    <w:p w14:paraId="5AFD1997" w14:textId="77777777" w:rsidR="00C22947" w:rsidRDefault="00000000">
      <w:r>
        <w:lastRenderedPageBreak/>
        <w:t>For these reasons, and in line with the guiding principles of the Code of Ethics, the Group adopted, starting in 2012, the first guidelines and then a specific Policy governing the relations of the BPER Group Banks and Companies with defence operators, weapons manufacturers and dealers, which was updated in 2023.</w:t>
      </w:r>
    </w:p>
    <w:p w14:paraId="3ACB9B3C" w14:textId="77777777" w:rsidR="00C22947" w:rsidRDefault="00000000">
      <w:r>
        <w:t>With this Policy, the Group has adopted a self-governance framework that regulates, more stringently than required by current legislation, its presence in this sector.</w:t>
      </w:r>
    </w:p>
    <w:p w14:paraId="300F1D6C" w14:textId="77777777" w:rsidR="00C22947" w:rsidRDefault="00000000">
      <w:r>
        <w:t>In full compliance with regulatory dispositions, the Group's Banks and Financial Companies may therefore appear in the Annual Reports drafted by the Chairman of the Board pursuant to Law No.</w:t>
      </w:r>
    </w:p>
    <w:p w14:paraId="4EE87CCB" w14:textId="77777777" w:rsidR="00C22947" w:rsidRDefault="00000000">
      <w:r>
        <w:t>BPER Banca only markets gold ingots produced by refineries that have international certifications attesting compliance with due diligence practices with their suppliers and registered on the London Good Delivery list, internationally recognised as the market standard.</w:t>
      </w:r>
    </w:p>
    <w:p w14:paraId="4808594D" w14:textId="77777777" w:rsidR="00C22947" w:rsidRDefault="00000000">
      <w:r>
        <w:t>The principles state that through their activities, companies can generate different human rights impacts, positive, such as offering innovative services that improve people's quality of life.</w:t>
      </w:r>
    </w:p>
    <w:p w14:paraId="0356CBD9" w14:textId="77777777" w:rsidR="00C22947" w:rsidRDefault="00000000">
      <w:r>
        <w:t>The BPER Banca Group monitors the subject of Human Rights in the Code of Ethics and the Organisational Model 23101, which is binding for the members of the Corporate Bodies, Top Management, employees, including executives, as well as all those who, even if not part of BPER Banca, operate directly or indirectly on the Company's behalf.</w:t>
      </w:r>
    </w:p>
    <w:p w14:paraId="33D6F463" w14:textId="77777777" w:rsidR="00C22947" w:rsidRDefault="00000000">
      <w:r>
        <w:t>During the course of 2023, the BPER Banca Group's framework placed greater attention on the strategy adopted by BPER Banca on the one hand, in the management of areas where violations of human rights might take place and on the other, on the Bank's human rights initiatives.</w:t>
      </w:r>
    </w:p>
    <w:p w14:paraId="586A486A" w14:textId="77777777" w:rsidR="00C22947" w:rsidRDefault="00000000">
      <w:r>
        <w:t>The ESG Policy on credit granting requires that the BPER Banca Group does not provide financial products or services to counterparties for which violations of human rights, health and safety regulations have been judicially ascertained in relation to both workers and local communities.</w:t>
      </w:r>
    </w:p>
    <w:p w14:paraId="0068EB2B" w14:textId="77777777" w:rsidR="00C22947" w:rsidRDefault="00000000">
      <w:r>
        <w:t>Therefore, the resources allocated to investments in companies with the best social, environmental and governance practices increased.</w:t>
      </w:r>
    </w:p>
    <w:p w14:paraId="5412903C" w14:textId="77777777" w:rsidR="00C22947" w:rsidRDefault="00000000">
      <w:r>
        <w:t>For greater details please visit the website Therefore, the BPER Banca Group pledges to contribute, firstly, to a sustainable economic development by giving priority, in its investment choices and in the management of its financial portfolio, to businesses that adopt virtuous practices focused on the use of environmentally friendly production methods, on the guarantee of inclusive working conditions that are respectful of human rights and on the implementation of the best corporate governance standards.</w:t>
      </w:r>
    </w:p>
    <w:p w14:paraId="67342FCD" w14:textId="77777777" w:rsidR="00C22947" w:rsidRDefault="00000000">
      <w:r>
        <w:lastRenderedPageBreak/>
        <w:t>More specifically, the Committee reviews and assesses, the content of the Groups ESG policy and its ability to ensure the achievement of sustainable development objectives through ongoing dialogue with all stakeholders.</w:t>
      </w:r>
    </w:p>
    <w:p w14:paraId="581ACA2D" w14:textId="77777777" w:rsidR="00C22947" w:rsidRDefault="00000000">
      <w:r>
        <w:t>The Sustainability Committee also has a strategic role with regard to ESG and climate issues, and is responsible for assessing the Bank's positioning within sustainability metrics, indices and market benchmarks, and initiatives and programmes aimed at spreading a culture of sustainability and awareness of the need to pursue sustainable development throughout the Bank's organisational structures.</w:t>
      </w:r>
    </w:p>
    <w:p w14:paraId="16CB001C" w14:textId="77777777" w:rsidR="00C22947" w:rsidRDefault="00000000">
      <w:r>
        <w:t>As part of the overall product governance framework, BPER Banca has set up the Product Governance and Pricing Committee, which is the board that oversees the consistency, also with the ESG strategies that the Group intends to pursue, of the overall distribution strategy, as well as of the Group's commercial offer development guidelines formulated on the basis of the annual Product Plan.</w:t>
      </w:r>
    </w:p>
    <w:p w14:paraId="04CFEAE6" w14:textId="77777777" w:rsidR="00C22947" w:rsidRDefault="00000000">
      <w:r>
        <w:t>More specifically, the Committee reviews and assesses, the content of the Groups ESG policy and its ability to ensure the achievement of sustainable development objectives through ongoing dialogue with all stakeholders.</w:t>
      </w:r>
    </w:p>
    <w:p w14:paraId="377319ED" w14:textId="77777777" w:rsidR="00C22947" w:rsidRDefault="00000000">
      <w:r>
        <w:t>The Sustainability Committee also has a strategic role with regard to ESG and climate issues, and is responsible for assessing the Bank's positioning within sustainability metrics, indices and market benchmarks, and initiatives and programmes aimed at spreading a culture of sustainability and awareness of the need to pursue sustainable development throughout the Bank's organisational structures.</w:t>
      </w:r>
    </w:p>
    <w:p w14:paraId="55B65E8E" w14:textId="77777777" w:rsidR="00C22947" w:rsidRDefault="00000000">
      <w:r>
        <w:t>In order to make the Board and Joint Bodies aware of the exposure to ESG risks and, therefore, to take fully-informed decisions regarding sustainability issues, the BPER Banca Group, in line with the Risk Appetite Framework, is strengthening activities aimed at integrating quarterly reporting in the respective Policies.</w:t>
      </w:r>
    </w:p>
    <w:p w14:paraId="50565609" w14:textId="77777777" w:rsidR="00C22947" w:rsidRDefault="00000000">
      <w:r>
        <w:t>The remuneration policy was defined with the aim of ensuring, as always, the correlation and consistency between remuneration, the results achieved, the development guidelines, the sustainability of the initiatives undertaken and sound and prudent risk management, as well as compliance with regulatory requirements.</w:t>
      </w:r>
    </w:p>
    <w:p w14:paraId="1B2F790E" w14:textId="77777777" w:rsidR="00C22947" w:rsidRDefault="00000000">
      <w:r>
        <w:t>In particular, the remuneration policies support the achievement of objectives linked to social sustainability by including specific KPIs in both the short and long-term incentive plans which, as far as possible, reflect the commitments undertaken to mitigate social risks.</w:t>
      </w:r>
    </w:p>
    <w:p w14:paraId="0743C324" w14:textId="77777777" w:rsidR="00C22947" w:rsidRDefault="00000000">
      <w:r>
        <w:t>This was possible thanks to the systems designed to incentivise the achievement of short and long-term goals in a sustainable manner, through, a long-term incentive plan 2022-2025 LTI Plan, based on BPER Banca shares and linked to the Business Plan targets, in order to support the alignment of the interests of key figures with those of shareholders and all stakeholders.</w:t>
      </w:r>
    </w:p>
    <w:p w14:paraId="4DA1E045" w14:textId="77777777" w:rsidR="00C22947" w:rsidRDefault="00000000">
      <w:r>
        <w:lastRenderedPageBreak/>
        <w:t>Futuro Project Increase of financial education programmes and roll-out of a youth inclusion project weight 25%.</w:t>
      </w:r>
    </w:p>
    <w:p w14:paraId="562586A4" w14:textId="77777777" w:rsidR="00C22947" w:rsidRDefault="00000000">
      <w:r>
        <w:t>The third and fourth objectives are therefore focussed on social risks.</w:t>
      </w:r>
    </w:p>
    <w:p w14:paraId="78AB17AB" w14:textId="77777777" w:rsidR="00C22947" w:rsidRDefault="00000000">
      <w:r>
        <w:t>The short-term incentive plan described in the 2023 Report on the Remuneration Policy and Compensation paid assigns increasingly greater weight to ESG components among the targets their weight increases from 15% to 20% in 2023.</w:t>
      </w:r>
    </w:p>
    <w:p w14:paraId="56B7F002" w14:textId="0259BD1E" w:rsidR="00C22947" w:rsidRDefault="00000000">
      <w:r>
        <w:t xml:space="preserve">Green Loan Amount, loans specifically dedicated to investments </w:t>
      </w:r>
      <w:proofErr w:type="gramStart"/>
      <w:r>
        <w:t>in the area of</w:t>
      </w:r>
      <w:proofErr w:type="gramEnd"/>
      <w:r>
        <w:t xml:space="preserve"> sustainability</w:t>
      </w:r>
      <w:r w:rsidR="00C224D8">
        <w:t>.</w:t>
      </w:r>
    </w:p>
    <w:p w14:paraId="697F645A" w14:textId="77777777" w:rsidR="00C22947" w:rsidRDefault="00000000">
      <w:r>
        <w:t>Progress in diversity, equity and inclusion, earlier achievement of Business Plan intermediate targets for managers and executives.</w:t>
      </w:r>
    </w:p>
    <w:p w14:paraId="5739B28D" w14:textId="77777777" w:rsidR="00C22947" w:rsidRDefault="00000000">
      <w:r>
        <w:t>Specifically, within the context of operational risk, as part of the activities under the specific project mentioned above, the overall risk management framework has been integrated in order to monitor environmental, social and governance risk factors.</w:t>
      </w:r>
    </w:p>
    <w:p w14:paraId="5B83AD9A" w14:textId="77777777" w:rsidR="00C22947" w:rsidRDefault="00000000">
      <w:r>
        <w:t>As far as reputational risk is concerned, it has been integrated in the overall risk management framework in order to oversee environmental, social and governance risk factors in relation to the direct or indirect exposure of the Group or its counterparties.</w:t>
      </w:r>
    </w:p>
    <w:p w14:paraId="65A7D9BD" w14:textId="77777777" w:rsidR="00C22947" w:rsidRDefault="00000000">
      <w:r>
        <w:t>In this context, the competent corporate structures are continuously responsible for the implementation of the operational and reputational risk management process and, in compliance with this process, they must, identify the operational and reputational risk, in line with the defined identification and classification models.</w:t>
      </w:r>
    </w:p>
    <w:p w14:paraId="73591DF8" w14:textId="77777777" w:rsidR="00C22947" w:rsidRDefault="00000000">
      <w:r>
        <w:t>Furthermore, as concerns credit risk management, in sampling counterparties and collateral to be submitted to Single and Collateral File Review, the BPER Banca Group incorporated the second level credit control framework by adopting selection criteria based on drivers dedicated to the identification of climate-related and environmental E, social S and governance G risk factors.</w:t>
      </w:r>
    </w:p>
    <w:p w14:paraId="6BD768D3" w14:textId="11ED9BFC" w:rsidR="00C22947" w:rsidRDefault="00000000">
      <w:r>
        <w:t xml:space="preserve">With specific reference to the operational and reputational risk management frameworks, the Group has defined the microeconomic and macroeconomic transmission channels, whereby </w:t>
      </w:r>
      <w:proofErr w:type="gramStart"/>
      <w:r>
        <w:t>Social</w:t>
      </w:r>
      <w:proofErr w:type="gramEnd"/>
      <w:r>
        <w:t xml:space="preserve"> risk factors </w:t>
      </w:r>
      <w:r w:rsidR="001F5250">
        <w:t>r</w:t>
      </w:r>
      <w:r>
        <w:t>elations with employees and customers, social inclusion, etc.</w:t>
      </w:r>
    </w:p>
    <w:p w14:paraId="41DD5027" w14:textId="77777777" w:rsidR="00C22947" w:rsidRDefault="00000000">
      <w:r>
        <w:t>As part of periodic reporting on operational and reputational risks, the results of indicator assessment and monitoring are accounted for, with specific indicators concerning social aspects, the aim being to inform the relevant corporate functions about any breaches of the thresholds set for the implementation of the actions required to contain and reduce risk levels.</w:t>
      </w:r>
    </w:p>
    <w:p w14:paraId="6258B86A" w14:textId="77777777" w:rsidR="00C22947" w:rsidRDefault="00000000">
      <w:r>
        <w:t>For example, possible impacts were identified in terms of, Possible operational losses related to events attributable to injuries or occupational diseases occurred during operating activities due to non-compliance with the relevant regulations in the field of employee benefits.</w:t>
      </w:r>
    </w:p>
    <w:p w14:paraId="00A7A8F5" w14:textId="77777777" w:rsidR="00C22947" w:rsidRDefault="00000000">
      <w:r>
        <w:lastRenderedPageBreak/>
        <w:t>Row number Qualitative Information Governance a Institution's integration in their governance arrangements of the governance performance of the counterparty, including committees of the highest governance body, committees responsible for decision-making on economic, environmental, and social topics The BPER Banca Group has structured its own route to sustainability through the adoption of an integrated strategy, capable of combining business growth and financial strength with social and environmental sustainability.</w:t>
      </w:r>
    </w:p>
    <w:p w14:paraId="3B096871" w14:textId="77777777" w:rsidR="00C22947" w:rsidRDefault="00000000">
      <w:r>
        <w:t>In that regard, the approval of the ESG Policy in November 2022 was significant, which further strengthened governance of ESG issues for the pursuit of sustainable success.</w:t>
      </w:r>
    </w:p>
    <w:p w14:paraId="72F87BAF" w14:textId="77777777" w:rsidR="00C22947" w:rsidRDefault="00000000">
      <w:r>
        <w:t>In particular the Committee, reviews and assesses, at least once a year, the content of the Groups ESG policy and its ability to ensure the achievement of sustainable development objectives through ongoing dialogue with all stakeholders.</w:t>
      </w:r>
    </w:p>
    <w:p w14:paraId="41ADDC90" w14:textId="77777777" w:rsidR="00C22947" w:rsidRDefault="00000000">
      <w:r>
        <w:t>The body meets to discuss sustainability and climate issues on a regular basis and among its various activities assesses the individual risk management policies and the quarterly reporting on risks which includes discussions specifically focusing on ESG risks.</w:t>
      </w:r>
    </w:p>
    <w:p w14:paraId="45F3610B" w14:textId="77777777" w:rsidR="00C22947" w:rsidRDefault="00000000">
      <w:r>
        <w:t>In addition, the Committee monitors the BPER Banca Group's positioning in terms of sustainability and the 17 UN goals SDGs and promotes and manages the ESG strategy and sustainability issues, in line with what is defined in the Business Plan and the Sustainability Plan, with the support of the ESG Strategy Unit.</w:t>
      </w:r>
    </w:p>
    <w:p w14:paraId="24DECFF2" w14:textId="77777777" w:rsidR="00C22947" w:rsidRDefault="00000000">
      <w:r>
        <w:t>The aforementioned Committee usually meets on a quarterly basis and, besides an update on the progress of the projects concerning ESG impact, in 2023, discussions focused on the integration of ESG factors in the processes underpinning the loan, risk management, strategic planning and investment services.</w:t>
      </w:r>
    </w:p>
    <w:p w14:paraId="12DC2E70" w14:textId="77777777" w:rsidR="00C22947" w:rsidRDefault="00000000">
      <w:r>
        <w:t>Furthermore, it acts across-the-board at Group level on sustainability and climate issues, directly managing strategic planning and supporting the relevant corporate structures in achieving sustainable development goals.</w:t>
      </w:r>
    </w:p>
    <w:p w14:paraId="23EE4905" w14:textId="77777777" w:rsidR="00C22947" w:rsidRDefault="00000000">
      <w:r>
        <w:t>Details of the core activities carried out by the ESG Strategy Unit are reported below, Sustainability reporting, preparation of the CNFS, integrated, for the year as at 31 December 2023, within the Group Directors' Report on Operations as part of the Consolidated Financial Statements.</w:t>
      </w:r>
    </w:p>
    <w:p w14:paraId="0773FF7D" w14:textId="77777777" w:rsidR="00C22947" w:rsidRDefault="00000000">
      <w:r>
        <w:t>Strategic and sustainability planning, benchmarking in order to identify market trends and establish a proposal for the main ESG goals to be included in the Business Plan as well as participation in the Project definition stage for the aspects within its remit.</w:t>
      </w:r>
    </w:p>
    <w:p w14:paraId="081D1A82" w14:textId="77777777" w:rsidR="00C22947" w:rsidRDefault="00000000">
      <w:r>
        <w:t>Mobility Management activities with the identification of initiatives to reduce environmental impacts due to business mobility and employees' home-to-work mobility.</w:t>
      </w:r>
    </w:p>
    <w:p w14:paraId="5F8E9443" w14:textId="77777777" w:rsidR="00C22947" w:rsidRDefault="00000000">
      <w:r>
        <w:t>In the assessment of adverse impacts on sustainability, the Group uses the information it receives from specialist infoproviders with long-standing international experience with whom a collaborative relationship was established after thorough due diligence.</w:t>
      </w:r>
    </w:p>
    <w:p w14:paraId="7BDAC087" w14:textId="77777777" w:rsidR="00C22947" w:rsidRDefault="00000000">
      <w:r>
        <w:lastRenderedPageBreak/>
        <w:t>The BPER Banca Group companies have committed to monitoring and assessing the level of the selected indicators, with priority given to the following PAIs, PAI 2 Carbon footprint.</w:t>
      </w:r>
    </w:p>
    <w:p w14:paraId="1218F45B" w14:textId="77777777" w:rsidR="00C22947" w:rsidRDefault="00000000">
      <w:r>
        <w:t>Also in the area of training, several in-depth meetings on sustainable investment strategies were organised with the support of selected asset managers, including Arca Fondi SGR.</w:t>
      </w:r>
    </w:p>
    <w:p w14:paraId="6262FD88" w14:textId="77777777" w:rsidR="00C22947" w:rsidRDefault="00000000">
      <w:r>
        <w:t>The catalogue of UCITS Undertakings for Collective Investment in Transferable Securities has seen a further increase in the number of financial products promoting ESG environmental, social and governance characteristics or having sustainable investment as their objective, classified under Articles 8 and 9 of the SFDR.</w:t>
      </w:r>
    </w:p>
    <w:p w14:paraId="0AA52646" w14:textId="77777777" w:rsidR="00C22947" w:rsidRDefault="00000000">
      <w:r>
        <w:t>In that regard, the approval of the ESG Policy by BPER Bancas Board of Directors on 24 November 2022 was significant, which further strengthened governance of ESG issues for the pursuit of sustainable success.</w:t>
      </w:r>
    </w:p>
    <w:p w14:paraId="7CB9F310" w14:textId="77777777" w:rsidR="00C22947" w:rsidRDefault="00000000">
      <w:r>
        <w:t>The ESG Strategy Unit is active in the main national and European round-table working groups, the Head of the Unit represents BPER Banca in various working groups on sustainability ABI, Global Compact, Impronta Etica, is a member of the BoD of FEduF Fondazione per l'educazione finanziaria e il risparmio Foundation for Financial Education and Savings, a member of the Board of the Forum for Sustainable Finance and lastly a member of the EBF Chief Sustainability Officer Roundtable.</w:t>
      </w:r>
    </w:p>
    <w:p w14:paraId="04AEB064" w14:textId="77777777" w:rsidR="00C22947" w:rsidRDefault="00000000">
      <w:r>
        <w:t>A summary of ESG roles and responsibilities based on the current governance structure is shown below, Board of Directors, defines Group guidelines and strategies with regard to ESG issues, and approves the Consolidated Non-Financial Statement, the TCFD Report and the PRB Report, Business Plan, Risk Appetite Framework and Risk Governance Policies.</w:t>
      </w:r>
    </w:p>
    <w:p w14:paraId="3CB19E4E" w14:textId="77777777" w:rsidR="00C22947" w:rsidRDefault="00000000">
      <w:r>
        <w:t>ESG Strategy Unit, has the priority tasks of drawing up the Consolidated Non-Financial Statement, the TCFD Report and the PRB Report, defining the relevant issues and sustainability indicators to be disclosed, contributing to the drafting of the Business Plan with regard to projects impacting ESG issues.</w:t>
      </w:r>
    </w:p>
    <w:p w14:paraId="0512F619" w14:textId="77777777" w:rsidR="00C22947" w:rsidRDefault="00000000">
      <w:r>
        <w:t>To do so, the ESG Strategy Unit assesses the ESG impacts of the Group's initiatives, including through stakeholder engagement activities, and manages Energy and Mobility Management activities.</w:t>
      </w:r>
    </w:p>
    <w:p w14:paraId="4377D5CE" w14:textId="77777777" w:rsidR="00C22947" w:rsidRDefault="00000000">
      <w:r>
        <w:t>The attention paid to the management of sustainabilityClimate Change issues is confirmed by the appointment of an Energy Manager and a Mobility Manager, both of whom work in the ESG Strategy Unit.</w:t>
      </w:r>
    </w:p>
    <w:p w14:paraId="67520691" w14:textId="77777777" w:rsidR="00C22947" w:rsidRDefault="00000000">
      <w:r>
        <w:t>For sustainable growth in line with the 2030 Agenda and the Sustainable Development Goals, it is crucial to look at the entire value and supply chain.</w:t>
      </w:r>
    </w:p>
    <w:p w14:paraId="50D2D47F" w14:textId="77777777" w:rsidR="00C22947" w:rsidRDefault="00000000">
      <w:r>
        <w:t>Working with suppliers who share the same values is of great impact both for the business and for achieving sustainability goals, not only from an environmental point of view, but also from a social, governance and economic one.</w:t>
      </w:r>
    </w:p>
    <w:p w14:paraId="432EF496" w14:textId="77777777" w:rsidR="00C22947" w:rsidRDefault="00000000">
      <w:r>
        <w:lastRenderedPageBreak/>
        <w:t>In order to strengthen the responsible approach in the supply chain, in cooperation with the ABC Consortium, from 2019 to 2021 the BPER Banca Group implemented a supplier engagement project in order to assign a Sustainability Rating to the Group's top 200 suppliers.</w:t>
      </w:r>
    </w:p>
    <w:p w14:paraId="2C9958D8" w14:textId="04F4044C" w:rsidR="00C22947" w:rsidRDefault="00000000">
      <w:r>
        <w:t>As part of the operational and reputational risk management framework, the Group has defined microeconomic and macroeconomic transmission channels, through which Governance risk factors</w:t>
      </w:r>
      <w:r w:rsidR="00520810">
        <w:t>, s</w:t>
      </w:r>
      <w:r>
        <w:t>hareholders rights, inclusion of C&amp;E policies, remuneration policies can translate to reputational risks.</w:t>
      </w:r>
    </w:p>
    <w:p w14:paraId="11F22107" w14:textId="77777777" w:rsidR="00C22947" w:rsidRDefault="00000000">
      <w:r>
        <w:t>Specifically, within the context of operational risk, the overall risk management framework has been integrated in order to monitor environmental, social and governance risk factors.</w:t>
      </w:r>
    </w:p>
    <w:p w14:paraId="10E9B2C2" w14:textId="77777777" w:rsidR="00C22947" w:rsidRDefault="00000000">
      <w:r>
        <w:t>As far as reputational risk is concerned, it has been integrated in the overall risk management framework in order to oversee environmental, social and governance risk factors in relation to the direct or indirect exposure of the Group or its counterparties.</w:t>
      </w:r>
    </w:p>
    <w:p w14:paraId="707B6C34" w14:textId="77777777" w:rsidR="00C22947" w:rsidRDefault="00000000">
      <w:r>
        <w:t>In this context, the competent corporate structures are continuously responsible for the implementation of the operational and reputational risk management process and, in compliance with this process, they must, identify the operational and reputational risk, in line with the defined identification and classification models.</w:t>
      </w:r>
    </w:p>
    <w:p w14:paraId="49F2FBC7" w14:textId="77777777" w:rsidR="00C22947" w:rsidRDefault="00000000">
      <w:r>
        <w:t>In the management of credit risk, and in line with the bank's commitment to combating pathological gambling, the ESG Policy on credit granting adopted in December 2022 formalises a non-expansive approach to customers operating predominantly in the economic sector related to gambling and betting, making explicit a negative factor from an ethical point of view, as well as a harbinger of potential negative effects from both a social and economic perspective.</w:t>
      </w:r>
    </w:p>
    <w:p w14:paraId="09B1E8EC" w14:textId="77777777" w:rsidR="00C22947" w:rsidRDefault="00000000">
      <w:r>
        <w:t>Furthermore, as concerns credit risk management, in sampling counterparties and collateral to be submitted to Single and Collateral File Review, the BPER Banca Group incorporated the second level credit control framework by adopting selection criteria based on drivers dedicated to the identification of climate-related and environmental E, social S and governance G risk factors.</w:t>
      </w:r>
    </w:p>
    <w:p w14:paraId="0941613B" w14:textId="77777777" w:rsidR="00C22947" w:rsidRDefault="00000000">
      <w:r>
        <w:t>The mission of the Function is to ensure that internal customers benefit from the availability of products and services that best satisfy their requirements, selecting suppliers that guarantee the best balance between price and quality of service, as well as those able to satisfy the companys expectations in regard to social and environmental responsibility.</w:t>
      </w:r>
    </w:p>
    <w:p w14:paraId="2C3BD074" w14:textId="77777777" w:rsidR="00C22947" w:rsidRDefault="00000000">
      <w:r>
        <w:t>The Group evaluates the transition risk, understood as the economic-financial impact incurred during the process of transition to a sustainable economy, on climate scenarios derived from temperature increase forecasts in the coming years.</w:t>
      </w:r>
    </w:p>
    <w:p w14:paraId="0DB8B894" w14:textId="77777777" w:rsidR="00C22947" w:rsidRDefault="00000000">
      <w:r>
        <w:lastRenderedPageBreak/>
        <w:t>The analyses are developed by taking into account the sector segmentation in terms of the GHG emission reduction targets, by estimating the potential impacts on the individual company.</w:t>
      </w:r>
    </w:p>
    <w:p w14:paraId="028DAF5B" w14:textId="77777777" w:rsidR="00C22947" w:rsidRDefault="00000000">
      <w:r>
        <w:t>The BPER Banca Group targets specialised external data providers for the acquisition of the list of counterparties identified as the Top 20 Polluters in the world, as well as the most up-to-date levels of greenhouse gas emissions scope 1 and 2 at Group level.</w:t>
      </w:r>
    </w:p>
    <w:p w14:paraId="108CE245" w14:textId="77777777" w:rsidR="00C22947" w:rsidRDefault="00000000">
      <w:r>
        <w:t>The full set of tools for the governance of risks systems, processes and models is assessed periodically and checked, to the extent of their responsibilities, by the risk management function, the validation function and the internal audit function.</w:t>
      </w:r>
    </w:p>
    <w:p w14:paraId="07D12AFE" w14:textId="77777777" w:rsidR="00C22947" w:rsidRDefault="00000000">
      <w:r>
        <w:t>More specifically, the Board of Directors has defined the BPER Banca Groups risk appetite for 2023 in terms of both risk appetite and risk tolerance targets, adopting a set of indicators for capital adequacy, profitability, asset quality and liquidity.</w:t>
      </w:r>
    </w:p>
    <w:p w14:paraId="7E6B060C" w14:textId="77777777" w:rsidR="00C22947" w:rsidRDefault="00000000">
      <w:r>
        <w:t>The BPER Banca Group identifies the RAF as a tool for overseeing the risk profile that the Group intends to take in the implementation of its business strategies, considering it as an essential element to ensure that the risk governance policy and process by which risks are handled comply with the principles of sound and prudent business management.</w:t>
      </w:r>
    </w:p>
    <w:p w14:paraId="6AD3E7E7" w14:textId="77777777" w:rsidR="00C22947" w:rsidRDefault="00000000">
      <w:r>
        <w:t>During the financial year 2023, the following main activities were carried out in the area of risk management, audit of the overall RAF and the logic used to calibrate the RAF metrics and update the 2023 Risk Appetite Statement and related policies for the governance of risk, also in light of the evolution of the macro-economic context.</w:t>
      </w:r>
    </w:p>
    <w:p w14:paraId="5E74782F" w14:textId="77777777" w:rsidR="00C22947" w:rsidRDefault="00000000">
      <w:r>
        <w:t>The analyses contained in these reports are discussed in the various committees and provide the basis for the assessment of capital adequacy and liquidity, which is subsequently presented to the Board of Directors of the Parent Company.</w:t>
      </w:r>
    </w:p>
    <w:sectPr w:rsidR="00C22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229836">
    <w:abstractNumId w:val="8"/>
  </w:num>
  <w:num w:numId="2" w16cid:durableId="387850473">
    <w:abstractNumId w:val="6"/>
  </w:num>
  <w:num w:numId="3" w16cid:durableId="1747460284">
    <w:abstractNumId w:val="5"/>
  </w:num>
  <w:num w:numId="4" w16cid:durableId="898054938">
    <w:abstractNumId w:val="4"/>
  </w:num>
  <w:num w:numId="5" w16cid:durableId="1860771489">
    <w:abstractNumId w:val="7"/>
  </w:num>
  <w:num w:numId="6" w16cid:durableId="370108809">
    <w:abstractNumId w:val="3"/>
  </w:num>
  <w:num w:numId="7" w16cid:durableId="1934360662">
    <w:abstractNumId w:val="2"/>
  </w:num>
  <w:num w:numId="8" w16cid:durableId="1183669008">
    <w:abstractNumId w:val="1"/>
  </w:num>
  <w:num w:numId="9" w16cid:durableId="3180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1A"/>
    <w:rsid w:val="000E1478"/>
    <w:rsid w:val="0015074B"/>
    <w:rsid w:val="001F5250"/>
    <w:rsid w:val="0029639D"/>
    <w:rsid w:val="00326F90"/>
    <w:rsid w:val="00520810"/>
    <w:rsid w:val="005235FB"/>
    <w:rsid w:val="00913DB6"/>
    <w:rsid w:val="00956FF9"/>
    <w:rsid w:val="00AA1D8D"/>
    <w:rsid w:val="00B47730"/>
    <w:rsid w:val="00C224D8"/>
    <w:rsid w:val="00C22947"/>
    <w:rsid w:val="00CB0664"/>
    <w:rsid w:val="00E12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1E8D0"/>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14941</Words>
  <Characters>85165</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2025-08-12T19:54:00Z</dcterms:modified>
  <cp:category/>
</cp:coreProperties>
</file>