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BCCD" w14:textId="77777777" w:rsidR="004E6E22" w:rsidRDefault="00000000">
      <w:r>
        <w:t>In Europe alone in recent years, we have witnessed a concerning increase in climate-related issues.</w:t>
      </w:r>
    </w:p>
    <w:p w14:paraId="07DFFB76" w14:textId="77777777" w:rsidR="004E6E22" w:rsidRDefault="00000000">
      <w:r>
        <w:t>We cannot be the bank for Europes future without addressing our impact on the environment, as well as our social impact and governance framework.</w:t>
      </w:r>
    </w:p>
    <w:p w14:paraId="36BEA26D" w14:textId="77777777" w:rsidR="004E6E22" w:rsidRDefault="00000000">
      <w:r>
        <w:t>One of the most powerful ways we have done this is through the direct financing of environmental initiatives, empowering clients and communities alike to progress by supporting renewable energy projects and energy efficiency efforts.</w:t>
      </w:r>
    </w:p>
    <w:p w14:paraId="4A6A1127" w14:textId="77777777" w:rsidR="004E6E22" w:rsidRDefault="00000000">
      <w:r>
        <w:t>We are members of the Net Zero Banking Alliance, setting Net Zero targets of 2030 for our own emissions and 2050 for our financed emissions portfolio.</w:t>
      </w:r>
    </w:p>
    <w:p w14:paraId="6220F209" w14:textId="77777777" w:rsidR="004E6E22" w:rsidRDefault="00000000">
      <w:r>
        <w:t>Earlier this year, we announced 2030 targets for the shipping and commercial real estate sectors and in doing so, have now outlined our ambitions for seven of the most carbon-intensive sectors.</w:t>
      </w:r>
    </w:p>
    <w:p w14:paraId="24F2408D" w14:textId="77777777" w:rsidR="004E6E22" w:rsidRDefault="00000000">
      <w:r>
        <w:t>Moreover, as the traditional scope of ESG broadens, we have also expanded our focus to embrace nascent topics including biodiversity and the circular economy, and in May this year, we published our Statement on Natural Capital and Biodiversity.</w:t>
      </w:r>
    </w:p>
    <w:p w14:paraId="7CA32FAB" w14:textId="77777777" w:rsidR="004E6E22" w:rsidRDefault="00000000">
      <w:r>
        <w:t>Having already addressed several nature-related issues adopting the Equator Principles, for example, and publishing policies on sensitive sectors alongside commitments on human rights, this represents our first comprehensive Natural Capital framework in which biodiversity and climate issues are interrelated.</w:t>
      </w:r>
    </w:p>
    <w:p w14:paraId="1B68BA25" w14:textId="77777777" w:rsidR="004E6E22" w:rsidRDefault="00000000">
      <w:r>
        <w:t>From a regulatory perspective, 2023 also represents a landmark year as EU regulatory bodies increased their focus on preventing greenwashing and introduced some pivotal reporting regulations aiming to improve transparency and accountability on sustainability, such as the entering into force of the additional environmental objective of the EU Taxonomy Regulation circular economy, water and marine resources, pollution prevention and control, biodiversity and ecosystems and the adoption of the Corporate Sustainability Reporting Directive just to mention the most impactful.</w:t>
      </w:r>
    </w:p>
    <w:p w14:paraId="1BB9DD0F" w14:textId="77777777" w:rsidR="004E6E22" w:rsidRDefault="00000000">
      <w:r>
        <w:t>Furthermore, climate change and climate risk have become key concerns for policy makers at central banks and in banking supervision, with financial institutions expected to play a central role in providing capital to finance the green transition and mitigate impacts and manage risks of climate change.</w:t>
      </w:r>
    </w:p>
    <w:p w14:paraId="44624418" w14:textId="77777777" w:rsidR="004E6E22" w:rsidRDefault="00000000">
      <w:r>
        <w:t>For this reason, concerted action between public and private sectors is critical to a successful energy transition and to the mitigation of impacts and the management of the risks of climate change.</w:t>
      </w:r>
    </w:p>
    <w:p w14:paraId="08DB16AD" w14:textId="77777777" w:rsidR="004E6E22" w:rsidRDefault="00000000">
      <w:r>
        <w:t>We are striving to reduce our direct and indirect environmental impacts while supporting Europes green transition.</w:t>
      </w:r>
    </w:p>
    <w:p w14:paraId="5801A909" w14:textId="77777777" w:rsidR="004E6E22" w:rsidRDefault="00000000">
      <w:r>
        <w:lastRenderedPageBreak/>
        <w:t>Our climate strategy is founded on the identification and awareness of all the climaterelated risks that UniCredit may encounter and the potential opportunities arising from the transition to a low-carbon economy.</w:t>
      </w:r>
    </w:p>
    <w:p w14:paraId="52BEB554" w14:textId="77777777" w:rsidR="004E6E22" w:rsidRDefault="00000000">
      <w:r>
        <w:t>We actively engage and support corporate clients in transitioning to a lower carbon business model, helping them to fully exploit green business opportunities.</w:t>
      </w:r>
    </w:p>
    <w:p w14:paraId="793F4967" w14:textId="646DEEB3" w:rsidR="004E6E22" w:rsidRDefault="00000000">
      <w:r>
        <w:t>In this context, we committed to Net Zero in October 2021 when we joined the Net Zero Banking Alliance</w:t>
      </w:r>
      <w:r w:rsidR="00810C4B">
        <w:t xml:space="preserve">, </w:t>
      </w:r>
      <w:r>
        <w:t>targeting Net Zero on our own emissions by 2030 and on financed emissions by 2050.</w:t>
      </w:r>
    </w:p>
    <w:p w14:paraId="0BEFF838" w14:textId="77777777" w:rsidR="004E6E22" w:rsidRDefault="00000000">
      <w:r>
        <w:t>Since then, we put in place concrete actions to achieve Net Zero on our own emissions.</w:t>
      </w:r>
    </w:p>
    <w:p w14:paraId="1012434E" w14:textId="77777777" w:rsidR="004E6E22" w:rsidRDefault="00000000">
      <w:r>
        <w:t>We also set intermediate 2030 targets to reduce our financed emissions on some of the most carbon-intensive sectors in our loan portfolio, Oil &amp; Gas, Power Generation, Automotive and Steel, with the recent addition of intermediate targets on Shipping and Commercial Real Estate.</w:t>
      </w:r>
    </w:p>
    <w:p w14:paraId="27ACBB57" w14:textId="77777777" w:rsidR="004E6E22" w:rsidRDefault="00000000">
      <w:r>
        <w:t>It represents our first comprehensive Natural Capital framework in which biodiversity and climate issues are interrelated.</w:t>
      </w:r>
    </w:p>
    <w:p w14:paraId="289BAE55" w14:textId="77777777" w:rsidR="004E6E22" w:rsidRDefault="00000000">
      <w:r>
        <w:t>The disclosure recommendations are structured around four thematic areas that represent core elements of how companies operate, Governance, Strategy, Risk Management, Metrics and Targets.</w:t>
      </w:r>
    </w:p>
    <w:p w14:paraId="777BAF6B" w14:textId="77777777" w:rsidR="004E6E22" w:rsidRDefault="00000000">
      <w:r>
        <w:t>A UniCredits Board of Directors defines the overall strategy of the Bank and the Group, of which the Groups ESG Strategy and its associated KPIs are an important pillar, and oversees its implementation over time.</w:t>
      </w:r>
    </w:p>
    <w:p w14:paraId="5F059315" w14:textId="77777777" w:rsidR="004E6E22" w:rsidRDefault="00000000">
      <w:r>
        <w:t>For monitoring purposes, dedicated Climate Risk KPIs have been included in the Risk Appetite Framework, enabling the Bank to oversee the evolution of transition and physical risks it is exposed to.</w:t>
      </w:r>
    </w:p>
    <w:p w14:paraId="73E8662A" w14:textId="77777777" w:rsidR="004E6E22" w:rsidRDefault="00000000">
      <w:r>
        <w:t>D The Governance and Sustainability Committee provides advice and support to the Board on matters related to corporate governance and in fulfilling its responsibilities, while pursuing sustainable success as an integral component of the Groups business strategy and longterm performance.</w:t>
      </w:r>
    </w:p>
    <w:p w14:paraId="35A45BC9" w14:textId="77777777" w:rsidR="004E6E22" w:rsidRDefault="00000000">
      <w:r>
        <w:t>The Committee upon the evaluation of its Chair and the CEO carries out preliminary activities, analyses and submits proposals regarding the Groups sustainability and ESG framework, policies and guidelines.</w:t>
      </w:r>
    </w:p>
    <w:p w14:paraId="7D61F187" w14:textId="77777777" w:rsidR="004E6E22" w:rsidRDefault="00000000">
      <w:r>
        <w:t>It also ensures the efficient steering, coordination and control of the Groups business, as well as the alignment between the parent company and the various businesses and geographies regarding strategic topics such as ESG issues, including the development of strategies and initiatives related to climate change, and setting relevant targets and guidelines at the Group level.</w:t>
      </w:r>
    </w:p>
    <w:p w14:paraId="317BBB22" w14:textId="77777777" w:rsidR="004E6E22" w:rsidRDefault="00000000">
      <w:r>
        <w:lastRenderedPageBreak/>
        <w:t>In dedicated Risk sessions, which have approval as well as consulting and proposal powers, the GEC supports the CEO in coordinating and monitoring all categories of risks and in steering ESG-related matters, thereby ensuring a dedicated focus on Climate and Environmental risks, among others.</w:t>
      </w:r>
    </w:p>
    <w:p w14:paraId="72C6E130" w14:textId="77777777" w:rsidR="004E6E22" w:rsidRDefault="00000000">
      <w:r>
        <w:t>These initiatives include strategy development, M&amp;A, the integration of ESG criteria into our business operations, stakeholder management and dealing with regulatory affairs.</w:t>
      </w:r>
    </w:p>
    <w:p w14:paraId="52B9E679" w14:textId="77777777" w:rsidR="004E6E22" w:rsidRDefault="00000000">
      <w:r>
        <w:t>This includes the Groups annual sustainability disclosure, UniCredits TCFD Report, and the implementation of the Principles for Responsible Banking-UNEP FI and related reporting.</w:t>
      </w:r>
    </w:p>
    <w:p w14:paraId="40CB8959" w14:textId="77777777" w:rsidR="004E6E22" w:rsidRDefault="00000000">
      <w:r>
        <w:t>ESG matters are embedded across our Group through dedicated teams and experts in several Group functions which manage, inter alia, climate-related topics in line with their areas of competence, such as Risk &amp; ESG Solutions within the Group Digital Solutions department.</w:t>
      </w:r>
    </w:p>
    <w:p w14:paraId="5B60E98E" w14:textId="72955FC4" w:rsidR="004E6E22" w:rsidRDefault="00000000">
      <w:r>
        <w:t>The following are the main structures directly involved in Climate risk management, UniCredit 2023 TCFD Report E The Group Executive Committee</w:t>
      </w:r>
      <w:r w:rsidR="00810C4B">
        <w:t xml:space="preserve">, </w:t>
      </w:r>
      <w:r>
        <w:t>in addition to its role in steering the overall business of the Bank, ensures a dedicated focus on Climate and Environmental Risks, as detailed above.</w:t>
      </w:r>
    </w:p>
    <w:p w14:paraId="2FECDEB4" w14:textId="77777777" w:rsidR="004E6E22" w:rsidRDefault="00000000">
      <w:r>
        <w:t>The function is also responsible for defining the climate risk framework at Group level and for supporting local implementation.</w:t>
      </w:r>
    </w:p>
    <w:p w14:paraId="2D286B5F" w14:textId="77777777" w:rsidR="004E6E22" w:rsidRDefault="00000000">
      <w:r>
        <w:t>Within the various risk areas, specific employees and functions are dedicated to the integration of climate topics within risk management activities and the effective dissemination of the appropriate knowledge.</w:t>
      </w:r>
    </w:p>
    <w:p w14:paraId="02ABD609" w14:textId="77777777" w:rsidR="004E6E22" w:rsidRDefault="00000000">
      <w:r>
        <w:t>Note 6 A range of these training initiatives is shown below.</w:t>
      </w:r>
    </w:p>
    <w:p w14:paraId="153EC56E" w14:textId="77777777" w:rsidR="004E6E22" w:rsidRDefault="00000000">
      <w:r>
        <w:t>Dedicated to the Board after its renewal resolved by the 12 April 2024 Shareholders Meeting Note 8.</w:t>
      </w:r>
    </w:p>
    <w:p w14:paraId="2428BC3F" w14:textId="77777777" w:rsidR="004E6E22" w:rsidRDefault="00000000">
      <w:r>
        <w:t>Dedicated to the Board before its renewal resolved by the 12 April 2024 Shareholders Meeting Note 9.</w:t>
      </w:r>
    </w:p>
    <w:p w14:paraId="49CA789B" w14:textId="77777777" w:rsidR="004E6E22" w:rsidRDefault="00000000">
      <w:r>
        <w:t>The training was customised according to role and, in particular, to engage employees in climate risk-related activities.</w:t>
      </w:r>
    </w:p>
    <w:p w14:paraId="7781A33A" w14:textId="77777777" w:rsidR="004E6E22" w:rsidRDefault="00000000">
      <w:r>
        <w:t>Training was delivered across three key areas, for all Risk Management employees, the learning offer was aimed at providing the fundamentals on climate risk and covered a broad range of topics, including ESG Strategies, Social and Governance matters, environmental and social products and initiatives, ESG strategic commitments and Impact Measurement model.</w:t>
      </w:r>
    </w:p>
    <w:p w14:paraId="435FEEDE" w14:textId="77777777" w:rsidR="004E6E22" w:rsidRDefault="00000000">
      <w:r>
        <w:t>The inclusion of these KPIs is also intended to promote the alignment of managements interests with those of shareholders.</w:t>
      </w:r>
    </w:p>
    <w:p w14:paraId="525B8BCC" w14:textId="77777777" w:rsidR="004E6E22" w:rsidRDefault="00000000">
      <w:r>
        <w:lastRenderedPageBreak/>
        <w:t>The overall 2024 variable remuneration for the CEO and the other Executives with Strategic Responsibilities will depend on the degree of achievement of the short-term performance scorecard.</w:t>
      </w:r>
    </w:p>
    <w:p w14:paraId="1D0EE016" w14:textId="77777777" w:rsidR="004E6E22" w:rsidRDefault="00000000">
      <w:r>
        <w:t>Amongst the long-term performance conditions, Sustainability non-financial section of the scorecard, including climaterelated KPIs, is weighted to account for 20% of the overall long-term scorecard.</w:t>
      </w:r>
    </w:p>
    <w:p w14:paraId="5EB770B3" w14:textId="77777777" w:rsidR="004E6E22" w:rsidRDefault="00000000">
      <w:r>
        <w:t>Refer to the 2024 Group Remuneration Policy and Report available in the Governance section of our website for more information Note 11.</w:t>
      </w:r>
    </w:p>
    <w:p w14:paraId="3E6B7285" w14:textId="77777777" w:rsidR="004E6E22" w:rsidRDefault="00000000">
      <w:r>
        <w:t>This goal includes a specific focus on climate risk through Net Zero commitments.</w:t>
      </w:r>
    </w:p>
    <w:p w14:paraId="3B153CF2" w14:textId="77777777" w:rsidR="004E6E22" w:rsidRDefault="00000000">
      <w:r>
        <w:t>In order to align the Groups management remuneration structure and reinforce managements commitment to our ESG strategy, these objectives are cascaded to the reporting line of the CEO and extended to the organisational levels below.</w:t>
      </w:r>
    </w:p>
    <w:p w14:paraId="38CFE795" w14:textId="77777777" w:rsidR="004E6E22" w:rsidRDefault="00000000">
      <w:r>
        <w:t>ESG Strategy and Net Zero are among the ESG KPIs defined in the Bluebook.</w:t>
      </w:r>
    </w:p>
    <w:p w14:paraId="1AF4068A" w14:textId="77777777" w:rsidR="004E6E22" w:rsidRDefault="00000000">
      <w:r>
        <w:t>Refer to the 2024 Group Remuneration Policy and Report available in the Governance section of our website for more information Note 14.</w:t>
      </w:r>
    </w:p>
    <w:p w14:paraId="1EAB9395" w14:textId="77777777" w:rsidR="004E6E22" w:rsidRDefault="00000000">
      <w:r>
        <w:t>For corporates and financial institutions, excluding Sovereign, Supranational and Agency Long Term Credit 14 Overview Governance Strategy Risk Management Metrics and Targets Strategy UniCredit 2023 TCFD Report 15 UniCredit 2023 TCFD Report Strategy Our environmental and climate strategy Sustainability is at the core of UniCredits strategy and it is embedded in all our day-to-day actions and decisions.</w:t>
      </w:r>
    </w:p>
    <w:p w14:paraId="37497E7E" w14:textId="77777777" w:rsidR="004E6E22" w:rsidRDefault="00000000">
      <w:r>
        <w:t>We identify, analyse and assess climate-related risks, including transition as well as physical risks, with the aim of incorporating them into the Banks comprehensive risk management framework.</w:t>
      </w:r>
    </w:p>
    <w:p w14:paraId="19866691" w14:textId="77777777" w:rsidR="004E6E22" w:rsidRDefault="00000000">
      <w:r>
        <w:t>Managing Climate &amp; Environmental C&amp;E risks has become increasingly significant and strategically important in recent years, and our approach has transformed to consider factors other than climate, such as biodiversity and circular economy.</w:t>
      </w:r>
    </w:p>
    <w:p w14:paraId="54198465" w14:textId="77777777" w:rsidR="004E6E22" w:rsidRDefault="00000000">
      <w:r>
        <w:t>This approach is embedded across the three main risk management pillars credit, financial and non-financial risks with the aim of identifying, measuring, monitoring, and managing C&amp;E risk impacts, for both transition and physical risks.</w:t>
      </w:r>
    </w:p>
    <w:p w14:paraId="71F8E79C" w14:textId="77777777" w:rsidR="004E6E22" w:rsidRDefault="00000000">
      <w:r>
        <w:t>Short-term 2030, Medium-term 2030-2040, and Long-term 2040-2050 18 Overview Governance Strategy Risk Management Metrics and Targets We have identified several potential opportunities arising from the transition to a low-carbon economy that have an impact on both on Group business and operations.</w:t>
      </w:r>
    </w:p>
    <w:p w14:paraId="74DA5277" w14:textId="77777777" w:rsidR="004E6E22" w:rsidRDefault="00000000">
      <w:r>
        <w:t xml:space="preserve">Short-term 1 year, Medium-term 1-3 years UniCredit 2023 TCFD Report 19 Strategy Climate-related risks and opportunities continued Deep dive Our position on Nature At the </w:t>
      </w:r>
      <w:r>
        <w:lastRenderedPageBreak/>
        <w:t>beginning of 2024, we published our Statement on Natural Capital and Biodiversity Note 4 which can be found alongside our other policy frameworks Note 5.</w:t>
      </w:r>
    </w:p>
    <w:p w14:paraId="769A96BD" w14:textId="77777777" w:rsidR="004E6E22" w:rsidRDefault="00000000">
      <w:r>
        <w:t>However, this statement represents our first comprehensive Natural Capital framework in which biodiversity and climate issues are interrelated.</w:t>
      </w:r>
    </w:p>
    <w:p w14:paraId="2395C613" w14:textId="77777777" w:rsidR="004E6E22" w:rsidRDefault="00000000">
      <w:r>
        <w:t>Internally, we are developing specific training on biodiversity and climate issues to ensure basic awareness for all.</w:t>
      </w:r>
    </w:p>
    <w:p w14:paraId="43DC92A8" w14:textId="77777777" w:rsidR="004E6E22" w:rsidRDefault="00000000">
      <w:r>
        <w:t>Notably, alongside our Net Zero targets and Transition Plan Note 8, our Natural Capital Framework also considers the Circular Economy as a key lever for change.</w:t>
      </w:r>
    </w:p>
    <w:p w14:paraId="7FF30301" w14:textId="5EA473F7" w:rsidR="004E6E22" w:rsidRDefault="00000000">
      <w:r>
        <w:t>We have also participated in the Working Group on Pollution and Circular Economy within the UNEP FI, related to Principles for Responsible Banking</w:t>
      </w:r>
      <w:r w:rsidR="00810C4B">
        <w:t xml:space="preserve">, </w:t>
      </w:r>
      <w:r>
        <w:t>and have recently contributed to the paper Circular economy, The nexus with environmental and social impact Note 9.</w:t>
      </w:r>
    </w:p>
    <w:p w14:paraId="28C7449C" w14:textId="77777777" w:rsidR="004E6E22" w:rsidRDefault="00000000">
      <w:r>
        <w:t>The central focus of the guidance is on how banks can integrate support for the transition to a circular economy into their Principles for Responsible Banking journey, while creating synergies with other impact areas such as climate, nature, pollution and healthy and inclusive economies.</w:t>
      </w:r>
    </w:p>
    <w:p w14:paraId="7F9FE943" w14:textId="77777777" w:rsidR="004E6E22" w:rsidRDefault="00000000">
      <w:r>
        <w:t>Visit the dedicated section on our Group website for more information ESG Sustainability Policies and Ratings Note 6.</w:t>
      </w:r>
    </w:p>
    <w:p w14:paraId="34C4B251" w14:textId="77777777" w:rsidR="004E6E22" w:rsidRDefault="00000000">
      <w:r>
        <w:t>Visit the dedicated website for more information Unlocking the biodiversity-climate nexus Finance for Biodiversity Foundation Note 7.</w:t>
      </w:r>
    </w:p>
    <w:p w14:paraId="78F99461" w14:textId="77777777" w:rsidR="004E6E22" w:rsidRDefault="00000000">
      <w:r>
        <w:t>Visit the dedicated website for more information Circular Economy as an Enabler for Responsible Banking, Leveraging the Nexus between Circularity and Sustainability Impact United Nations Environment Finance Initiative UniCredit 2023 TCFD Report 20 Overview Governance Strategy Risk Management Metrics and Targets Net Zero progress and our inaugural transition plan Our commitment to Net Zero Climate change is one of the biggest challenges that the world faces, impacting every person on the planet through weather events such as extreme heat, forest fires, severe rainfall and flooding.</w:t>
      </w:r>
    </w:p>
    <w:p w14:paraId="19BE4DF8" w14:textId="77777777" w:rsidR="004E6E22" w:rsidRDefault="00000000">
      <w:r>
        <w:t>Concerted and coordinated action between public and private sectors is critical to a successful energy transition and to the mitigation of impacts and the management of the risks of climate change.</w:t>
      </w:r>
    </w:p>
    <w:p w14:paraId="34C1D8D1" w14:textId="77777777" w:rsidR="004E6E22" w:rsidRDefault="00000000">
      <w:r>
        <w:t>We are striving to reduce our direct and indirect environmental impacts while supporting Europes green transition.</w:t>
      </w:r>
    </w:p>
    <w:p w14:paraId="0BA7ACD6" w14:textId="68722271" w:rsidR="004E6E22" w:rsidRDefault="00000000">
      <w:r>
        <w:t>In this context, we committed to Net Zero in October 2021 when we joined the Net Zero Banking Alliance</w:t>
      </w:r>
      <w:r w:rsidR="00810C4B">
        <w:t xml:space="preserve">, </w:t>
      </w:r>
      <w:r>
        <w:t>targeting Net Zero on our own emissions by 2030 and on financed emissions by 2050.</w:t>
      </w:r>
    </w:p>
    <w:p w14:paraId="3A9E383A" w14:textId="77777777" w:rsidR="004E6E22" w:rsidRDefault="00000000">
      <w:r>
        <w:t>Since then, we put in place concrete actions to achieve Net Zero on our own emissions.</w:t>
      </w:r>
    </w:p>
    <w:p w14:paraId="62DFE288" w14:textId="77777777" w:rsidR="004E6E22" w:rsidRDefault="00000000">
      <w:r>
        <w:lastRenderedPageBreak/>
        <w:t>We also set intermediate 2030 targets to reduce our financed emissions on some of the most carbon-intensive sectors Note 10 in our loan portfolio, Oil &amp; Gas, Power Generation, Automotive and Steel, with the recent addition of intermediate targets on Shipping and Commercial Real Estate.</w:t>
      </w:r>
    </w:p>
    <w:p w14:paraId="420276F7" w14:textId="77777777" w:rsidR="004E6E22" w:rsidRDefault="00000000">
      <w:r>
        <w:t>Small and low-materiality sectors will not be considered for the definition of Net Zero intermediate targets.</w:t>
      </w:r>
    </w:p>
    <w:p w14:paraId="739AA95C" w14:textId="77777777" w:rsidR="004E6E22" w:rsidRDefault="00000000">
      <w:r>
        <w:t>Based on Net Zero Banking Alliance sectors UniCredit 2023 TCFD Report 21 Task force set up, mapping, baselining and target setting Our path towards 2050 Net Zero targets Strategy Net Zero progress and our inaugural transition plan continued Our inaugural transition plan In line with NZBA requirements and the Glasgow Financial Alliance for Net Zero recommendations, our transition plan represents a further important step in our Net Zero journey.</w:t>
      </w:r>
    </w:p>
    <w:p w14:paraId="0F602124" w14:textId="77777777" w:rsidR="004E6E22" w:rsidRDefault="00000000">
      <w:r>
        <w:t>We therefore regard this plan as an opportunity to provide transparency on the progress we have been making in our journey to Net Zero along with the challenges we have been dealing with to support our clients in their decarbonisation path.</w:t>
      </w:r>
    </w:p>
    <w:p w14:paraId="51F92A1E" w14:textId="28D9CF33" w:rsidR="004E6E22" w:rsidRDefault="00000000">
      <w:r>
        <w:t xml:space="preserve">In addition, we have established a broader ambition to support our clients on a just and fair transition which means going beyond Net Zero to </w:t>
      </w:r>
      <w:proofErr w:type="gramStart"/>
      <w:r>
        <w:t>take into account</w:t>
      </w:r>
      <w:proofErr w:type="gramEnd"/>
      <w:r>
        <w:t xml:space="preserve"> more broadly natural capital</w:t>
      </w:r>
      <w:r w:rsidR="00F42F19">
        <w:t>, b</w:t>
      </w:r>
      <w:r>
        <w:t>iodiversity loss and social aspects</w:t>
      </w:r>
      <w:r w:rsidR="00F42F19">
        <w:t xml:space="preserve"> i</w:t>
      </w:r>
      <w:r>
        <w:t>mpact on workers in carbon-intensive sectors, impact on vulnerable categories, etc.</w:t>
      </w:r>
    </w:p>
    <w:p w14:paraId="5ED1A11B" w14:textId="77777777" w:rsidR="004E6E22" w:rsidRDefault="00000000">
      <w:r>
        <w:t>If investments in clean energy are still below the expected levels to achieve Net Zero, this does nevertheless open up new business opportunities for financial institutions to help companies to decarbonise.</w:t>
      </w:r>
    </w:p>
    <w:p w14:paraId="2B1E6B57" w14:textId="77777777" w:rsidR="004E6E22" w:rsidRDefault="00000000">
      <w:r>
        <w:t>We have established well-defined objectives to contain our environmental footprint.</w:t>
      </w:r>
    </w:p>
    <w:p w14:paraId="4908BCF9" w14:textId="77777777" w:rsidR="004E6E22" w:rsidRDefault="00000000">
      <w:r>
        <w:t>In addition to renewable sourcing, we are also committed to improving the space and energy efficiency of our buildings.</w:t>
      </w:r>
    </w:p>
    <w:p w14:paraId="6F468A86" w14:textId="77777777" w:rsidR="004E6E22" w:rsidRDefault="00000000">
      <w:r>
        <w:t>In 2023, we introduced a new Smart Office Workplace Policy to improve the quality of the built office environment with a focus on hybrid solutions, health, well-being, and sustainability.</w:t>
      </w:r>
    </w:p>
    <w:p w14:paraId="003D305E" w14:textId="77777777" w:rsidR="004E6E22" w:rsidRDefault="00000000">
      <w:r>
        <w:t>In most of our buildings, we have consolidated our efforts in applying smart energy control systems, improved thermal insulation, adapted temperature settings for heating and cooling, and improved the algorithms that manage Heating, Ventilation, and Air conditioning and lighting controls, optimising both energy consumption and workplace comfort.</w:t>
      </w:r>
    </w:p>
    <w:p w14:paraId="46753906" w14:textId="77777777" w:rsidR="004E6E22" w:rsidRDefault="00000000">
      <w:r>
        <w:t>Our ambition and progress on financed emissions UniCredit is committed to reducing its financed emissions Scope 3, Category 15.</w:t>
      </w:r>
    </w:p>
    <w:p w14:paraId="1A1981D6" w14:textId="77777777" w:rsidR="004E6E22" w:rsidRDefault="00000000">
      <w:r>
        <w:lastRenderedPageBreak/>
        <w:t>As mentioned, to prioritise the actions required on our loan portfolio, we first set intermediate 2030 targets on Oil &amp; Gas, Power Generation and Automotive, three of the most carbon-intensive sectors in our portfolio, then we added new intermediate targets for Steel in January 2024, and Shipping and Commercial Real Estate in July 2024, together with the 2022 baseline for Residential Real Estate.</w:t>
      </w:r>
    </w:p>
    <w:p w14:paraId="5F96AAC2" w14:textId="77777777" w:rsidR="004E6E22" w:rsidRDefault="00000000">
      <w:r>
        <w:t>Since setting our first Net Zero targets in 2023, emissions decreased for the Oil &amp; Gas sector, as well as physical intensity for the Power Generation sector, in line with their transition trajectories.</w:t>
      </w:r>
    </w:p>
    <w:p w14:paraId="3221C146" w14:textId="77777777" w:rsidR="004E6E22" w:rsidRDefault="00000000">
      <w:r>
        <w:t>UniCredit 2023 TCFD Report 23 Strategy Net Zero progress and our inaugural transition plan continued Engagement strategy Our engagement strategy outlines how we can most effectively engage key stakeholders in the transition path.</w:t>
      </w:r>
    </w:p>
    <w:p w14:paraId="54006A61" w14:textId="77777777" w:rsidR="004E6E22" w:rsidRDefault="00000000">
      <w:r>
        <w:t>To further tailor our approach to the needs of different clients, we have defined specific Net Zero clients engagement strategies.</w:t>
      </w:r>
    </w:p>
    <w:p w14:paraId="2EFDDDD0" w14:textId="77777777" w:rsidR="004E6E22" w:rsidRDefault="00000000">
      <w:r>
        <w:t>To tackle this, we are currently developing a bespoke approach to reading and interpreting our clients transition plans, when available, and to strategically engage with them on their decarbonisation strategy.</w:t>
      </w:r>
    </w:p>
    <w:p w14:paraId="5C332E7B" w14:textId="77777777" w:rsidR="004E6E22" w:rsidRDefault="00000000">
      <w:r>
        <w:t>This approach represents a fundamental part of our Net Zero engagement strategy to facilitate insightful and data-driven discussions with existing and prospective clients regarding new opportunities to finance their transition and mitigate potential risks.</w:t>
      </w:r>
    </w:p>
    <w:p w14:paraId="328B0E2F" w14:textId="77777777" w:rsidR="004E6E22" w:rsidRDefault="00000000">
      <w:r>
        <w:t>Also in Germany we have dedicated supporting roles, such as the Sustainable Finance Experts.</w:t>
      </w:r>
    </w:p>
    <w:p w14:paraId="1BABF153" w14:textId="77777777" w:rsidR="004E6E22" w:rsidRDefault="00000000">
      <w:r>
        <w:t>In this context, we aim for constant dialogue with key external stakeholders to ensure a shared approach to reach Net Zero.</w:t>
      </w:r>
    </w:p>
    <w:p w14:paraId="2E55C53C" w14:textId="442A07F4" w:rsidR="004E6E22" w:rsidRDefault="00000000">
      <w:r>
        <w:t>Furthermore, we maintain active dialogue with policymakers and regulators on Net Zero through sector associations such as the Institute of International Finance</w:t>
      </w:r>
      <w:r w:rsidR="00810C4B">
        <w:t xml:space="preserve">, </w:t>
      </w:r>
      <w:r>
        <w:t>the Association for Financial Markets in Europe and the European Banking Federation</w:t>
      </w:r>
      <w:r w:rsidR="00810C4B">
        <w:t xml:space="preserve">, </w:t>
      </w:r>
      <w:r>
        <w:t>which provide input and feedback on the role of financial institutions in achieving climate goals, on the framework for transition finance and on transition planning.</w:t>
      </w:r>
    </w:p>
    <w:p w14:paraId="2B7C5E99" w14:textId="77777777" w:rsidR="004E6E22" w:rsidRDefault="00000000">
      <w:r>
        <w:t>UniCredit 2023 TCFD Report 24 Overview Governance Strategy Risk Management Metrics and Targets As we believe that a true transition can only be achieved through a systemic industry approach, we maintain constant dialogue with a broader set of stakeholders to understand key trends in the sectors where we have set targets.</w:t>
      </w:r>
    </w:p>
    <w:p w14:paraId="5D45D837" w14:textId="77777777" w:rsidR="004E6E22" w:rsidRDefault="00000000">
      <w:r>
        <w:t>To support our clients transition, we also partner with institutional stakeholders to channel additional financing.</w:t>
      </w:r>
    </w:p>
    <w:p w14:paraId="5B849E81" w14:textId="77777777" w:rsidR="004E6E22" w:rsidRDefault="00000000">
      <w:r>
        <w:lastRenderedPageBreak/>
        <w:t>For example, UniCredit Bank Austria is working together with WWF Austria on consistently anchoring sustainability goals in its lending portfolio and is also a partner in Klimaaktiv, alongside 10 other companies in Austria.</w:t>
      </w:r>
    </w:p>
    <w:p w14:paraId="09C1A39E" w14:textId="77777777" w:rsidR="004E6E22" w:rsidRDefault="00000000">
      <w:r>
        <w:t>Finally, in November 2023 we held our inaugural ESG Day, Empowering a Just and Fair Transition, a one-day event dedicated to meetings and discussions involving both internal and external stakeholders, including employees, clients and partners, as well as renowned ESG experts.</w:t>
      </w:r>
    </w:p>
    <w:p w14:paraId="64AE9553" w14:textId="77777777" w:rsidR="004E6E22" w:rsidRDefault="00000000">
      <w:r>
        <w:t>The opening panel session was dedicated to climate change and the green transition, The road ahead, Safeguarding the climate in troubling times, with the participation of experts from different disciplines, including representatives from NGOs.</w:t>
      </w:r>
    </w:p>
    <w:p w14:paraId="18A38272" w14:textId="77777777" w:rsidR="004E6E22" w:rsidRDefault="00000000">
      <w:r>
        <w:t>Implementation strategy A key pillar of UniCredits transition plan is our implementation strategy, which defines how we integrate Net Zero considerations into all our core business activities and decision-making processes.</w:t>
      </w:r>
    </w:p>
    <w:p w14:paraId="53D01B77" w14:textId="77777777" w:rsidR="004E6E22" w:rsidRDefault="00000000">
      <w:r>
        <w:t>Target setting to ensure we structurally embed Net Zero into our planning process for the coming years, constantly adjusting our Net Zero trajectory based on the most recent data and effectively cascading it through the organisation 2.</w:t>
      </w:r>
    </w:p>
    <w:p w14:paraId="71BA8C14" w14:textId="77777777" w:rsidR="004E6E22" w:rsidRDefault="00000000">
      <w:r>
        <w:t>Monitoring to effectively track our progress against our Net Zero targets, and to identify corrective measures in case of deviations 3.</w:t>
      </w:r>
    </w:p>
    <w:p w14:paraId="1C9CD208" w14:textId="77777777" w:rsidR="004E6E22" w:rsidRDefault="00000000">
      <w:r>
        <w:t>Risk management to ensure we adequately manage the different risks reputational risk, climate and environmental risk and credit risk linked to our clients transition to more sustainable business models 4.</w:t>
      </w:r>
    </w:p>
    <w:p w14:paraId="47322CA3" w14:textId="77777777" w:rsidR="004E6E22" w:rsidRDefault="00000000">
      <w:r>
        <w:t>Supporting tools to ensure the organisation has all the relevant information to operate in this space UniCredit 2023 TCFD Report 25 Strategy Net Zero progress and our inaugural transition plan continued 1.</w:t>
      </w:r>
    </w:p>
    <w:p w14:paraId="6AE737BD" w14:textId="77777777" w:rsidR="004E6E22" w:rsidRDefault="00000000">
      <w:r>
        <w:t>Target setting The process for target definition involved a broad crossfunctional working group with support from our ESG, Risk Management, Finance and Business functions.</w:t>
      </w:r>
    </w:p>
    <w:p w14:paraId="43523549" w14:textId="79C4BEB1" w:rsidR="004E6E22" w:rsidRDefault="00000000">
      <w:r>
        <w:t>It entailed the development of a dedicated internal methodology to calculate our emissions baseline and to project its potential future trajectory, based on Net Zero reference market practices SBTi, PCAF, IEA and on sector guidelines</w:t>
      </w:r>
      <w:r w:rsidR="00F42F19">
        <w:t>.</w:t>
      </w:r>
    </w:p>
    <w:p w14:paraId="43D31373" w14:textId="77777777" w:rsidR="004E6E22" w:rsidRDefault="00000000">
      <w:r>
        <w:t>This activity has already become part of our normal activities to ensure we constantly adjust our targets over time based on our financed emissions evolution.</w:t>
      </w:r>
    </w:p>
    <w:p w14:paraId="139E0C21" w14:textId="77777777" w:rsidR="004E6E22" w:rsidRDefault="00000000">
      <w:r>
        <w:t>To achieve this, we have set up a dedicated process to track our Net Zero KPIs evolution vis-à-vis our baseline and targets.</w:t>
      </w:r>
    </w:p>
    <w:p w14:paraId="3144104D" w14:textId="77777777" w:rsidR="004E6E22" w:rsidRDefault="00000000">
      <w:r>
        <w:lastRenderedPageBreak/>
        <w:t>Thanks to the new monitoring process we have put in place, we are now able to provide our business functions with dedicated periodic reports on Net Zero impact evolution, including all underlying drivers needed to steer our Net Zero portfolio.</w:t>
      </w:r>
    </w:p>
    <w:p w14:paraId="1B322A4C" w14:textId="77777777" w:rsidR="004E6E22" w:rsidRDefault="00000000">
      <w:r>
        <w:t>Risk management As a result of our commitment to sustainability, we have been embedding climate and environmental risks in our risk framework across all the various risk types credit risk, financial risks, non-financial risks.</w:t>
      </w:r>
    </w:p>
    <w:p w14:paraId="6E8D74A8" w14:textId="77777777" w:rsidR="004E6E22" w:rsidRDefault="00000000">
      <w:r>
        <w:t>We started to integrate climate factors within our Risk Appetite Framework and our Risk Strategies for managing credit, financial and non-financial risks.</w:t>
      </w:r>
    </w:p>
    <w:p w14:paraId="43C14312" w14:textId="77777777" w:rsidR="004E6E22" w:rsidRDefault="00000000">
      <w:r>
        <w:t>We developed a specific methodology and process based on a dedicated climate and environmental questionnaire to determine our clients position on the transition pathway.</w:t>
      </w:r>
    </w:p>
    <w:p w14:paraId="6836F4E9" w14:textId="0D3FF057" w:rsidR="004E6E22" w:rsidRDefault="00000000">
      <w:r>
        <w:t>In 2024, we are further building on this approach by introducing specific considerations on the sectors in our portfolio for which we set intermediate Net Zero targets</w:t>
      </w:r>
      <w:r w:rsidR="00DC002E">
        <w:t>.</w:t>
      </w:r>
    </w:p>
    <w:p w14:paraId="1F5E73A6" w14:textId="68F3EF7A" w:rsidR="004E6E22" w:rsidRDefault="00000000">
      <w:r>
        <w:t>Updated our Oil &amp; Gas policy by integrating Net Zero provisions as a driver for the reputational risk classification of customers Introduced specific KPIs related to our Net Zero targets into our Risk Appetite Framework Included more comprehensive qualitative guidelines to incorporate Net Zero commitments in our Credit Risk Strategies Embedded Net Zero client strategies into the credit process see Engagement strategy section of this chapter for more details UniCredit 2023 TCFD Report 26 Overview Governance Strategy Risk Management Metrics and Targets 4.</w:t>
      </w:r>
    </w:p>
    <w:p w14:paraId="05877B74" w14:textId="77777777" w:rsidR="004E6E22" w:rsidRDefault="00000000">
      <w:r>
        <w:t>Most definitions generally focus on financial offers dedicated to reducing real economy emissions by financing either transitional activities or high emitters transitioning to Net Zero.</w:t>
      </w:r>
    </w:p>
    <w:p w14:paraId="3997C3F1" w14:textId="77777777" w:rsidR="004E6E22" w:rsidRDefault="00000000">
      <w:r>
        <w:t>This is a key enabler to support Net Zero clients that are aligned with our path.</w:t>
      </w:r>
    </w:p>
    <w:p w14:paraId="0E44D43D" w14:textId="77777777" w:rsidR="004E6E22" w:rsidRDefault="00000000">
      <w:r>
        <w:t>Accounting is a key challenge related to financing transition, in fact, a transition finance loan may lead to a temporary increase in financed emissions and move us further away from our targets in the near term.</w:t>
      </w:r>
    </w:p>
    <w:p w14:paraId="018ED9EB" w14:textId="77777777" w:rsidR="004E6E22" w:rsidRDefault="00000000">
      <w:r>
        <w:t>UniCredit 2023 TCFD Report 27 Strategy Deep dive Open-es partnership In March 2023, we announced the partnership with ENI around Open-es, an ecosystem initiative that aims to enhance cross-business collaboration and support companies in measuring and improving their ESG performance.</w:t>
      </w:r>
    </w:p>
    <w:p w14:paraId="604AB0DC" w14:textId="77777777" w:rsidR="004E6E22" w:rsidRDefault="00000000">
      <w:r>
        <w:t>Launched by Eni in 2021 and currently involving more than 21,000 companies and 25 partners as of June 2024, Open-es is an inclusive and collaborative community that is committed to achieving ESG targets.</w:t>
      </w:r>
    </w:p>
    <w:p w14:paraId="2C6FD35F" w14:textId="77777777" w:rsidR="004E6E22" w:rsidRDefault="00000000">
      <w:r>
        <w:t>Our role is to act as a value-chain leader partner in this alliance, thereby playing a strategic role in the sustainable development of the Italian corporate sector and, more broadly, with initiatives and solutions aimed at companies of every size.</w:t>
      </w:r>
    </w:p>
    <w:p w14:paraId="590CB495" w14:textId="77777777" w:rsidR="004E6E22" w:rsidRDefault="00000000">
      <w:r>
        <w:lastRenderedPageBreak/>
        <w:t>Our participation in Open-es has once again underlined our ambitions to achieve our Net Zero targets by 2050 providing our corporates clients with a best-in-class tool for mapping and improving their ESG profile, as well as demonstrating our commitment to supporting clients and communities on the path towards a just and fair transition.</w:t>
      </w:r>
    </w:p>
    <w:p w14:paraId="5778A67F" w14:textId="77777777" w:rsidR="004E6E22" w:rsidRDefault="00000000">
      <w:r>
        <w:t>In support of our commitment to Net Zero, the most recent updates to our approach to ESG governance include the establishment of a dedicated Net Zero project at Group level, which was initially set up in 2022 and is led by a cross-functional team.</w:t>
      </w:r>
    </w:p>
    <w:p w14:paraId="4A984554" w14:textId="77777777" w:rsidR="004E6E22" w:rsidRDefault="00000000">
      <w:r>
        <w:t>This project brings together ESG, Finance, Risk Management, Business and Digital to identify and implement the key actions needed to define and support our transition strategy.</w:t>
      </w:r>
    </w:p>
    <w:p w14:paraId="4EA896A2" w14:textId="152D560D" w:rsidR="004E6E22" w:rsidRDefault="00000000">
      <w:r>
        <w:t>As part of this effort, we embedded Net Zero KPIs into our Risk Appetite Framework</w:t>
      </w:r>
      <w:r w:rsidR="00810C4B">
        <w:t xml:space="preserve">, </w:t>
      </w:r>
      <w:r>
        <w:t>as mentioned before in the Risk Management section.</w:t>
      </w:r>
    </w:p>
    <w:p w14:paraId="34A7AD01" w14:textId="77777777" w:rsidR="004E6E22" w:rsidRDefault="00000000">
      <w:r>
        <w:t>To support our enhanced ESG governance processes and maintain our Net Zero momentum, during the year we delivered dedicated Net Zero training sessions at Group level for UniCredit internal functions involved in all our operating countries.</w:t>
      </w:r>
    </w:p>
    <w:p w14:paraId="1FA4C546" w14:textId="77777777" w:rsidR="004E6E22" w:rsidRDefault="00000000">
      <w:r>
        <w:t>Our training focus was on the key skills and knowledge needed for Net Zero decisionmaking.</w:t>
      </w:r>
    </w:p>
    <w:p w14:paraId="0F30D3F7" w14:textId="77777777" w:rsidR="004E6E22" w:rsidRDefault="00000000">
      <w:r>
        <w:t>Finally, to ensure the right commitment of the organisation, we also aligned our remuneration policy to Net Zero objectives.</w:t>
      </w:r>
    </w:p>
    <w:p w14:paraId="5F4073C9" w14:textId="77777777" w:rsidR="004E6E22" w:rsidRDefault="00000000">
      <w:r>
        <w:t>We introduced Net Zero KPIs in the Sustainability Section of our Top Management long-term performance conditions.</w:t>
      </w:r>
    </w:p>
    <w:p w14:paraId="46A6C3AE" w14:textId="77777777" w:rsidR="004E6E22" w:rsidRDefault="00000000">
      <w:r>
        <w:t>To achieve this goal, we are integrating climate and environmental factors into our risk management processes and procedures.</w:t>
      </w:r>
    </w:p>
    <w:p w14:paraId="06ADC600" w14:textId="77777777" w:rsidR="004E6E22" w:rsidRDefault="00000000">
      <w:r>
        <w:t>Climate Risk management encompasses the identification, measurement and monitoring of these risks as well as the implementation of mitigation measures.</w:t>
      </w:r>
    </w:p>
    <w:p w14:paraId="5391B508" w14:textId="77777777" w:rsidR="004E6E22" w:rsidRDefault="00000000">
      <w:r>
        <w:t>We actively engage and support corporate clients in transitioning to a lower carbon business model, helping them to fully exploit green business opportunities.</w:t>
      </w:r>
    </w:p>
    <w:p w14:paraId="17DAD53E" w14:textId="77777777" w:rsidR="004E6E22" w:rsidRDefault="00000000">
      <w:r>
        <w:t>We consider whether these could positively or negatively affect the risk types already incorporated into the Groups risk management framework.</w:t>
      </w:r>
    </w:p>
    <w:p w14:paraId="41335D20" w14:textId="77777777" w:rsidR="004E6E22" w:rsidRDefault="00000000">
      <w:r>
        <w:t>ESG risks pertain to any adverse financial consequences that may arise for the Group due to the existing or prospective impacts of ESG factors on our counterparties or invested assets, Climate and Environmental C&amp;E factors relate to the quality and functioning of the natural environment and its systems and include factors such as climate change, biodiversity, energy consumption, pollution and waste management.</w:t>
      </w:r>
    </w:p>
    <w:p w14:paraId="6A8877E7" w14:textId="77777777" w:rsidR="004E6E22" w:rsidRDefault="00000000">
      <w:r>
        <w:lastRenderedPageBreak/>
        <w:t>Social and Governance factors, which could have an impact on reputational risk, revolve around the rights, well-being and interests of individuals and communities.</w:t>
      </w:r>
    </w:p>
    <w:p w14:paraId="106CCC9C" w14:textId="77777777" w:rsidR="004E6E22" w:rsidRDefault="00000000">
      <w:r>
        <w:t>Transition risks refer to the risks arising from the transition to a lower-carbon economy, which may entail extensive policy, legal, technology, and market changes to address mitigation and adaptation requirements related to climate change.</w:t>
      </w:r>
    </w:p>
    <w:p w14:paraId="38F24188" w14:textId="77777777" w:rsidR="004E6E22" w:rsidRDefault="00000000">
      <w:r>
        <w:t>Transition risks include, Policy and Legal risks stemming from continuously evolving policy actions, which attempt to either constrain actions that contribute to the adverse effects of climate change or seek to promote adaptation to climate change, and from litigation or legal risks.</w:t>
      </w:r>
    </w:p>
    <w:p w14:paraId="40C8D579" w14:textId="77777777" w:rsidR="004E6E22" w:rsidRDefault="00000000">
      <w:r>
        <w:t>Technology risk arising from technological improvements or innovations that support the transition to a lower-carbon, energy-efficient economic system and that can have a significant impact on organisations to the extent that new technology replaces old systems and disrupts some parts of the existing economic system.</w:t>
      </w:r>
    </w:p>
    <w:p w14:paraId="73B25F57" w14:textId="77777777" w:rsidR="004E6E22" w:rsidRDefault="00000000">
      <w:r>
        <w:t>Physical risks refer to the risks related to the physical impact of climate change.</w:t>
      </w:r>
    </w:p>
    <w:p w14:paraId="1D008B63" w14:textId="77777777" w:rsidR="004E6E22" w:rsidRDefault="00000000">
      <w:r>
        <w:t>These include, the geographic location of the bank and the assets or exposures involved, as well as the interactions and interdependencies between transmission channels and climate risk drivers that can amplify impacts and mitigating measures that can reduce or offset impacts.</w:t>
      </w:r>
    </w:p>
    <w:p w14:paraId="38F01554" w14:textId="77777777" w:rsidR="004E6E22" w:rsidRDefault="00000000">
      <w:r>
        <w:t>Understanding these transmission channels is crucial for assessing the impact of climate risk drivers in our risk management framework.</w:t>
      </w:r>
    </w:p>
    <w:p w14:paraId="6D6F127A" w14:textId="77777777" w:rsidR="004E6E22" w:rsidRDefault="00000000">
      <w:r>
        <w:t>This ensures consistency with scientific climate change pathways to properly assess the impact of physical and transition risk drivers.</w:t>
      </w:r>
    </w:p>
    <w:p w14:paraId="5924BFCA" w14:textId="77777777" w:rsidR="004E6E22" w:rsidRDefault="00000000">
      <w:r>
        <w:t>The scenarios are extended with a more comprehensive set of variables climate and macroeconomic related and are disaggregated at a higher level of granularity, to align with our stress testing models framework.</w:t>
      </w:r>
    </w:p>
    <w:p w14:paraId="71DE90C1" w14:textId="77777777" w:rsidR="004E6E22" w:rsidRDefault="00000000">
      <w:r>
        <w:t>The scenarios used for our 2023 climate-risk analysis are described below Baseline Central scenario Narrative, Projection of commitment and measures currently adopted by different countries.</w:t>
      </w:r>
    </w:p>
    <w:p w14:paraId="02643D4B" w14:textId="77777777" w:rsidR="004E6E22" w:rsidRDefault="00000000">
      <w:r>
        <w:t>The delayed start implies that a more stringent policy is required to achieve similar climate outcomes by 2050, resulting in greater economic impacts.</w:t>
      </w:r>
    </w:p>
    <w:p w14:paraId="5A901F6A" w14:textId="77777777" w:rsidR="004E6E22" w:rsidRDefault="00000000">
      <w:r>
        <w:t>Energy disorder Physical risk stressed scenario Narrative, Increased protectionism in energy, with demand primarily met by fossil fuels, and other strategic sectors in addition to a lack of effective policy actions to address climate change, resulting in high emissions and severe temperature increase.</w:t>
      </w:r>
    </w:p>
    <w:p w14:paraId="6612160D" w14:textId="77777777" w:rsidR="004E6E22" w:rsidRDefault="00000000">
      <w:r>
        <w:lastRenderedPageBreak/>
        <w:t>Network for Greening the Financial SystemInternational Energy Agency 33 UniCredit 2023 TCFD Report Risk Management The following heatmap depicts the results of the 2023 climate-risk scenario analysis for the short, medium, and long-term horizons, in terms of the impacts on the components of the capital adequacy ratio under the economic perspective.</w:t>
      </w:r>
    </w:p>
    <w:p w14:paraId="5EE4DAD2" w14:textId="77777777" w:rsidR="004E6E22" w:rsidRDefault="00000000">
      <w:r>
        <w:t>It establishes the Groups desired risk profile, driving short-term and long-term strategic objectives, and is supervised by the UniCredit Board of Directors.</w:t>
      </w:r>
    </w:p>
    <w:p w14:paraId="0CAB8BED" w14:textId="77777777" w:rsidR="004E6E22" w:rsidRDefault="00000000">
      <w:r>
        <w:t>Dedicated quantitative C&amp;E risk-related KPIs have been included in the Risk Appetite Dashboard since 2022, addressing both transitional and physical C&amp;E risks.</w:t>
      </w:r>
    </w:p>
    <w:p w14:paraId="2C23AA36" w14:textId="77777777" w:rsidR="004E6E22" w:rsidRDefault="00000000">
      <w:r>
        <w:t>Around 20% of GCA is represented by sectors e.</w:t>
      </w:r>
    </w:p>
    <w:p w14:paraId="6F45AC69" w14:textId="77777777" w:rsidR="004E6E22" w:rsidRDefault="00000000">
      <w:r>
        <w:t>Financial and insurance activities, Information and communication, Professional, scientific and technical activities, Activities of extraterritorial organisations and bodies that do not contribute greatly to climate change, consistent with the regulatory taxonomy.</w:t>
      </w:r>
    </w:p>
    <w:p w14:paraId="5EF42D55" w14:textId="77777777" w:rsidR="004E6E22" w:rsidRDefault="00000000">
      <w:r>
        <w:t>Metal includes the manufacture of basic metals and manufacture of fabricated metal products, except machinery and equipment 37 UniCredit 2023 TCFD Report Risk Management We have developed a comprehensive approach to assess and manage transition risk.</w:t>
      </w:r>
    </w:p>
    <w:p w14:paraId="587BF303" w14:textId="77777777" w:rsidR="004E6E22" w:rsidRDefault="00000000">
      <w:r>
        <w:t>The outcome is a Risk Management framework that is fully consistent with the RAF and is based on three pillars, Specific Reputation Risk Policies see dedicated section within Non-financial Risks Dedicated Industry steering signals, based on relevant C&amp;E factors included in the Credit Risk Strategies framework Assessment at single client level, leveraging a dedicated C&amp;E questionnaire In particular, Credit Risk Strategies, which are reviewed at least once a year, are an important tool for ensuring that the relevant C&amp;E factors are included in the overall credit risk strategy.</w:t>
      </w:r>
    </w:p>
    <w:p w14:paraId="2626B1D4" w14:textId="6023FE8F" w:rsidR="004E6E22" w:rsidRDefault="00000000">
      <w:r>
        <w:t xml:space="preserve">C&amp;E exposure, </w:t>
      </w:r>
      <w:proofErr w:type="gramStart"/>
      <w:r>
        <w:t>Five</w:t>
      </w:r>
      <w:proofErr w:type="gramEnd"/>
      <w:r>
        <w:t xml:space="preserve"> questions that allow an analysis of the current level of exposure of the Economic Group under assessment, with a focus </w:t>
      </w:r>
      <w:proofErr w:type="gramStart"/>
      <w:r>
        <w:t>on,</w:t>
      </w:r>
      <w:r w:rsidR="00810C4B">
        <w:t>,</w:t>
      </w:r>
      <w:proofErr w:type="gramEnd"/>
      <w:r w:rsidR="00810C4B">
        <w:t xml:space="preserve"> </w:t>
      </w:r>
      <w:r>
        <w:t>level of GHG emission Scope 1, 2 and 3.</w:t>
      </w:r>
    </w:p>
    <w:p w14:paraId="3580CF88" w14:textId="1FC8BAD9" w:rsidR="004E6E22" w:rsidRDefault="00000000">
      <w:r>
        <w:t xml:space="preserve">C&amp;E vulnerability, </w:t>
      </w:r>
      <w:proofErr w:type="gramStart"/>
      <w:r>
        <w:t>Four</w:t>
      </w:r>
      <w:proofErr w:type="gramEnd"/>
      <w:r>
        <w:t xml:space="preserve"> questions that enable an analysis of the climate change management maturity level on a forward-looking basis, focusing on two main </w:t>
      </w:r>
      <w:proofErr w:type="gramStart"/>
      <w:r>
        <w:t>topics,</w:t>
      </w:r>
      <w:r w:rsidR="00810C4B">
        <w:t>,</w:t>
      </w:r>
      <w:proofErr w:type="gramEnd"/>
      <w:r w:rsidR="00810C4B">
        <w:t xml:space="preserve"> </w:t>
      </w:r>
      <w:proofErr w:type="spellStart"/>
      <w:proofErr w:type="gramStart"/>
      <w:r>
        <w:t>Companys</w:t>
      </w:r>
      <w:proofErr w:type="spellEnd"/>
      <w:proofErr w:type="gramEnd"/>
      <w:r>
        <w:t xml:space="preserve"> investment plan to shift to lower emission level business model.</w:t>
      </w:r>
    </w:p>
    <w:p w14:paraId="29A6731E" w14:textId="77777777" w:rsidR="004E6E22" w:rsidRDefault="00000000">
      <w:r>
        <w:t>A specific process, factoring in transition risk and physical risk evaluation together with reputational risk and Net Zero when relevant, has been designed and cascaded to the Group Legal entities through a dedicated Group Operational regulation in order to address the inclusion of Climate and Environmental considerations into the overall evaluation of the client.</w:t>
      </w:r>
    </w:p>
    <w:p w14:paraId="719B1026" w14:textId="77777777" w:rsidR="004E6E22" w:rsidRDefault="00000000">
      <w:r>
        <w:t>This process ensures that we fulfil regulatory obligations Pillar 3, EU Taxonomy, Stress Tests while also meeting the needs of our management, for the stock, where the data could not be promptly retrieved, we used external specialised providers, to develop an estimation model.</w:t>
      </w:r>
    </w:p>
    <w:p w14:paraId="64C7823B" w14:textId="77777777" w:rsidR="004E6E22" w:rsidRDefault="00000000">
      <w:r>
        <w:lastRenderedPageBreak/>
        <w:t>Investments enablers for implementation We have designed a global framework for ESG related information, supported by a central IT architecture a key enabler for compliance with regulatory disclosure requirements and for enhancing Risk Management processes, as well as for supporting the business steering, monitoring and reporting framework.</w:t>
      </w:r>
    </w:p>
    <w:p w14:paraId="54DBF802" w14:textId="77777777" w:rsidR="004E6E22" w:rsidRDefault="00000000">
      <w:r>
        <w:t>To implement this idea, we created a new integrated ESG ecosystem that necessitated the development of three new main assets, SurveyFront-End.</w:t>
      </w:r>
    </w:p>
    <w:p w14:paraId="15C6581E" w14:textId="77777777" w:rsidR="004E6E22" w:rsidRDefault="00000000">
      <w:r>
        <w:t>Moreover, since October 2022, the monthly reporting and monitoring framework has been enhanced by incorporating transition and physical risks and in December 2022 the Climate risk stress test scenarios were further increased.</w:t>
      </w:r>
    </w:p>
    <w:p w14:paraId="752F463F" w14:textId="77777777" w:rsidR="004E6E22" w:rsidRDefault="00000000">
      <w:r>
        <w:t>Independently from the sector, evaluating the liability litigation risk that can derive from supporting a deal which could produce a negative environmental or social impact, when the deal is under the Equator Principles 7.</w:t>
      </w:r>
    </w:p>
    <w:p w14:paraId="31A6C670" w14:textId="77777777" w:rsidR="004E6E22" w:rsidRDefault="00000000">
      <w:r>
        <w:t>These are listed below, Coal Oil &amp; Gas Mining Water Infrastructure Nuclear for energy generation Defence including nuclear weapons All the sectorall the relationships Fossil Fuels Environmental Sensitive Group Reputational Risk Framework In addition, we have signed specific commitments regarding exit from the Tobacco industry and from activities that favour deforestation or forest degradation.</w:t>
      </w:r>
    </w:p>
    <w:p w14:paraId="66179193" w14:textId="77777777" w:rsidR="004E6E22" w:rsidRDefault="00000000">
      <w:r>
        <w:t>Working with Group Real Estate, we now have dedicated KPIs in place to monitor climate events against historical records.</w:t>
      </w:r>
    </w:p>
    <w:p w14:paraId="31389AE8" w14:textId="77777777" w:rsidR="004E6E22" w:rsidRDefault="00000000">
      <w:r>
        <w:t>In order to assess the resilience of third-party service providers with regard to climate change, we have enhanced the Third-Party Assessment, which is performed during onboarding of new suppliers, then yearly.</w:t>
      </w:r>
    </w:p>
    <w:p w14:paraId="639B7C56" w14:textId="77777777" w:rsidR="004E6E22" w:rsidRDefault="00000000">
      <w:r>
        <w:t>Emissions intensity available in Italy as kgCO subscript 2 per m square vs kgCO subscript 2e per m square in Germany and Austria, with estimated impact on Italy baseline of around 5% 58 UniCredit 2023 TCFD Report Overview Governance Strategy Risk Management Metrics and Targets Oil &amp; Gas Progress so far To achieve our target for the sector, we started working on defining how to reduce the impact of our portfolio of Oil &amp; Gas clients.</w:t>
      </w:r>
    </w:p>
    <w:p w14:paraId="5EFDE913" w14:textId="77777777" w:rsidR="004E6E22" w:rsidRDefault="00000000">
      <w:r>
        <w:t>During the last year, our focus has been on further engaging clients with transition strategies to actively support them in their transition path, and on gradually reducing our exposure to clients with high impact sector Scope 3 emissions not aligned to the transition.</w:t>
      </w:r>
    </w:p>
    <w:p w14:paraId="4DE36514" w14:textId="37292270" w:rsidR="004E6E22" w:rsidRDefault="00000000">
      <w:r>
        <w:t xml:space="preserve">Computed on portfolio in scope when data available Scope 3 emissions for midstream companies not computed in line with current literature UniCredit 2023 TCFD Report 59 Metrics and Targets Net Zero Metrics and Targets continued In this scenario, we believe that Oil &amp; Gas players have several opportunities to play a meaningful role in the energy transition to scale up crucial technologies such as hydrogen, biofuels, and carbon capture, </w:t>
      </w:r>
      <w:proofErr w:type="spellStart"/>
      <w:r>
        <w:t>utilisation</w:t>
      </w:r>
      <w:proofErr w:type="spellEnd"/>
      <w:r>
        <w:t xml:space="preserve"> and storage</w:t>
      </w:r>
      <w:r w:rsidR="00810C4B">
        <w:t>.</w:t>
      </w:r>
    </w:p>
    <w:p w14:paraId="27A98EAD" w14:textId="77777777" w:rsidR="004E6E22" w:rsidRDefault="00000000">
      <w:r>
        <w:lastRenderedPageBreak/>
        <w:t>Since 2021, we have been a member of the European Clean Hydrogen Alliance, established by the European Commission to support the development of green hydrogen projects to drive the energy transition.</w:t>
      </w:r>
    </w:p>
    <w:p w14:paraId="2ED35798" w14:textId="77777777" w:rsidR="004E6E22" w:rsidRDefault="00000000">
      <w:r>
        <w:t>UniCredit 2023 TCFD Report 60 Overview Governance Strategy Risk Management Metrics and Targets Power Generation Progress so far To achieve our target for the sector, we started working on our portfolio of Power Generation clients to define how to reduce our impact.</w:t>
      </w:r>
    </w:p>
    <w:p w14:paraId="7CD42666" w14:textId="77777777" w:rsidR="004E6E22" w:rsidRDefault="00000000">
      <w:r>
        <w:t>Our focus has been on further growing our financing to clients with credible transition plans and that already have low levels of physical intensity leveraging more renewables in the production of energy or clear plans to reduce it, to pursue a climate transition.</w:t>
      </w:r>
    </w:p>
    <w:p w14:paraId="71D2227E" w14:textId="77777777" w:rsidR="004E6E22" w:rsidRDefault="00000000">
      <w:r>
        <w:t>For example, in Czech Republic and Slovakia, UniCredit is a member of the Solar Association, the largest professional association of solar energy entrepreneurs to promote technical, legislative and economic conditions for the operation of the renewable energy sector.</w:t>
      </w:r>
    </w:p>
    <w:p w14:paraId="25823D54" w14:textId="77777777" w:rsidR="004E6E22" w:rsidRDefault="00000000">
      <w:r>
        <w:t>Computed on portfolio in scope when data available IEA NZ 2050 Benchmark14 UniCredit Progress UniCredit Target Benchmark UniCredit 2023 TCFD Report 61 Metrics and Targets Net Zero Metrics and Targets continued Automotive Progress so far To achieve our target for this sector, our focus has been on supporting the transition of our clients, the majority of which have already started on their transition path by defining and disclosing credible Net Zero targets and plans to progressively switch their production from vehicles with internal combustion engines to hybrid and electric vehicles.</w:t>
      </w:r>
    </w:p>
    <w:p w14:paraId="1077753E" w14:textId="77777777" w:rsidR="004E6E22" w:rsidRDefault="00000000">
      <w:r>
        <w:t>Our strategy for the Automotive sector aims to help our clients seize new market opportunities across their value chain including EV battery manufacturing, infrastructure management etc as they shift towards low-emission vehicles.</w:t>
      </w:r>
    </w:p>
    <w:p w14:paraId="51D98811" w14:textId="77777777" w:rsidR="004E6E22" w:rsidRDefault="00000000">
      <w:r>
        <w:t>With the support of the ESG Advisory team, we offer tailor-made sustainable financing for investments into new technology to support the sector in its transformation towards zero emission mobility.</w:t>
      </w:r>
    </w:p>
    <w:p w14:paraId="2145C507" w14:textId="77777777" w:rsidR="004E6E22" w:rsidRDefault="00000000">
      <w:r>
        <w:t>Overview of key design choices Key Design Choices Value chain in Scope Crude steel producers Note 18 Emission Scope Fixed System Boundary Scope 1, 2 and Scope 3 Category 1 and 10 Note 19 Metric Emission intensity tCO Subscript 2 per tSteel Financing Activities Corporate lending book on-balance sheet exposure As recommended by the Sustainable STEEL Principles Association, we defined the baseline and targets for all crude steel Group producers in the Banks lending portfolio based on balance sheet exposure.</w:t>
      </w:r>
    </w:p>
    <w:p w14:paraId="16B69F23" w14:textId="3C49FEA4" w:rsidR="004E6E22" w:rsidRDefault="00000000">
      <w:r>
        <w:t xml:space="preserve">Activities included in scope are, Crude steel making and basic steel processing Steel sales and steel product production related to crude steel making Groups In line with Sustainable STEEL Principles, the carbon emissions scope follows a Fixed System Boundary, which identifies a consistent boundary of activities to be reported on, regardless of whether they </w:t>
      </w:r>
      <w:r>
        <w:lastRenderedPageBreak/>
        <w:t xml:space="preserve">are executed by the steel mill itself, a supplier, or off-taker </w:t>
      </w:r>
      <w:r w:rsidR="00A75C76">
        <w:t>r</w:t>
      </w:r>
      <w:r>
        <w:t>egardless of whether they are Scope 1, 2, or 3 emissions of an individual company.</w:t>
      </w:r>
    </w:p>
    <w:p w14:paraId="7703C958" w14:textId="77777777" w:rsidR="004E6E22" w:rsidRDefault="00000000">
      <w:r>
        <w:t>This approach takes into account the Steel sectors high degree of variability in emissions, particularly elements of Scope 3, depending on the ownership structure and level of vertical integration.</w:t>
      </w:r>
    </w:p>
    <w:p w14:paraId="675027AF" w14:textId="77777777" w:rsidR="004E6E22" w:rsidRDefault="00000000">
      <w:r>
        <w:t>Key levers for transition The decarbonisation of the steel industry to Net Zero requires joint efforts from all stakeholders including regulators, producers, and final customers which is why industrybacked initiatives are key to the adoption of a unified standard.</w:t>
      </w:r>
    </w:p>
    <w:p w14:paraId="090F4203" w14:textId="77777777" w:rsidR="004E6E22" w:rsidRDefault="00000000">
      <w:r>
        <w:t>At UniCredit, we believe this is a key step to help the steel industry transition into a greener future, as we continue to support our clients in their ambitions and engage in strategic industry discussions around the development of real investment projects.</w:t>
      </w:r>
    </w:p>
    <w:p w14:paraId="296433F9" w14:textId="77777777" w:rsidR="004E6E22" w:rsidRDefault="00000000">
      <w:r>
        <w:t>This working group seeks to support decarbonisation in an industry responsible for over 7% of global CO Subscript 2 emissions.</w:t>
      </w:r>
    </w:p>
    <w:p w14:paraId="042AAADB" w14:textId="77777777" w:rsidR="004E6E22" w:rsidRDefault="00000000">
      <w:r>
        <w:t>This decarbonisation process requires joint efforts from all stakeholders across the maritime transport and energy production value chain, including financial institutions.</w:t>
      </w:r>
    </w:p>
    <w:p w14:paraId="73E94D67" w14:textId="77777777" w:rsidR="004E6E22" w:rsidRDefault="00000000">
      <w:r>
        <w:t>Overview of key design choices Key Design Choices Value chain in Scope Shipping operators including passenger and merchant ships Note 24 Emission Scope Scope 1 and Scope 3 Category 3 Well To Wake Note 25 Metric Emission intensity gCO Sub script 2 e per GT-nm for passenger ships, gCO Subscript 2 e per dwt-nm for merchant ships Note 26 Financing Activities Corporate lending book on-balance sheet exposure related to vessel and nonvessel financing In line with industry guidelines and market practice, we defined the baseline and targets for Shipping operators, including passenger as well as merchant ship operators.</w:t>
      </w:r>
    </w:p>
    <w:p w14:paraId="584B4AF3" w14:textId="77777777" w:rsidR="004E6E22" w:rsidRDefault="00000000">
      <w:r>
        <w:t>We engaged directly with our clients to gather the necessary data in order to establish our Net Zero baseline.</w:t>
      </w:r>
    </w:p>
    <w:p w14:paraId="5B8720B8" w14:textId="77777777" w:rsidR="004E6E22" w:rsidRDefault="00000000">
      <w:r>
        <w:t>Non-vessel financing was allocated between the two sub-segments passenger and merchant ships by considering the clients core business UniCredit 2023 TCFD Report 65 Metrics and Targets Net Zero Metrics and Targets continued Target setting We selected the IEA Net Zero 2050 benchmark as the reference scenario to set the 2030 intermediate target.</w:t>
      </w:r>
    </w:p>
    <w:p w14:paraId="69FF27E1" w14:textId="77777777" w:rsidR="004E6E22" w:rsidRDefault="00000000">
      <w:r>
        <w:t>In this sense, we commend the steps taken by the International Maritime Organization in its efforts to counter the effects of climate change stemming from the sector.</w:t>
      </w:r>
    </w:p>
    <w:p w14:paraId="7CA9D84C" w14:textId="77777777" w:rsidR="004E6E22" w:rsidRDefault="00000000">
      <w:r>
        <w:t>Through the adoption of the 2023 IMO Strategy on Reduction of GHG emissions from ships, the IMO has increased the ambition to reduce global GHG emissions and provided a framework for Member States that sets out the path to a greener industry.</w:t>
      </w:r>
    </w:p>
    <w:p w14:paraId="1ADBDB97" w14:textId="77777777" w:rsidR="004E6E22" w:rsidRDefault="00000000">
      <w:r>
        <w:t xml:space="preserve">Note 31 While experts acknowledge the relevance of real estate to energy consumption and global warming, the global policy environment for building sustainability is still under </w:t>
      </w:r>
      <w:r>
        <w:lastRenderedPageBreak/>
        <w:t>development, with an increasing number of countries currently implementing regulations to not exceed the 1.</w:t>
      </w:r>
    </w:p>
    <w:p w14:paraId="7F83EC9E" w14:textId="77777777" w:rsidR="004E6E22" w:rsidRDefault="00000000">
      <w:r>
        <w:t>While the overall sector remains off track to reach the Net Zero goals by 2050 Note 32, we have observed an increase in clients awareness of, and interest in, sustainability initiatives and standards, especially within the Commercial Real Estate sector.</w:t>
      </w:r>
    </w:p>
    <w:p w14:paraId="03197585" w14:textId="77777777" w:rsidR="004E6E22" w:rsidRDefault="00000000">
      <w:r>
        <w:t>To support the sectors decarbonisation, UniCredit has defined a Net Zero target for its Commercial Real Estate portfolio in its three largest and most material geographies, Italy, Germany and Austria.</w:t>
      </w:r>
    </w:p>
    <w:p w14:paraId="02BE160F" w14:textId="77777777" w:rsidR="004E6E22" w:rsidRDefault="00000000">
      <w:r>
        <w:t>Commercial real estate Overview of key design choices Key Design Choices Value chain in Scope Real Estate operators Note 33 in Italy, Germany and Austria Emission Scope Operational emissions Note 34 Metric Emission intensity, kg CO S ubscript 2e per m squared Note 35 Financing Activities Corporate Lending book on-balance sheet exposure related to Medium Long-Term loans to purchase or refinance a building Note 36 In line with current market practices, we set the baseline for Real Estate operators, which we define as clients selling or buying real estate, renting real estate or providing other real estate services for their own or leased property.</w:t>
      </w:r>
    </w:p>
    <w:p w14:paraId="5160ED68" w14:textId="77777777" w:rsidR="004E6E22" w:rsidRDefault="00000000">
      <w:r>
        <w:t>However, we expect to improve the availability of actual EPC information over time as the regulatory framework evolves.</w:t>
      </w:r>
    </w:p>
    <w:p w14:paraId="0E8082D9" w14:textId="77777777" w:rsidR="004E6E22" w:rsidRDefault="00000000">
      <w:r>
        <w:t>We aim to achieve a reduction in the physical intensity of the operational emissions of 44% to 55% from the 2022 emissions baseline corresponding to a 2030 physical intensity range of 24.</w:t>
      </w:r>
    </w:p>
    <w:p w14:paraId="73288962" w14:textId="77777777" w:rsidR="004E6E22" w:rsidRDefault="00000000">
      <w:r>
        <w:t>We aim to focus financing towards better new energy-efficient buildings, while also supporting our clients in the retrofitting of less efficient premises, favouring transactions with lower emissions intensity and better energy certificate labels.</w:t>
      </w:r>
    </w:p>
    <w:p w14:paraId="752B6A89" w14:textId="77777777" w:rsidR="004E6E22" w:rsidRDefault="00000000">
      <w:r>
        <w:t>These commitments are therefore a key enabler for the overall sector decarbonisation and our ability to achieve the 2030 intermediate goal.</w:t>
      </w:r>
    </w:p>
    <w:p w14:paraId="1DA3063A" w14:textId="24D27304" w:rsidR="004E6E22" w:rsidRDefault="00000000">
      <w:r>
        <w:t>Key levers for transition We will monitor progress on the initial baseline and are ready to support clients that want to reduce the carbon footprint of their homes.</w:t>
      </w:r>
    </w:p>
    <w:p w14:paraId="1232ADAC" w14:textId="77777777" w:rsidR="004E6E22" w:rsidRDefault="00000000">
      <w:r>
        <w:t>Emissions intensity available for Italy as kgCO subscript 2 per m squared and for Germany and Austria as kgCO subscript 2 e per m squared UniCredit 2023 TCFD Report 69 Metrics and Targets UniCredit 2023 TCFD Report 0 Further KPIs and Metrics Indirect impacts Promoting sustainable financial instruments Note 48 11 own Green Bonds issued since 2021 Hungary 2 Green Mortgage Covered Bonds 0.</w:t>
      </w:r>
    </w:p>
    <w:p w14:paraId="3D3D67B7" w14:textId="77777777" w:rsidR="004E6E22" w:rsidRDefault="00000000">
      <w:r>
        <w:t xml:space="preserve">Free cooling is the process of lowering the air temperature in our data centres by using naturally cool water instead of mechanical refrigeration 70 Design TBC Overview Governance Strategy Risk Management Metrics and Targets Mobility initiatives We provide </w:t>
      </w:r>
      <w:r>
        <w:lastRenderedPageBreak/>
        <w:t>bike storage in all the Groups main buildings, as well as electric bike charging stations for employees in Italy, Germany, Russia and Slovakia.</w:t>
      </w:r>
    </w:p>
    <w:sectPr w:rsidR="004E6E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54132787">
    <w:abstractNumId w:val="8"/>
  </w:num>
  <w:num w:numId="2" w16cid:durableId="935789978">
    <w:abstractNumId w:val="6"/>
  </w:num>
  <w:num w:numId="3" w16cid:durableId="686055031">
    <w:abstractNumId w:val="5"/>
  </w:num>
  <w:num w:numId="4" w16cid:durableId="1060252844">
    <w:abstractNumId w:val="4"/>
  </w:num>
  <w:num w:numId="5" w16cid:durableId="945890806">
    <w:abstractNumId w:val="7"/>
  </w:num>
  <w:num w:numId="6" w16cid:durableId="672877027">
    <w:abstractNumId w:val="3"/>
  </w:num>
  <w:num w:numId="7" w16cid:durableId="1913545308">
    <w:abstractNumId w:val="2"/>
  </w:num>
  <w:num w:numId="8" w16cid:durableId="1025980596">
    <w:abstractNumId w:val="1"/>
  </w:num>
  <w:num w:numId="9" w16cid:durableId="131001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EAA"/>
    <w:rsid w:val="004E6E22"/>
    <w:rsid w:val="004F5755"/>
    <w:rsid w:val="00810C4B"/>
    <w:rsid w:val="00A75C76"/>
    <w:rsid w:val="00AA1D8D"/>
    <w:rsid w:val="00B47730"/>
    <w:rsid w:val="00CA2A7D"/>
    <w:rsid w:val="00CB0664"/>
    <w:rsid w:val="00DC002E"/>
    <w:rsid w:val="00F42F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F0CBE"/>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6281</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2025-08-03T13:33:00Z</dcterms:modified>
  <cp:category/>
</cp:coreProperties>
</file>