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AA2E" w14:textId="77777777" w:rsidR="00775A95" w:rsidRDefault="00000000">
      <w:r>
        <w:t>Pillar III Market Disclosure, which encourages market discipline and transparency by developing a set of qualitative and quantitative disclosure requirements, thus allowing investors and other market participants to better assess institutions capital, risk exposures, risk assessment processes and capital adequacy.</w:t>
      </w:r>
    </w:p>
    <w:p w14:paraId="5F9CB43E" w14:textId="77777777" w:rsidR="00775A95" w:rsidRDefault="00000000">
      <w:r>
        <w:t xml:space="preserve">UniCredit Group Disclosure Pillar III Regulatory framework and key metrics 4 Pillar III UniCredit Group Disclosure as </w:t>
      </w:r>
      <w:proofErr w:type="gramStart"/>
      <w:r>
        <w:t>at</w:t>
      </w:r>
      <w:proofErr w:type="gramEnd"/>
      <w:r>
        <w:t xml:space="preserve"> 31 December 2024 UniCredit internal regulation UniCredit prepares the Group Disclosure Pillar III on a consolidated basis, in accordance with the CRR2 and the CRDV and with the further regulatory framework above described.</w:t>
      </w:r>
    </w:p>
    <w:p w14:paraId="19BB9CAC" w14:textId="77777777" w:rsidR="00775A95" w:rsidRDefault="00000000">
      <w:r>
        <w:t>Developments in geopolitical tensions between Russian Federation and Ukraine With reference to the Risk Weighted Exposures Amount RWEAs calculation for the exposures treated according to the Standardised approach, UniCredit continues to apply a risk assessment coherent with the exposures treated according to internal models also pursuant with the CRR articles 121, par.</w:t>
      </w:r>
    </w:p>
    <w:p w14:paraId="4D762669" w14:textId="77777777" w:rsidR="00775A95" w:rsidRDefault="00000000">
      <w:r>
        <w:t>UniCredit Group Disclosure Pillar III Regulatory framework and key metrics Pillar III UniCredit Group Disclosure as at 31 December 2024 5 General information With reference to the best practices identified by the EBA in the Report on assessment of Institutions Pillar 3 Disclosure EBARep202009, the sustainability and ESG risks Environmental, Social and Governance risks disclosure is reported on the basis of the current regulatory framework, within the present document in the Environmental, Social and Governance risks chapter according to article 449a of CRR2, starting from 31 December 2022 with semiannual frequency.</w:t>
      </w:r>
    </w:p>
    <w:p w14:paraId="0CB00AA0" w14:textId="18A05C64" w:rsidR="00775A95" w:rsidRDefault="00000000">
      <w:r>
        <w:t>With reference to the requirements reported in the rows 10, EU 10a, EU 14d, EU 14e, refer to Regulatory framework chapter, Highlights paragraph, regarding the removal of UniCredit S</w:t>
      </w:r>
      <w:r w:rsidR="004B3813">
        <w:t xml:space="preserve"> f</w:t>
      </w:r>
      <w:r>
        <w:t>rom the list of global systemically important banks G-SIBs.</w:t>
      </w:r>
    </w:p>
    <w:p w14:paraId="589452BF" w14:textId="77777777" w:rsidR="00775A95" w:rsidRDefault="00000000">
      <w:r>
        <w:t>UniCredit Group Disclosure Pillar III Regulatory framework and key metrics Pillar III UniCredit Group Disclosure as at 31 December 2024 7 Contents cross reference to the regulatory disclosure requirements In coherence with the regulatory framework, the tables below show the cross reference to the information published annually, as included in the present or in external document.</w:t>
      </w:r>
    </w:p>
    <w:p w14:paraId="4D37532F" w14:textId="77777777" w:rsidR="00775A95" w:rsidRDefault="00000000">
      <w:r>
        <w:t>Commission Implementing Regulation 20222453 of 30 November 2022 as regards the disclosure of environmental, social and governance risks Tables and Templates ESG.</w:t>
      </w:r>
    </w:p>
    <w:p w14:paraId="4DB64220" w14:textId="3CD31AA3" w:rsidR="00775A95" w:rsidRDefault="00000000">
      <w:r>
        <w:t>With reference to the CRR article 437a and Commission Implementing Regulation 20241618 amending Implementing Regulation 2021763 on Minimum requirement for own funds and eligible liabilities requirements, refer to Regulatory framework chapter, Highlights paragraph, regarding the removal of UniCredit S</w:t>
      </w:r>
      <w:r w:rsidR="003F2BCC">
        <w:t xml:space="preserve"> f</w:t>
      </w:r>
      <w:r>
        <w:t>rom the list of global systemically important banks G-SIBs.</w:t>
      </w:r>
    </w:p>
    <w:p w14:paraId="641396EC" w14:textId="77777777" w:rsidR="00775A95" w:rsidRDefault="00000000">
      <w:r>
        <w:t>New key regulatory ratio P3 Regulatory framework and key metrics Template EU KM1 Risk governance &amp; risk management strategiesbusiness model 5.</w:t>
      </w:r>
    </w:p>
    <w:p w14:paraId="176574C6" w14:textId="75051AAB" w:rsidR="00775A95" w:rsidRDefault="00000000">
      <w:r>
        <w:lastRenderedPageBreak/>
        <w:t xml:space="preserve">UniCredit Group Disclosure Pillar III Regulatory framework and key metrics 14 Pillar III UniCredit Group Disclosure as </w:t>
      </w:r>
      <w:proofErr w:type="gramStart"/>
      <w:r>
        <w:t>at</w:t>
      </w:r>
      <w:proofErr w:type="gramEnd"/>
      <w:r>
        <w:t xml:space="preserve"> 31 December 2024 UniCredit Group Disclosure Pillar III Scope of application Pillar III UniCredit Group Disclosure as </w:t>
      </w:r>
      <w:proofErr w:type="gramStart"/>
      <w:r>
        <w:t>at</w:t>
      </w:r>
      <w:proofErr w:type="gramEnd"/>
      <w:r>
        <w:t xml:space="preserve"> 31 December 2024 15 Scope of application Name of the bank to which the disclosure requirements apply UniCredit S</w:t>
      </w:r>
      <w:r w:rsidR="00001234">
        <w:t xml:space="preserve">, </w:t>
      </w:r>
      <w:r>
        <w:t>parent company of UniCredit banking group registered in the Register of Banking Groups.</w:t>
      </w:r>
    </w:p>
    <w:p w14:paraId="2A3D99D0" w14:textId="18DA1B3D" w:rsidR="00775A95" w:rsidRDefault="00000000">
      <w:r>
        <w:t>The sum of amounts disclosed in columns from c to g may be different than the total amount in column b for the following reasons, some items may be subject to capital requirements for more than one risk under the regulatory framework</w:t>
      </w:r>
      <w:r w:rsidR="00942CB6">
        <w:t>.</w:t>
      </w:r>
    </w:p>
    <w:p w14:paraId="184277CA" w14:textId="77777777" w:rsidR="00775A95" w:rsidRDefault="00000000">
      <w:r>
        <w:t xml:space="preserve">Derivative instruments, repos and reverse repos classified in item </w:t>
      </w:r>
      <w:proofErr w:type="gramStart"/>
      <w:r>
        <w:t>Financial</w:t>
      </w:r>
      <w:proofErr w:type="gramEnd"/>
      <w:r>
        <w:t xml:space="preserve"> assets held for trading.</w:t>
      </w:r>
    </w:p>
    <w:p w14:paraId="48FA2ED7" w14:textId="77777777" w:rsidR="00775A95" w:rsidRDefault="00000000">
      <w:r>
        <w:t>Furthermore, the dynamic component is composed of the following two elements, element 1, the increase of LLP between 1 January 2020 and 1 January 2018.</w:t>
      </w:r>
    </w:p>
    <w:p w14:paraId="40E3B942" w14:textId="77777777" w:rsidR="00775A95" w:rsidRDefault="00000000">
      <w:r>
        <w:t>In case of IRB exposures the amount of LLPs is reduced by the regulatory expected losses at both dates.</w:t>
      </w:r>
    </w:p>
    <w:p w14:paraId="6CEF214F" w14:textId="03B10FAE" w:rsidR="00775A95" w:rsidRDefault="00000000">
      <w:r>
        <w:t>The resolution strategy has been defined by the Single Resolution Board and, as a resolution tool, envisages the Bail-in applicable to UniCredit S</w:t>
      </w:r>
      <w:r w:rsidR="00942CB6">
        <w:t xml:space="preserve">, </w:t>
      </w:r>
      <w:r>
        <w:t>which is the only entity subject to resolution.</w:t>
      </w:r>
    </w:p>
    <w:p w14:paraId="2CDDCBA9" w14:textId="77777777" w:rsidR="00775A95" w:rsidRDefault="00000000">
      <w:r>
        <w:t>A summary of main topics that emerged from Internal Audit activities on IRB framework as well as open critical issues shall be included within the Annual year end Integrated Internal Audit Report.</w:t>
      </w:r>
    </w:p>
    <w:p w14:paraId="53DAE4E4" w14:textId="77777777" w:rsidR="00775A95" w:rsidRDefault="00000000">
      <w:r>
        <w:t>In addition, the Parent Company and the entities that received the IRB authorization needed to establish a validation process of the rating systems as well as an extension of the Internal Audit activities with respect to such systems.</w:t>
      </w:r>
    </w:p>
    <w:p w14:paraId="0F8BD825" w14:textId="77777777" w:rsidR="00775A95" w:rsidRDefault="00000000">
      <w:r>
        <w:t>The purpose of the validation process is to express an evaluation concerning the proper functioning, predictive ability and overall performance of the IRB systems adopted and their consistency with regulatory requirements specifically through, the assessment of the model development process with a particular emphasis on the underlying approach and the methodological criteria supporting the estimation of risk parameters.</w:t>
      </w:r>
    </w:p>
    <w:p w14:paraId="02EFCAB4" w14:textId="77777777" w:rsidR="00775A95" w:rsidRDefault="00000000">
      <w:r>
        <w:t>On the other hand, the purpose of on-going validation is to periodically assess the proper functioning of all components of the rating system and to monitor its compliance with internal and regulatory requirements.</w:t>
      </w:r>
    </w:p>
    <w:p w14:paraId="444004E7" w14:textId="06B1C59E" w:rsidR="00775A95" w:rsidRDefault="00000000">
      <w:proofErr w:type="gramStart"/>
      <w:r>
        <w:t>In order to</w:t>
      </w:r>
      <w:proofErr w:type="gramEnd"/>
      <w:r>
        <w:t xml:space="preserve"> allow the objective assessment of the risk measurement systems, the department responsible for validation procedures is separate from the ones responsible for the development of the models, from the risk reporting ones and from the Internal Audit functio</w:t>
      </w:r>
      <w:r w:rsidR="00150A88">
        <w:t>n</w:t>
      </w:r>
      <w:r>
        <w:t>.</w:t>
      </w:r>
    </w:p>
    <w:p w14:paraId="6708DD85" w14:textId="77777777" w:rsidR="00775A95" w:rsidRDefault="00000000">
      <w:r>
        <w:lastRenderedPageBreak/>
        <w:t>UniCredit Group Disclosure Pillar III Credit risk 64 Pillar III UniCredit Group Disclosure at 31 December 2024 Additionally, validation tests are divided into qualitative and quantitative analyses, the qualitative section is used to assess the effectiveness of the methodology used to create the model, the inclusion of all significant factors and the ability to depict the data used during the development phase.</w:t>
      </w:r>
    </w:p>
    <w:p w14:paraId="5A2732B9" w14:textId="77777777" w:rsidR="00775A95" w:rsidRDefault="00000000">
      <w:r>
        <w:t>These rules have been developed in order, to assess, among others, the accuracy of the conclusions of the risk control functions as well as the compliance with the regulatory requirements, envisaged for the internal validation process of internal rating and risk control systems.</w:t>
      </w:r>
    </w:p>
    <w:p w14:paraId="2CD1C344" w14:textId="77777777" w:rsidR="00775A95" w:rsidRDefault="00000000">
      <w:r>
        <w:t>A summary of main topics that emerged from audit activities on IRB framework as well as open critical issues shall be included within the Annual year end Integrated Internal Audit Report.</w:t>
      </w:r>
    </w:p>
    <w:p w14:paraId="063CDC4D" w14:textId="77777777" w:rsidR="00775A95" w:rsidRDefault="00000000">
      <w:r>
        <w:t>On the basis of validation activities and of the Audit Committee opinion, the Board of Directors annually confirms that the requirements for the use of IRB systems in UniCredit group are fulfilled.</w:t>
      </w:r>
    </w:p>
    <w:p w14:paraId="67DC2C38" w14:textId="77777777" w:rsidR="00775A95" w:rsidRDefault="00000000">
      <w:r>
        <w:t>In order to make the estimated model useful for regulatory and for other credit risk management purposes, it is still necessary to calibrate it to an appropriate probability of default.</w:t>
      </w:r>
    </w:p>
    <w:p w14:paraId="04994DAB" w14:textId="77777777" w:rsidR="00775A95" w:rsidRDefault="00000000">
      <w:r>
        <w:t>In 2021, with the goal to implement the regulatory change represented by the Definition of Default DoD in the risk quantification phase, model recalibrations have been implemented.</w:t>
      </w:r>
    </w:p>
    <w:p w14:paraId="08454D20" w14:textId="77777777" w:rsidR="00775A95" w:rsidRDefault="00000000">
      <w:r>
        <w:t>Inclusion of downturn economic conditions effects in the calibration of model components in compliance with the recent regulatory evolutions.</w:t>
      </w:r>
    </w:p>
    <w:p w14:paraId="65AC7A59" w14:textId="77777777" w:rsidR="00775A95" w:rsidRDefault="00000000">
      <w:r>
        <w:t>Inclusion of Margin of Conservatism aimed at taking into account for generalized estimation error and additional uncertainty in the model estimates in compliance with the Regulation.</w:t>
      </w:r>
    </w:p>
    <w:p w14:paraId="24DE8B3D" w14:textId="77777777" w:rsidR="00775A95" w:rsidRDefault="00000000">
      <w:r>
        <w:t>Italian Corporate EAD model The development activities on EAD model for Corporates segment has been started in order to ensure the alignment with respect to the EBA guidelines and consistently with the Group IRB roll-out plan.</w:t>
      </w:r>
    </w:p>
    <w:p w14:paraId="08907403" w14:textId="77777777" w:rsidR="00775A95" w:rsidRDefault="00000000">
      <w:r>
        <w:t>UniCredit Group Disclosure Pillar III Credit risk Pillar III UniCredit Group Disclosure at 31 December 2024 71 complying with the classification rules for the definition of IPRE transactions and with the IPRE development methodological framework valid for the entire Group.</w:t>
      </w:r>
    </w:p>
    <w:p w14:paraId="28BF4A31" w14:textId="20D2FE85" w:rsidR="00775A95" w:rsidRDefault="00000000">
      <w:r>
        <w:t>The model is developed for Regulatory purposes following the SecuredUnsecured approach including a split into three main model components LGD</w:t>
      </w:r>
      <w:r w:rsidR="00783B31">
        <w:t xml:space="preserve"> </w:t>
      </w:r>
      <w:r>
        <w:t>cure, Probability</w:t>
      </w:r>
      <w:r w:rsidR="00783B31">
        <w:t xml:space="preserve"> c</w:t>
      </w:r>
      <w:r>
        <w:t>ure, LGD</w:t>
      </w:r>
      <w:r w:rsidR="00783B31">
        <w:t xml:space="preserve"> </w:t>
      </w:r>
      <w:r>
        <w:t>Liquidation, embedding all steps characterizing the risk differentiation and risk quantification phases.</w:t>
      </w:r>
    </w:p>
    <w:p w14:paraId="4D8E0EFE" w14:textId="77777777" w:rsidR="00775A95" w:rsidRDefault="00000000">
      <w:r>
        <w:lastRenderedPageBreak/>
        <w:t>In July 2021 a recalibration has been implemented to support the inclusion of the Definition of Default in the risk quantification phase.</w:t>
      </w:r>
    </w:p>
    <w:p w14:paraId="26C52AB6" w14:textId="77777777" w:rsidR="00775A95" w:rsidRDefault="00000000">
      <w:r>
        <w:t>UniCredit Group Disclosure Pillar III Credit risk Pillar III UniCredit Group Disclosure at 31 December 2024 83 Main changes include, the update of customer segmentation, development of new socio-demographic, financial and behavioural score modules replacing the current ones, development of new integration function of the three modules, introduction of automatic monthly re-rating process, elimination of unrated customers and re-calibration of the model as well as consideration of a new Margin of Conservatism MoC concept according to the Group Methodological Standards.</w:t>
      </w:r>
    </w:p>
    <w:p w14:paraId="75045FB5" w14:textId="77777777" w:rsidR="00775A95" w:rsidRDefault="00000000">
      <w:r>
        <w:t>A recalibration for Small Business PD model to support the inclusion of the Definition of Default in the risk quantification phase was applied with the go-live of the new model in November 2021.</w:t>
      </w:r>
    </w:p>
    <w:p w14:paraId="43D8898E" w14:textId="77777777" w:rsidR="00775A95" w:rsidRDefault="00000000">
      <w:r>
        <w:t>Counterparty credit risk governance principles In order to design a framework of methodology, policies and processes for the management of Counterparty Credit Risk that is conceptually sound, implemented with integrity and consistent with Supervisory Authorities instructions, the following general principles have been defined, CCR is a particular type of credit risk and as such the processes and policies governing CCR activities have to follow the same logic as the ones of credit activities, to ensure a comprehensive view on counterparty exposure.</w:t>
      </w:r>
    </w:p>
    <w:p w14:paraId="61C8274D" w14:textId="07B9B5E1" w:rsidR="00775A95" w:rsidRDefault="00000000">
      <w:r>
        <w:t>The internal models that generate daily pre-settlement exposure also generate exposure measures that are used in the Risk Weighted Asset calculation, for which UniCredit S</w:t>
      </w:r>
      <w:r w:rsidR="00A22414">
        <w:t xml:space="preserve">, </w:t>
      </w:r>
      <w:r>
        <w:t xml:space="preserve">UniCredit Bank GmbH and UniCredit Bank Austria AG received the following authorization, </w:t>
      </w:r>
      <w:proofErr w:type="gramStart"/>
      <w:r>
        <w:t>on</w:t>
      </w:r>
      <w:proofErr w:type="gramEnd"/>
      <w:r>
        <w:t xml:space="preserve"> April 2014 Regulatory authorization.</w:t>
      </w:r>
    </w:p>
    <w:p w14:paraId="56989DA5" w14:textId="77777777" w:rsidR="00775A95" w:rsidRDefault="00000000">
      <w:r>
        <w:t>Counterparty credit risk framework Limits, set by UniCredit in accordance with the risk appetite of the Bank, allows a consolidated view of exposure with each counterparty and represent a first step in portfolio counterparty risk management.</w:t>
      </w:r>
    </w:p>
    <w:p w14:paraId="37E4B9A1" w14:textId="77777777" w:rsidR="00775A95" w:rsidRDefault="00000000">
      <w:r>
        <w:t>The use of ISDA SIMMTM Model required dedicated processes to be in place to rule, ISDA SIMMTM Model Governance.</w:t>
      </w:r>
    </w:p>
    <w:p w14:paraId="5CB22489" w14:textId="77777777" w:rsidR="00775A95" w:rsidRDefault="00000000">
      <w:r>
        <w:t>At consolidated level, the Group Risk Management function is responsible for measuring interest rate risk, which reports to the Group Financial and Credit Risk Committee the interest rate risk of the banking book exposures and analysis, on a monthly basis.</w:t>
      </w:r>
    </w:p>
    <w:p w14:paraId="39308DD0" w14:textId="77777777" w:rsidR="00775A95" w:rsidRDefault="00000000">
      <w:r>
        <w:t>The interest rate risk management strategy is established considering also the main impacts deriving from the behavioral aspects of customers, which can impact on the value of interest margins and the economic value of the banking book, such as the example of early repayments of disbursed loans prepayment and the stability of on demand items.</w:t>
      </w:r>
    </w:p>
    <w:p w14:paraId="16BD2993" w14:textId="77777777" w:rsidR="00775A95" w:rsidRDefault="00000000">
      <w:r>
        <w:t>The Audt functions ensure the adequacy and compliance with regulatory and internal regulations, at least with an annual frequency.</w:t>
      </w:r>
    </w:p>
    <w:p w14:paraId="71F0AB0A" w14:textId="77777777" w:rsidR="00775A95" w:rsidRDefault="00000000">
      <w:r>
        <w:lastRenderedPageBreak/>
        <w:t>Hedging strategy for core deposits is proposed by Finance and approved by the Group Financial and Credit Risk Committee.</w:t>
      </w:r>
    </w:p>
    <w:p w14:paraId="38DE9924" w14:textId="77777777" w:rsidR="00775A95" w:rsidRDefault="00000000">
      <w:r>
        <w:t>This also allows a diversification of the funding sources and of the investors basis with improvement in reducing the cost of Groups funding to free up economic and regulatory capital by carrying out transactions that reduce capital requirements under current rules by reducing credit risk of the underlying portfolio to reduce the exposures toward non-performing customers to optimise the recoveries of exposures portfolios towards non-performing customers, referring to specific asset classes other purposes related for example to corporate re-organization, M&amp;A or divestments assets where the true sale securitisation is instrumental to the deleveraging and assets transfer or for business purposes.</w:t>
      </w:r>
    </w:p>
    <w:p w14:paraId="4EA5D351" w14:textId="77777777" w:rsidR="00775A95" w:rsidRDefault="00000000">
      <w:r>
        <w:t>Under a regulatory perspective, Risk Weighted Exposure Amounts quantification for Arabella is realized through the application of the Internal Assessment Approach or of the SEC-CA, according to the regulation in force for exposures related to ABCP Conduit Programs 29 updated by Regulation of the European Parliament and of the Council 24012017 on prudential requirements for credit institutions and investment firms entered.</w:t>
      </w:r>
    </w:p>
    <w:p w14:paraId="4AA8B114" w14:textId="77777777" w:rsidR="00775A95" w:rsidRDefault="00000000">
      <w:r>
        <w:t>The development of client-related operations is also an integral part of MSP activities and includes actions to strengthen the customer base and support securitisations.</w:t>
      </w:r>
    </w:p>
    <w:p w14:paraId="449E2043" w14:textId="77777777" w:rsidR="00775A95" w:rsidRDefault="00000000">
      <w:r>
        <w:t>For the calculation of regulatory capital requirements where UniCredit is able to use an internal method approach based the SEC-IRBA is applied otherwise for the securitisation position that have an external rating the approach to be used is SEC-ERBA.</w:t>
      </w:r>
    </w:p>
    <w:p w14:paraId="01487592" w14:textId="77777777" w:rsidR="00775A95" w:rsidRDefault="00000000">
      <w:r>
        <w:t>The model output according to this approach are used for various purposes such as regulatory risk calculation, expected loss and economic capital calculation, credit decisions as well as in the monitoring process.</w:t>
      </w:r>
    </w:p>
    <w:p w14:paraId="53D3239A" w14:textId="77777777" w:rsidR="00775A95" w:rsidRDefault="00000000">
      <w:r>
        <w:t>The model rating assignment process foresees three main actors, business unit, risk unit responsible credit analyst RCA and deputy credit analyst DCA and model development unit.</w:t>
      </w:r>
    </w:p>
    <w:p w14:paraId="6609A250" w14:textId="77777777" w:rsidR="00775A95" w:rsidRDefault="00000000">
      <w:r>
        <w:t>If the Bank has the permission to apply the Internal Ratings Based Approach on the underlying of the securitisation and it is able to calculate the regulatory capital requirements as if this had not been securitised K irb, SEC-IRBA approach is applied.</w:t>
      </w:r>
    </w:p>
    <w:p w14:paraId="1AA4B46D" w14:textId="77777777" w:rsidR="00775A95" w:rsidRDefault="00000000">
      <w:r>
        <w:t>The transactions that do not meet the Significant Risk Transfer tests are excluded from the Securitisation Framework losing the regulatory capital requirements benefits.</w:t>
      </w:r>
    </w:p>
    <w:p w14:paraId="3BAA7983" w14:textId="77777777" w:rsidR="00775A95" w:rsidRDefault="00000000">
      <w:r>
        <w:t>In order to support the evidences arising from the comparison of regulatory requirements related to securitisation transactions, as stated above, Group Risk Management set up an ad hoc credit process to analyse and monitor the aforementioned transactions in order to confirm the compliance with the qualitative and quantitative requirements set by the CRR during the structuring phase and subsequent amendments, as well as the Public Guidance on the Recognition of Significant Credit Risk Transfer issued on 24 March 2016 by the European Central Bank.</w:t>
      </w:r>
    </w:p>
    <w:p w14:paraId="16046E1C" w14:textId="77777777" w:rsidR="00775A95" w:rsidRDefault="00000000">
      <w:r>
        <w:lastRenderedPageBreak/>
        <w:t>Securitisation portfolio is subject to a quarterly monitoring process in order to check the portfolio performance and all the regulatory credit risk parameters that can affect the achieved Significant Risk Transfer, such as, the evolution of portfolio amortisation, the prepayment, the substitution andor the replenishment.</w:t>
      </w:r>
    </w:p>
    <w:p w14:paraId="4300E1A4" w14:textId="77777777" w:rsidR="00775A95" w:rsidRDefault="00000000">
      <w:r>
        <w:t>This process was implemented with the coordination of Group Risk Management function.</w:t>
      </w:r>
    </w:p>
    <w:p w14:paraId="13DD36A2" w14:textId="77777777" w:rsidR="00775A95" w:rsidRDefault="00000000">
      <w:r>
        <w:t>The regulatory framework applied is represented by, with reference to the requirements to be met, CRR article 412 Liquidity coverage requirement.</w:t>
      </w:r>
    </w:p>
    <w:p w14:paraId="2885A777" w14:textId="77777777" w:rsidR="00775A95" w:rsidRDefault="00000000">
      <w:r>
        <w:t>Therefore, the information outlined in the present section is disclosed according to the regulatory framework mentioned above.</w:t>
      </w:r>
    </w:p>
    <w:p w14:paraId="2A764611" w14:textId="77777777" w:rsidR="00775A95" w:rsidRDefault="00000000">
      <w:r>
        <w:t>In line with the Group-wide Sustainability Bond Framework, in January 2024 UniCredit Bank Austria placed a Green Covered Bond with a total volume of €750 million 5-year maturity.</w:t>
      </w:r>
    </w:p>
    <w:p w14:paraId="166AB8BE" w14:textId="77777777" w:rsidR="00775A95" w:rsidRDefault="00000000">
      <w:r>
        <w:t>Description of the processes used to manage the risk of excessive leverage Group Risk Appetite Framework represents the foundation for risk management within UniCredit group.</w:t>
      </w:r>
    </w:p>
    <w:p w14:paraId="173E1E34" w14:textId="77777777" w:rsidR="00775A95" w:rsidRDefault="00000000">
      <w:r>
        <w:t>This framework envisages comprehensive governance, processes, tools, and procedures for the widespread management of risks.</w:t>
      </w:r>
    </w:p>
    <w:p w14:paraId="451967D0" w14:textId="77777777" w:rsidR="00775A95" w:rsidRDefault="00000000">
      <w:r>
        <w:t>Additional metrics to specifically monitor the level of asset encumbrance are also present in the liquidity risk management framework.</w:t>
      </w:r>
    </w:p>
    <w:p w14:paraId="7AB075DE" w14:textId="77777777" w:rsidR="00775A95" w:rsidRDefault="00000000">
      <w:r>
        <w:t>A principle-based approach guides our actions, enabling us to embed sustainability in everything we do while constantly adapting our strategy to the mutable external context.</w:t>
      </w:r>
    </w:p>
    <w:p w14:paraId="5EA6C7A6" w14:textId="77777777" w:rsidR="00775A95" w:rsidRDefault="00000000">
      <w:r>
        <w:t>This ensures the proactivity in managing risk while meeting the sustainability targets.</w:t>
      </w:r>
    </w:p>
    <w:p w14:paraId="3F460AD7" w14:textId="77777777" w:rsidR="00775A95" w:rsidRDefault="00000000">
      <w:r>
        <w:t>Direct impacts reduce our environmental footprint by, steering our behaviour towards Net Zero on our own emissions.</w:t>
      </w:r>
    </w:p>
    <w:p w14:paraId="7D1AA448" w14:textId="77777777" w:rsidR="00775A95" w:rsidRDefault="00000000">
      <w:r>
        <w:t>Outside-in perspective prepare to measure the business consequences of climate stress and the associated socio-economic transition and take advantage of emerging opportunities by, executing Group strategy.</w:t>
      </w:r>
    </w:p>
    <w:p w14:paraId="021D579E" w14:textId="77777777" w:rsidR="00775A95" w:rsidRDefault="00000000">
      <w:r>
        <w:t>UniCredits strategy incorporates identifying and understanding climate and environmental risks C&amp;E and opportunities that the Bank may encounter.</w:t>
      </w:r>
    </w:p>
    <w:p w14:paraId="3AB70CCF" w14:textId="77777777" w:rsidR="00775A95" w:rsidRDefault="00000000">
      <w:r>
        <w:t>C&amp;E factors are related to the quality and functioning of the natural environment and its systems Natural Capital and include factors such as climate change, biodiversity, energy consumption, pollution and waste management.</w:t>
      </w:r>
    </w:p>
    <w:p w14:paraId="1B7334D3" w14:textId="77777777" w:rsidR="00775A95" w:rsidRDefault="00000000">
      <w:r>
        <w:t>UniCredit is committed to reduce direct and indirect environmental impacts while supporting Europes green transition.</w:t>
      </w:r>
    </w:p>
    <w:p w14:paraId="2DBE420B" w14:textId="77777777" w:rsidR="00775A95" w:rsidRDefault="00000000">
      <w:r>
        <w:lastRenderedPageBreak/>
        <w:t>In this context, the Group is committed to Net Zero in October 2021 when joined the Net Zero Banking Alliance , targeting Net Zero on own emissions by 2030 and on financed emissions by 2050.</w:t>
      </w:r>
    </w:p>
    <w:p w14:paraId="76F86D18" w14:textId="77777777" w:rsidR="00775A95" w:rsidRDefault="00000000">
      <w:r>
        <w:t>This approach enables the connection of Net Zero targets with financial KPIs, allowing business units to better understand and assess the potential impacts.</w:t>
      </w:r>
    </w:p>
    <w:p w14:paraId="337E2E67" w14:textId="77777777" w:rsidR="00775A95" w:rsidRDefault="00000000">
      <w:r>
        <w:t>Additionally, the Net Zero process is embedded in relevant financial planning documentation, promoting alignment between Net Zero targets and financial objectives.</w:t>
      </w:r>
    </w:p>
    <w:p w14:paraId="0AC6E27D" w14:textId="77777777" w:rsidR="00775A95" w:rsidRDefault="00000000">
      <w:r>
        <w:t>UniCredit Group Disclosure Pillar III Environmental, Social and Governance risks 170 Pillar III UniCredit Group Disclosure at 31 December 2024 During 2024 UniCredit incorporated transition and physical risks in IFRS9 provisioning for credit expected losses.</w:t>
      </w:r>
    </w:p>
    <w:p w14:paraId="0AEB8A50" w14:textId="77777777" w:rsidR="00775A95" w:rsidRDefault="00000000">
      <w:r>
        <w:t>Moreover, UniCredit has committed to pursuing Net Zero emissions on own operations Scope 1 and 2, market-based by 2030, without interim targets.</w:t>
      </w:r>
    </w:p>
    <w:p w14:paraId="0925DBAF" w14:textId="77777777" w:rsidR="00775A95" w:rsidRDefault="00000000">
      <w:r>
        <w:t>Within the UNEP FI Biodiversity Working Group, UniCredit has also contributed, alongside 34 international banks, to the publication of the Principles for Responsible Banking Nature Guidance for Banks.</w:t>
      </w:r>
    </w:p>
    <w:p w14:paraId="0C697A08" w14:textId="77777777" w:rsidR="00775A95" w:rsidRDefault="00000000">
      <w:r>
        <w:t>This aims to help the banking industry align with the Kunming-Montreal Global Biodiversity Framework and address nature and biodiversity loss.</w:t>
      </w:r>
    </w:p>
    <w:p w14:paraId="457B33E3" w14:textId="77777777" w:rsidR="00775A95" w:rsidRDefault="00000000">
      <w:r>
        <w:t>Investments, enablers for implementation The Group has developed a global framework for ESG Environmental, Social, and Governance information, supported by a centralized IT architecture.</w:t>
      </w:r>
    </w:p>
    <w:p w14:paraId="22826109" w14:textId="77777777" w:rsidR="00775A95" w:rsidRDefault="00000000">
      <w:r>
        <w:t>This framework serves as a key enabler for regulatory disclosure compliance while enhancing risk management processes, business steering, monitoring, and reporting.</w:t>
      </w:r>
    </w:p>
    <w:p w14:paraId="7ED15A60" w14:textId="77777777" w:rsidR="00775A95" w:rsidRDefault="00000000">
      <w:r>
        <w:t>This architecture has been successfully deployed across all countries within the Group, establishing a comprehensive ESG framework that supports compliance and strategic decision-making.</w:t>
      </w:r>
    </w:p>
    <w:p w14:paraId="40851959" w14:textId="77777777" w:rsidR="00775A95" w:rsidRDefault="00000000">
      <w:r>
        <w:t>Governance The sustainability governance has been significantly strengthened in recent years at both steering and execution levels, underpinning the drive to further integrate ESG criteria into the Group's overall business strategy.</w:t>
      </w:r>
    </w:p>
    <w:p w14:paraId="4D2A4A91" w14:textId="77777777" w:rsidR="00775A95" w:rsidRDefault="00000000">
      <w:r>
        <w:t>To this purpose, the Committee upon evaluation of its Chair and the CEO, carries out preliminary activities, analyzes and submits proposal on the sustainability and ESG framework, policies and guidelines.</w:t>
      </w:r>
    </w:p>
    <w:p w14:paraId="6A7B7158" w14:textId="77777777" w:rsidR="00775A95" w:rsidRDefault="00000000">
      <w:r>
        <w:t>Moreover, the Board of Directors approves the RAF which establishes the desired risk profile vis-à-vis its short and long-term strategic objectives and business plan.</w:t>
      </w:r>
    </w:p>
    <w:p w14:paraId="1CB8208D" w14:textId="77777777" w:rsidR="00775A95" w:rsidRDefault="00000000">
      <w:r>
        <w:lastRenderedPageBreak/>
        <w:t>For monitoring purposes, dedicated Climate Risk KPIs have been included in the Risk Appetite Framework, enabling the Group to oversee the evolution of transition and physical risks it is exposed to.</w:t>
      </w:r>
    </w:p>
    <w:p w14:paraId="5EC5840F" w14:textId="77777777" w:rsidR="00775A95" w:rsidRDefault="00000000">
      <w:r>
        <w:t>Within the Risk Appetite Framework, the Risk Committee performs those tasks as necessary for the Board of Directors to define and approve the risk objectives risk appetite and the tolerance threshold risk tolerance.</w:t>
      </w:r>
    </w:p>
    <w:p w14:paraId="5A680E30" w14:textId="77777777" w:rsidR="00775A95" w:rsidRDefault="00000000">
      <w:r>
        <w:t>Moreover, in dedicated Risk sessions, the GEC supports the CEO in coordinating and monitoring all categories of risks and in steering ESG-related matters, thus granting a dedicated focus on Climate and Environmental risks among others.</w:t>
      </w:r>
    </w:p>
    <w:p w14:paraId="64F52000" w14:textId="77777777" w:rsidR="00775A95" w:rsidRDefault="00000000">
      <w:r>
        <w:t>These initiatives include strategy development, M&amp;A, the integration of ESG criteria into our business operations, stakeholder management and dealing with regulatory affairs.</w:t>
      </w:r>
    </w:p>
    <w:p w14:paraId="2AD994AA" w14:textId="77777777" w:rsidR="00775A95" w:rsidRDefault="00000000">
      <w:r>
        <w:t>This includes the coordination and publication of the Sustainability statements, UniCredits TCFD Report, the implementation of the Principles for Responsible Banking-UNEP FI and related reporting.</w:t>
      </w:r>
    </w:p>
    <w:p w14:paraId="7829107A" w14:textId="77777777" w:rsidR="00775A95" w:rsidRDefault="00000000">
      <w:r>
        <w:t>UniCredit Group Disclosure Pillar III Environmental, Social and Governance risks 176 Pillar III UniCredit Group Disclosure at 31 December 2024 assessing the impact of applicable regulations, sustainable finance market principles and practices, market trends and stakeholders expectations on clients business models.</w:t>
      </w:r>
    </w:p>
    <w:p w14:paraId="5A6A068A" w14:textId="77777777" w:rsidR="00775A95" w:rsidRDefault="00000000">
      <w:r>
        <w:t>Moreover, the Group Risk function has defined specific guidelines to embed Climate and Environmental considerations within the Corporate originationannual credit review process with the aim to complement the creditworthiness assessment with climate aspects, identifying then the proper strategy to be applied and, therefore, relevant categories of banking products and services that the Business can offer to clients.</w:t>
      </w:r>
    </w:p>
    <w:p w14:paraId="3089BD77" w14:textId="77777777" w:rsidR="00775A95" w:rsidRDefault="00000000">
      <w:r>
        <w:t>The following are the main structures directly involved in Climate Risk management, the Group Executive Committee , in addition to its role in steering the overall Groups business, in the dedicated Risk Sessions, the Committee supports the CEO in coordinating and monitoring all categories of risks and approves strategic risk topics including ESG-related matters, thus granting a dedicated focus on Climate and Environmental risks.</w:t>
      </w:r>
    </w:p>
    <w:p w14:paraId="2F365633" w14:textId="77777777" w:rsidR="00775A95" w:rsidRDefault="00000000">
      <w:r>
        <w:t>The function ensures the overall climate risk framework definition at Group level and supports local implementation.</w:t>
      </w:r>
    </w:p>
    <w:p w14:paraId="52959F71" w14:textId="77777777" w:rsidR="00775A95" w:rsidRDefault="00000000">
      <w:r>
        <w:t>Within the various risk areas, dedicated employees and functions have been devoted to the integration of climate topics within risk management activities and the effective dissemination of the relative knowledge.</w:t>
      </w:r>
    </w:p>
    <w:p w14:paraId="5112A5BD" w14:textId="77777777" w:rsidR="00775A95" w:rsidRDefault="00000000">
      <w:r>
        <w:t>Furthermore, the Group Risk Management functions issue, for relevant ESG topics, credit risk opinions to support the Group Transactional Committee sessions in the discussion and approval based on the delegated powers of credit transactions.</w:t>
      </w:r>
    </w:p>
    <w:p w14:paraId="1EAC6B2C" w14:textId="3725F04D" w:rsidR="00775A95" w:rsidRDefault="00000000">
      <w:r>
        <w:lastRenderedPageBreak/>
        <w:t>Moreover, Compliance function monitors the alignment to ESG regulatory requirements by providing advice and performing second levels controls on a risk-based approach, integrating ESG topics into existing frameworks and processes of the competent areas to prevent Greenwashing risk.</w:t>
      </w:r>
    </w:p>
    <w:p w14:paraId="57982D02" w14:textId="77777777" w:rsidR="00775A95" w:rsidRDefault="00000000">
      <w:r>
        <w:t>Finally, as third line of defense, the Internal Audit Function, in line with its mission, ensures an oversight of the ESG-related risks, including climaterelated and environmental risks.</w:t>
      </w:r>
    </w:p>
    <w:p w14:paraId="04037E25" w14:textId="77777777" w:rsidR="00775A95" w:rsidRDefault="00000000">
      <w:r>
        <w:t>In particular, it is responsible for an independent review and objective assurance of the quality and effectiveness of the overall internal control framework and systems in relation to ESG-related risks, including the first and second level controls and the ESG risk governance framework.</w:t>
      </w:r>
    </w:p>
    <w:p w14:paraId="150B11CF" w14:textId="77777777" w:rsidR="00775A95" w:rsidRDefault="00000000">
      <w:r>
        <w:t>In accordance with audit plan sets on a risk-based approach, it evaluates the risk management framework, taking into consideration the external developments, changes in the risk profile and in products andor business lines as well as the appropriateness of the measures for managing climate-related and environmental risks.</w:t>
      </w:r>
    </w:p>
    <w:p w14:paraId="64B6E6CC" w14:textId="77777777" w:rsidR="00775A95" w:rsidRDefault="00000000">
      <w:r>
        <w:t>Furthermore, it monitors the action plan on climate-related and environmental risk management, which also incorporates the ECB expectations.</w:t>
      </w:r>
    </w:p>
    <w:p w14:paraId="57C10D94" w14:textId="77777777" w:rsidR="00775A95" w:rsidRDefault="00000000">
      <w:r>
        <w:t>UniCredit Group Disclosure Pillar III Environmental, Social and Governance risks Pillar III UniCredit Group Disclosure at 31 December 2024 177 Remuneration The Remuneration Policy has been developed to support our corporate strategy, in which the ESG strategy of the Group plays a crucial role.</w:t>
      </w:r>
    </w:p>
    <w:p w14:paraId="2432CF11" w14:textId="77777777" w:rsidR="00775A95" w:rsidRDefault="00000000">
      <w:r>
        <w:t>In 2025 the same approach will be followed, with targets in line with the current and future ESG and Diversity, Equity and Inclusion DE&amp;I priorities.</w:t>
      </w:r>
    </w:p>
    <w:p w14:paraId="4C3E9305" w14:textId="77777777" w:rsidR="00775A95" w:rsidRDefault="00000000">
      <w:r>
        <w:t>Additional information on remuneration policy and KPIs related to climate and environmental risk, are reported in the dedicated section in the Sustainability statements, within the 2024 Annual Reports and Accounts reported on the Group website.</w:t>
      </w:r>
    </w:p>
    <w:p w14:paraId="179B0A79" w14:textId="77777777" w:rsidR="00775A95" w:rsidRDefault="00000000">
      <w:r>
        <w:t>Training initiatives Several training initiatives focused on ESG and climate change-related risks and opportunities have been put in place at all levels of the Bank to address various needs.</w:t>
      </w:r>
    </w:p>
    <w:p w14:paraId="31ED8DC3" w14:textId="77777777" w:rsidR="00775A95" w:rsidRDefault="00000000">
      <w:r>
        <w:t>A selection of training initiatives with a focus on climate-related risks and opportunities are reported below.</w:t>
      </w:r>
    </w:p>
    <w:p w14:paraId="01644876" w14:textId="77777777" w:rsidR="00775A95" w:rsidRDefault="00000000">
      <w:r>
        <w:t>The training offer, devoted to enhancing competences regarding climate risk, is customized according to role and, in particular, to the involvement of employees in climate risk related activities.</w:t>
      </w:r>
    </w:p>
    <w:p w14:paraId="7F3C8971" w14:textId="77777777" w:rsidR="00775A95" w:rsidRDefault="00000000">
      <w:r>
        <w:t xml:space="preserve">The training is structured in 3 levels, for all Risk Management employees, the learning offer is aimed at providing the fundamentals on climate risk and it covers a broad range of topics, </w:t>
      </w:r>
      <w:r>
        <w:lastRenderedPageBreak/>
        <w:t>including ESG Strategies, Social and Governance matters, environmental and social products and initiatives, ESG strategic commitments and Impact Measurement model.</w:t>
      </w:r>
    </w:p>
    <w:p w14:paraId="5071A531" w14:textId="77777777" w:rsidR="00775A95" w:rsidRDefault="00000000">
      <w:r>
        <w:t>Risk management UniCredit recognizes Climate &amp; Environmental risk factors as crucial elements in safeguarding its clients portfolios and assets from climate-related risks.</w:t>
      </w:r>
    </w:p>
    <w:p w14:paraId="32DB38D2" w14:textId="77777777" w:rsidR="00775A95" w:rsidRDefault="00000000">
      <w:r>
        <w:t>To achieve this goal, UniCredit is integrating climate and environmental factors into its risk management processes and procedures.</w:t>
      </w:r>
    </w:p>
    <w:p w14:paraId="1F1F98F9" w14:textId="77777777" w:rsidR="00775A95" w:rsidRDefault="00000000">
      <w:r>
        <w:t>Climate Risk management encompasses the identification, measurement, and monitoring of these risks as well as the implementation of mitigation measures.</w:t>
      </w:r>
    </w:p>
    <w:p w14:paraId="1A3C4347" w14:textId="77777777" w:rsidR="00775A95" w:rsidRDefault="00000000">
      <w:r>
        <w:t>In line with the European Banking Authoritys and the European Central Banks expectations, UniCredits risk identification process covers ESG risks dimensions, considering that these could positively or negatively affect the risk types already incorporated in UniCredits risk management framework.</w:t>
      </w:r>
    </w:p>
    <w:p w14:paraId="14EDC4D3" w14:textId="77777777" w:rsidR="00775A95" w:rsidRDefault="00000000">
      <w:r>
        <w:t>Environmental, Social &amp; Governance risks pertain to any adverse financial consequences that may arise for the Group due to the existing or prospective impacts of ESG factors on its counterparties or invested assets, Climate and Environmental C&amp;E factors are related to the quality and functioning of the natural environment and its systems and include factors such as climate change, biodiversity, energy consumption, water, pollution and waste management.</w:t>
      </w:r>
    </w:p>
    <w:p w14:paraId="00A497D1" w14:textId="77777777" w:rsidR="00775A95" w:rsidRDefault="00000000">
      <w:r>
        <w:t>Social and Governance factors, for which the Group assigned an impact on reputational risk, revolve around the rights, well-being and interests of individuals and communities and include governance arrangements for the environmental and social factors in the policies and procedures of counterparties.</w:t>
      </w:r>
    </w:p>
    <w:p w14:paraId="4560D324" w14:textId="77777777" w:rsidR="00775A95" w:rsidRDefault="00000000">
      <w:r>
        <w:t>Transition risks refer to the risks arising from the transition to a lower-carbon economy, which may entail extensive policy, legal, technology, and market changes to address mitigation and adaptation requirements related to climate change.</w:t>
      </w:r>
    </w:p>
    <w:p w14:paraId="2E90D7FC" w14:textId="77777777" w:rsidR="00775A95" w:rsidRDefault="00000000">
      <w:r>
        <w:t>Depending on the nature, pace, and focus of these changes, transition risks can pose different levels of financial and reputational risk for organisations, policy and legal risks stemming from continuously evolving policy actions, attempting to either constrain actions that contribute to the adverse effects of climate change or seeking to promote adaptation to climate change, and from litigation or legal risks.</w:t>
      </w:r>
    </w:p>
    <w:p w14:paraId="05BA9D91" w14:textId="77777777" w:rsidR="00775A95" w:rsidRDefault="00000000">
      <w:r>
        <w:t>UniCredit Group Disclosure Pillar III Environmental, Social and Governance risks 180 Pillar III UniCredit Group Disclosure at 31 December 2024 technology risk stemming from technological improvements or innovations that support the transition to a lower-carbon, energy-efficient economic system and that can have a significant impact on organisations to the extent that new technology replaces old systems and disrupts some parts of the existing economic system.</w:t>
      </w:r>
    </w:p>
    <w:p w14:paraId="633B6DEF" w14:textId="77777777" w:rsidR="00775A95" w:rsidRDefault="00000000">
      <w:r>
        <w:t>Physical risks refer to the risks related to the physical impact of climate change.</w:t>
      </w:r>
    </w:p>
    <w:p w14:paraId="79F554BE" w14:textId="77777777" w:rsidR="00775A95" w:rsidRDefault="00000000">
      <w:r>
        <w:lastRenderedPageBreak/>
        <w:t>Understanding these transmission channels is crucial for assessing the impact of climate risk drivers in UniCredits risk management framework.</w:t>
      </w:r>
    </w:p>
    <w:p w14:paraId="53C104F1" w14:textId="77777777" w:rsidR="00775A95" w:rsidRDefault="00000000">
      <w:r>
        <w:t>The main climate assumptions embedded in the scenarios in terms of transition policies and level of emissionstemperature are consistent with the NGFSIEA38 s ones to ensure consistency with scientific climate change pathways to properly assess the impact of physical and transition risk drivers.</w:t>
      </w:r>
    </w:p>
    <w:p w14:paraId="2EE77E6C" w14:textId="77777777" w:rsidR="00775A95" w:rsidRDefault="00000000">
      <w:r>
        <w:t>The delayed start implies that a more stringent policy is required to achieve similar climate outcomes by 2050, resulting in greater economic impacts.</w:t>
      </w:r>
    </w:p>
    <w:p w14:paraId="01E9CC28" w14:textId="77777777" w:rsidR="00775A95" w:rsidRDefault="00000000">
      <w:r>
        <w:t>UniCredit Group Disclosure Pillar III Environmental, Social and Governance risks 182 Pillar III UniCredit Group Disclosure at 31 December 2024 Credit Risk Market Risk Operational Risk Business Risk Real Estate Risk Reputational Risk Transition Risk Short term Medium term Long term Credit Risk Market Risk Operational Risk Business Risk Real Estate Risk Reputational Risk Physical Risk Short term Medium term Long term Medium-term = 2030 Long-term = up to 2050 The outcome on the Baseline scenario shows the low magnitude of transition and physical risks in all the three considered horizons.</w:t>
      </w:r>
    </w:p>
    <w:p w14:paraId="0149C29F" w14:textId="77777777" w:rsidR="00775A95" w:rsidRDefault="00000000">
      <w:r>
        <w:t>As described above, the portfolio materiality assessment is the starting point allowing to identify the risk drivers which shall be included in the overall risk management framework to properly manage, monitor and mitigate them.</w:t>
      </w:r>
    </w:p>
    <w:p w14:paraId="05BC0810" w14:textId="77777777" w:rsidR="00775A95" w:rsidRDefault="00000000">
      <w:r>
        <w:t>Within the overall risk management framework, the potential impacts of climate risks have been incorporated in methodology IFRS9 provisioning fro details, refer to the 2024 Annual Reports and Accounts, Notes to the consolidated accounts, Part E Information on risks and related hedging policies, paragraph 2.</w:t>
      </w:r>
    </w:p>
    <w:p w14:paraId="198DFE10" w14:textId="77777777" w:rsidR="00775A95" w:rsidRDefault="00000000">
      <w:r>
        <w:t>Integration of climate risk into Risk Appetite Framework UniCredits RAF provides an integrated view of business and risk strategy ensuring strategic plan execution within the risk capacity a bank is willing to assume.</w:t>
      </w:r>
    </w:p>
    <w:p w14:paraId="775871A0" w14:textId="77777777" w:rsidR="00775A95" w:rsidRDefault="00000000">
      <w:r>
        <w:t>It establishes the Groups desired risk profile, driving short-term and long-term strategic objectives, and is supervised by the UniCredit Board of Directors.</w:t>
      </w:r>
    </w:p>
    <w:p w14:paraId="170BF3E8" w14:textId="77777777" w:rsidR="00775A95" w:rsidRDefault="00000000">
      <w:r>
        <w:t>Risk Appetite Dashboard quantitative KPIs with related targets and risk tolerance thresholds for proactive risk steering.</w:t>
      </w:r>
    </w:p>
    <w:p w14:paraId="4098BCA9" w14:textId="77777777" w:rsidR="00775A95" w:rsidRDefault="00000000">
      <w:r>
        <w:t>Since 2020, dedicated Risk Appetite Statements are drawn up regarding Climate &amp; Environmental C&amp;E risks, including the definition of UniCredits commitment to assist its clients in a just and fair transition and the continuous integration of C&amp;E risks within the Risk Management framework.</w:t>
      </w:r>
    </w:p>
    <w:p w14:paraId="3E8A6DC5" w14:textId="77777777" w:rsidR="00775A95" w:rsidRDefault="00000000">
      <w:r>
        <w:t>Dedicated quantitative C&amp;E risk related KPIs have been included in the Risk Appetite Dashboard since 2022, addressing both transitional and physical C&amp;E risks.</w:t>
      </w:r>
    </w:p>
    <w:p w14:paraId="5FA1F841" w14:textId="77777777" w:rsidR="00775A95" w:rsidRDefault="00000000">
      <w:r>
        <w:lastRenderedPageBreak/>
        <w:t>UniCredit Group Disclosure Pillar III Environmental, Social and Governance risks Pillar III UniCredit Group Disclosure at 31 December 2024 183 As of 2024, the following C&amp;E KPIs are included in the Risk Appetite Dashboard and quarterly monitored at Group level and main legal entities, High Transition risk exposure KPI aimed at measuring the Groups exposure against largest counterparties that appear more vulnerable along the transition path towards a lower-carbon economy, based on information retrieved through Climate and Environmental Questionnaire during credit application.</w:t>
      </w:r>
    </w:p>
    <w:p w14:paraId="63BDBFB6" w14:textId="77777777" w:rsidR="00775A95" w:rsidRDefault="00000000">
      <w:r>
        <w:t>The three main drivers of the C&amp;E questionnaire are, C&amp;E exposure the 5 questions allow an analysis of the current level of exposure of the Economic Group under assessment, , level of Greenhouse Gas emission Scope 1, 2 and 3.</w:t>
      </w:r>
    </w:p>
    <w:p w14:paraId="5587B53A" w14:textId="77777777" w:rsidR="00775A95" w:rsidRDefault="00000000">
      <w:r>
        <w:t>C&amp;E vulnerability the 4 questions allow an analysis of the climate change management maturity level on a forward-looking basis, covering</w:t>
      </w:r>
      <w:proofErr w:type="gramStart"/>
      <w:r>
        <w:t>, ,</w:t>
      </w:r>
      <w:proofErr w:type="gramEnd"/>
      <w:r>
        <w:t xml:space="preserve"> </w:t>
      </w:r>
      <w:proofErr w:type="gramStart"/>
      <w:r>
        <w:t>Companys</w:t>
      </w:r>
      <w:proofErr w:type="gramEnd"/>
      <w:r>
        <w:t xml:space="preserve"> investment plan to shift to lower emission level business </w:t>
      </w:r>
      <w:proofErr w:type="gramStart"/>
      <w:r>
        <w:t>model,,</w:t>
      </w:r>
      <w:proofErr w:type="gramEnd"/>
      <w:r>
        <w:t xml:space="preserve"> GHG emissions reduction target.</w:t>
      </w:r>
    </w:p>
    <w:p w14:paraId="524044DE" w14:textId="77777777" w:rsidR="00775A95" w:rsidRDefault="00000000">
      <w:r>
        <w:t>UniCredit Group Disclosure Pillar III Environmental, Social and Governance risks 184 Pillar III UniCredit Group Disclosure at 31 December 2024 Three steps are applied in order to determine the questionnaire result as shown in the following figure, In detail, calculation of question-specific indicators based on the answers provided a penalty system is in place and applied when information could not be retrieved.</w:t>
      </w:r>
    </w:p>
    <w:p w14:paraId="069ED2F1" w14:textId="77777777" w:rsidR="00775A95" w:rsidRDefault="00000000">
      <w:r>
        <w:t>The results of the climate and environmental assessment are integrated in the credit application, allowing the decision maker to effectively take climate and environmental factors into account during the credit decision phase.</w:t>
      </w:r>
    </w:p>
    <w:p w14:paraId="160F164F" w14:textId="77777777" w:rsidR="00775A95" w:rsidRDefault="00000000">
      <w:r>
        <w:t>A specific process, factoring in transition risk and physical risk evaluation together with reputational risk and Net Zero whenever relevant, has been designed and cascaded to the Group legal entities through a dedicated Group Operational Regulation in order to address the inclusion of C&amp;E considerations into the overall evaluation of the client.</w:t>
      </w:r>
    </w:p>
    <w:p w14:paraId="5BD7955C" w14:textId="77777777" w:rsidR="00775A95" w:rsidRDefault="00000000">
      <w:r>
        <w:t>The data strategy was designed with careful consideration of regulatory requirements and the Groups experience.</w:t>
      </w:r>
    </w:p>
    <w:p w14:paraId="7889E141" w14:textId="77777777" w:rsidR="00775A95" w:rsidRDefault="00000000">
      <w:r>
        <w:t>The integration of external data has expanded the range of available indicators and KPIs, supporting both regulatory disclosure and managerial activities.</w:t>
      </w:r>
    </w:p>
    <w:p w14:paraId="5C937DF6" w14:textId="77777777" w:rsidR="00775A95" w:rsidRDefault="00000000">
      <w:r>
        <w:t>This approach underscores the Groups commitment to data-driven decision-making and regulatory compliance while ensuring robust ESG data management.</w:t>
      </w:r>
    </w:p>
    <w:p w14:paraId="2154303E" w14:textId="77777777" w:rsidR="00775A95" w:rsidRDefault="00000000">
      <w:r>
        <w:t>Transition risk at collateral level With the aim to measure transition risk associated with assets accepted as collateral to fulfill regulatory obligations Pillar 3, EU Taxonomy, Stress Tests and meet managerial needs, a collection of Energy Performance Certification data has been conducted in the various Group legal entities, for the stock, whereas the data couldnt be punctually retrieved, the Group leveraged on external specialised providers, which developed an estimation model.</w:t>
      </w:r>
    </w:p>
    <w:p w14:paraId="35CB8740" w14:textId="77777777" w:rsidR="00775A95" w:rsidRDefault="00000000">
      <w:r>
        <w:lastRenderedPageBreak/>
        <w:t>UniCredit Group Disclosure Pillar III Environmental, Social and Governance risks 186 Pillar III UniCredit Group Disclosure at 31 December 2024 Such information has been integrated into the ESG Global IT Infrastructure and is available on the local underwriting platforms at the origination stage.</w:t>
      </w:r>
    </w:p>
    <w:p w14:paraId="5C107C16" w14:textId="77777777" w:rsidR="00775A95" w:rsidRDefault="00000000">
      <w:r>
        <w:t>Financial Risk With regards to financial risks market risk, liquidity risk and counterparty credit risk, several concrete initiatives have been implemented over the years to further integrate C&amp;E risk into the financial risk management framework.</w:t>
      </w:r>
    </w:p>
    <w:p w14:paraId="7F755006" w14:textId="77777777" w:rsidR="00775A95" w:rsidRDefault="00000000">
      <w:r>
        <w:t>In April 2022, the market risk stress testing program was enhanced with a dedicated climate risk scenario which extends the ECB short-term disorderly transition scenario.</w:t>
      </w:r>
    </w:p>
    <w:p w14:paraId="528BF5EE" w14:textId="77777777" w:rsidR="00775A95" w:rsidRDefault="00000000">
      <w:r>
        <w:t>Moreover, since October 2022, the monthly reporting and monitoring framework has been enhanced by incorporating transition and physical risks and in December 2022 the Climate risk stress test scenarios were further increased.</w:t>
      </w:r>
    </w:p>
    <w:p w14:paraId="2219BE59" w14:textId="77777777" w:rsidR="00775A95" w:rsidRDefault="00000000">
      <w:r>
        <w:t>UniCredit Group Disclosure Pillar III Environmental, Social and Governance risks 188 Pillar III UniCredit Group Disclosure at 31 December 2024 According to the definition of physical and transitional risk, the transmission of climate risk to liquidity comes through the following channels, Counterbalancing Capacity, risk premia on securities of carbon-intensive issuers transitional risk or issuers particularly exposed to extreme climate events physical risk could increase, deteriorating the market value of the liquidity buffer.</w:t>
      </w:r>
    </w:p>
    <w:p w14:paraId="50A82430" w14:textId="77777777" w:rsidR="00775A95" w:rsidRDefault="00000000">
      <w:r>
        <w:t>Deposits, withdrawals of deposits mainly due to high liquidity needs and credit losses that could stem from corporate clients with high CO2 emissions, which could have to adapt their technologies and production plants to more carbon-neutral economies transitional risk or from customers hit by severe weather events physical risk, which reduce profitability and potentially increase credit risk and liquidity needs.</w:t>
      </w:r>
    </w:p>
    <w:p w14:paraId="5D8126B1" w14:textId="77777777" w:rsidR="00775A95" w:rsidRDefault="00000000">
      <w:r>
        <w:t>Market valuation changes on derivatives transactions climate related price shocks and increased market volatility may result in increased derivative exposures and related margin-calls.</w:t>
      </w:r>
    </w:p>
    <w:p w14:paraId="3EB64BA9" w14:textId="77777777" w:rsidR="00775A95" w:rsidRDefault="00000000">
      <w:r>
        <w:t>Additionally, the transition risk might appear if UniCredit itself fails in adapting its practices to the new climate regulations, thus leading to reputational impacts.</w:t>
      </w:r>
    </w:p>
    <w:p w14:paraId="728179CB" w14:textId="77777777" w:rsidR="00775A95" w:rsidRDefault="00000000">
      <w:r>
        <w:t>In order to assess the materiality of the liquidity risk arising from climate factors related with deposits and committed lines, UniCredits customers are classified according to a climate risk score defined through an internal questionnaire or acquired by external information providers.</w:t>
      </w:r>
    </w:p>
    <w:p w14:paraId="6C2A540F" w14:textId="77777777" w:rsidR="00775A95" w:rsidRDefault="00000000">
      <w:r>
        <w:t>Non-financial risk Non-financial risks can be influenced by environmental factors in general and by the climate change in two different ways, Reputational risk, risk for the Group of being perceived and criticized for supporting activities and projects through its financial products and services that harm the environment and contribute to worsening the climate change scenario.</w:t>
      </w:r>
    </w:p>
    <w:p w14:paraId="2EE7B245" w14:textId="77777777" w:rsidR="00775A95" w:rsidRDefault="00000000">
      <w:r>
        <w:lastRenderedPageBreak/>
        <w:t>UniCredit Group Disclosure Pillar III Environmental, Social and Governance risks Pillar III UniCredit Group Disclosure at 31 December 2024 189 defining the profile of what the Group does not consider to be in line with its foundation principles and reputational standards.</w:t>
      </w:r>
    </w:p>
    <w:p w14:paraId="09AECD6C" w14:textId="77777777" w:rsidR="00775A95" w:rsidRDefault="00000000">
      <w:r>
        <w:t>The Group, in its continuous monitoring of the market and stakeholders expectations, has identified six sensitive sectors for which it has adopted a dedicated additional set of provisions and rules described in specific internal regulations listed below, In addition, UniCredit group has signed specific commitments regarding the exit from tobacco industry and from activities that favor deforestation or forest degradation and also reinforced its positioning on human rights commitment.</w:t>
      </w:r>
    </w:p>
    <w:p w14:paraId="120B5F3C" w14:textId="77777777" w:rsidR="00775A95" w:rsidRDefault="00000000">
      <w:r>
        <w:t>UniCredit Group Disclosure Pillar III Environmental, Social and Governance risks Pillar III UniCredit Group Disclosure at 31 December 2024 193 Scenario analysis Among those selected, ten buildings resulted as potentially exposed to high or medium-high risk.</w:t>
      </w:r>
    </w:p>
    <w:p w14:paraId="595140B6" w14:textId="77777777" w:rsidR="00775A95" w:rsidRDefault="00000000">
      <w:r>
        <w:t>In order to assess the resilience of third-party service providers with regard to climate change, the Third-Party Assessment performed during onboarding of new suppliers, then yearly has been enhanced by also considering the business continuity plans adopted to manage potential adverse climate events.</w:t>
      </w:r>
    </w:p>
    <w:p w14:paraId="1D2C5DA3" w14:textId="77777777" w:rsidR="00775A95" w:rsidRDefault="00000000">
      <w:r>
        <w:t>Beyond climate Natural capital and Biodiversity UniCredit recognizes that the activities of the Group can influence natural resources and the environment.</w:t>
      </w:r>
    </w:p>
    <w:p w14:paraId="4A10EFAF" w14:textId="77777777" w:rsidR="00775A95" w:rsidRDefault="00000000">
      <w:r>
        <w:t>UniCredit commitment is demonstrated by sustainability governance which has been significantly strengthened in recent years at both steering and execution levels, underpinning the drive to further integrate ESG criteria into the Groups overall business strategy.</w:t>
      </w:r>
    </w:p>
    <w:p w14:paraId="06C7F2A1" w14:textId="77777777" w:rsidR="00775A95" w:rsidRDefault="00000000">
      <w:r>
        <w:t>For the assessment on impact the Bank has enhanced 2023 analysis, by computing 18 granular KPIs at industry or at counterparty level for the identification of 4 Environmental Factors, Biodiversity, refers to the variety and variability of life on Earth.</w:t>
      </w:r>
    </w:p>
    <w:p w14:paraId="3FB3CD1A" w14:textId="77777777" w:rsidR="00775A95" w:rsidRDefault="00000000">
      <w:r>
        <w:t>Effective water usage involves managing and conserving water resources to ensure sustainability and meet present and future demands.</w:t>
      </w:r>
    </w:p>
    <w:p w14:paraId="6FD02447" w14:textId="77777777" w:rsidR="00775A95" w:rsidRDefault="00000000">
      <w:r>
        <w:t>Waste management, it is the process of collecting, transporting, treating, recycling, or disposing of waste materials in a safe, efficient, and environmentally responsible manner.</w:t>
      </w:r>
    </w:p>
    <w:p w14:paraId="1F0C9CB9" w14:textId="77777777" w:rsidR="00775A95" w:rsidRDefault="00000000">
      <w:r>
        <w:t>Moreover, as described above in section Integration of transition risk into credit portfolio Credit Risk Strategy and Counterparty level, to determine the extent to which the Banks credit counterparties are exposed to Climate and Environmental risks, the C&amp;E questionnaire is used and includes a consist of qualitative and quantitative current and forward-looking key indicators including also on beyond climate factors.</w:t>
      </w:r>
    </w:p>
    <w:p w14:paraId="41E53275" w14:textId="77777777" w:rsidR="00775A95" w:rsidRDefault="00000000">
      <w:r>
        <w:lastRenderedPageBreak/>
        <w:t>Qualitative information on Social risk Business strategy and processes An internal global policy defines principles and rules for managing and controlling reputational risk in UniCredit group.</w:t>
      </w:r>
    </w:p>
    <w:p w14:paraId="10CD96C3" w14:textId="77777777" w:rsidR="00775A95" w:rsidRDefault="00000000">
      <w:r>
        <w:t>For projects in Non-Designated Countries they draw upon the IFC Performance Standards on Environmental and Social Sustainability and the World Bank Group Environmental, Health and Safety Guidelines, together the World Bank Standards.</w:t>
      </w:r>
    </w:p>
    <w:p w14:paraId="3A1D6BAA" w14:textId="77777777" w:rsidR="00775A95" w:rsidRDefault="00000000">
      <w:r>
        <w:t>EP Financial Institutions acknowledge that the application of the EP can contribute to delivering on the objectives and outcomes of the United Nations Sustainable Development Goals SDGs.</w:t>
      </w:r>
    </w:p>
    <w:p w14:paraId="15B834C6" w14:textId="77777777" w:rsidR="00775A95" w:rsidRDefault="00000000">
      <w:r>
        <w:t>The EPFI will require the client to conduct an appropriate Assessment process to address, to the EPFIs satisfaction, the relevant environmental and social risks and scale of impacts of the proposed Project.</w:t>
      </w:r>
    </w:p>
    <w:p w14:paraId="56CD4581" w14:textId="77777777" w:rsidR="00775A95" w:rsidRDefault="00000000">
      <w:r>
        <w:t>For all Category A and, as appropriate, Category B Projects, the EPFI will require the client, as part of the Environmental and Social Management System, to establish effective grievance mechanisms which are designed for use by Affected Communities and Workers, as appropriate, to receive and facilitate resolution of concerns and grievances about the Projects environmental and social performance.</w:t>
      </w:r>
    </w:p>
    <w:p w14:paraId="1BF03AD6" w14:textId="77777777" w:rsidR="00775A95" w:rsidRDefault="00000000">
      <w:r>
        <w:t>UniCredit Group Disclosure Pillar III Environmental, Social and Governance risks Pillar III UniCredit Group Disclosure at 31 December 2024 195 Moreover, UniCredit group recognizes that there are sectors that can envisage a potential reputational risk because of the sensitivity of the sector itself.</w:t>
      </w:r>
    </w:p>
    <w:p w14:paraId="6A0DD677" w14:textId="77777777" w:rsidR="00775A95" w:rsidRDefault="00000000">
      <w:r>
        <w:t>Further details on ESG goals and targets in the corresponding paragraph in the Environmental risk section in the present chapter.</w:t>
      </w:r>
    </w:p>
    <w:p w14:paraId="2FE9924F" w14:textId="77777777" w:rsidR="00775A95" w:rsidRDefault="00000000">
      <w:r>
        <w:t>Among the main strategic commitments to support the Group overall ESG stance on social, is the UNEP-FI For Financial Health and Inclusion.</w:t>
      </w:r>
    </w:p>
    <w:p w14:paraId="2E9EBCF0" w14:textId="77777777" w:rsidR="00775A95" w:rsidRDefault="00000000">
      <w:r>
        <w:t>The commitments include, promote universal financial inclusion and foster a banking sector that supports the financial health of all customers.</w:t>
      </w:r>
    </w:p>
    <w:p w14:paraId="1AC30DAB" w14:textId="77777777" w:rsidR="00775A95" w:rsidRDefault="00000000">
      <w:r>
        <w:t>It also enhances employee well-being through dedicated activities and fosters skill development through training and professional growth programmes.</w:t>
      </w:r>
    </w:p>
    <w:p w14:paraId="47F021BA" w14:textId="77777777" w:rsidR="00775A95" w:rsidRDefault="00000000">
      <w:r>
        <w:t>Opportunities include positioning UniCredit as an employer of choice, improving employee performance with forward-thinking training, and ensuring transparent performance reviews and career development plans.</w:t>
      </w:r>
    </w:p>
    <w:p w14:paraId="624AB6C8" w14:textId="77777777" w:rsidR="00775A95" w:rsidRDefault="00000000">
      <w:r>
        <w:t>Governance The sustainability governance has been significantly strengthened in recent years at both steering and execution levels, underpinning the drive to further integrate ESG criteria into the Group's overall business strategy.</w:t>
      </w:r>
    </w:p>
    <w:p w14:paraId="67530B2B" w14:textId="77777777" w:rsidR="00775A95" w:rsidRDefault="00000000">
      <w:r>
        <w:lastRenderedPageBreak/>
        <w:t>Responsibilities of the Corporate bodies in the oversight of ESG risks and the role of management are similar for all the ESG dimensions, including social, and are in analogy to what described in the corresponding paragraph of the Environmental risk section in the present chapter.</w:t>
      </w:r>
    </w:p>
    <w:p w14:paraId="77E05BC4" w14:textId="77777777" w:rsidR="00775A95" w:rsidRDefault="00000000">
      <w:r>
        <w:t>All the subjects that establish a relationship with a Group legal Entity must comply with the following minimum set of social criteria, compliance with all locally effective host country social and environmental laws, regulations and permits.</w:t>
      </w:r>
    </w:p>
    <w:p w14:paraId="752D64A9" w14:textId="77777777" w:rsidR="00775A95" w:rsidRDefault="00000000">
      <w:r>
        <w:t>UniCredit Group Disclosure Pillar III Environmental, Social and Governance risks 196 Pillar III UniCredit Group Disclosure at 31 December 2024 In line with corporate culture and values Caring, Ownership, Integrity, the Code of Conduct entails principles that all employees and partnering Third Parties of UniCredit must comply with, to ensure high standards of professional conduct and integrity related to their activity in, or on behalf of, UniCredit.</w:t>
      </w:r>
    </w:p>
    <w:p w14:paraId="697BAE57" w14:textId="77777777" w:rsidR="00775A95" w:rsidRDefault="00000000">
      <w:r>
        <w:t>ESG principles are included as fundamentals to every decision and action taken, being a central part of how the Group does business, supporting clients in their business transformation and guiding financing in the right direction, building stakeholder trust, supporting social impact initiatives and consistently measuring the results to ensure accountability.</w:t>
      </w:r>
    </w:p>
    <w:p w14:paraId="48DC1EB0" w14:textId="77777777" w:rsidR="00775A95" w:rsidRDefault="00000000">
      <w:r>
        <w:t>CEO &amp; Top Management remuneration include a 20% weight of long-term performance linked to sustainability, which covers also social elements.</w:t>
      </w:r>
    </w:p>
    <w:p w14:paraId="3F923309" w14:textId="77777777" w:rsidR="00775A95" w:rsidRDefault="00000000">
      <w:r>
        <w:t>Further information on remuneration policy are included in the corresponding paragraph in the Environmental risk section of the present chapter.</w:t>
      </w:r>
    </w:p>
    <w:p w14:paraId="66BCA5BA" w14:textId="77777777" w:rsidR="00775A95" w:rsidRDefault="00000000">
      <w:r>
        <w:t>Training initiatives Several training initiatives focused on ESG and social-related risks and opportunities have been put in place at all levels of the Bank to address various needs.</w:t>
      </w:r>
    </w:p>
    <w:p w14:paraId="6E2EB905" w14:textId="77777777" w:rsidR="00775A95" w:rsidRDefault="00000000">
      <w:r>
        <w:t>Among others, specific to social risk, for all Risk Management employees the learning offer is aimed at providing the fundamentals on climate risk and it covers a broad range of topics, including ESG Strategies, Social and Governance matters, environmental and social products and initiatives, ESG strategic commitments and Impact Measurement model.</w:t>
      </w:r>
    </w:p>
    <w:p w14:paraId="117CD69A" w14:textId="77777777" w:rsidR="00775A95" w:rsidRDefault="00000000">
      <w:r>
        <w:t>In addition, dedicated training initiatives on reputational risk management are in place, including, Credit colleagues trained on transmission of reputational risk decision.</w:t>
      </w:r>
    </w:p>
    <w:p w14:paraId="7D418711" w14:textId="77777777" w:rsidR="00775A95" w:rsidRDefault="00000000">
      <w:r>
        <w:t>Risk management Risk Identification UniCredit conducts an annual risk identification process which is a comprehensive framework to proactively identify all potential risks the Group may encounter.</w:t>
      </w:r>
    </w:p>
    <w:p w14:paraId="55E78F0F" w14:textId="77777777" w:rsidR="00775A95" w:rsidRDefault="00000000">
      <w:r>
        <w:t xml:space="preserve">Environmental, Social &amp; Governance risks pertain to any adverse financial consequences that may arise for the Group due to the existing or prospective impacts of ESG factors on its counterparties or invested assets, Specifically, social and governance factors, for which the Group assigned an impact on reputational risk, revolve around the rights, well-being and </w:t>
      </w:r>
      <w:r>
        <w:lastRenderedPageBreak/>
        <w:t>interests of individuals and communities and include governance arrangements for the environmental and social factors in the policies and procedures of counterparties.</w:t>
      </w:r>
    </w:p>
    <w:p w14:paraId="2F682444" w14:textId="77777777" w:rsidR="00775A95" w:rsidRDefault="00000000">
      <w:r>
        <w:t>Regarding the measurement, within the stress tests and scenario analyses annually performed, Social risk is assessed, together with the Environmental and Governance components, through the impact they jointly have on the Reputational Risk.</w:t>
      </w:r>
    </w:p>
    <w:p w14:paraId="49441B2C" w14:textId="77777777" w:rsidR="00775A95" w:rsidRDefault="00000000">
      <w:r>
        <w:t>More details on the stress tests and scenario analyses performed within ICAAP are reported in the previous paragraph Integration of climate risk into risk framework shortmediumlong term impacts.</w:t>
      </w:r>
    </w:p>
    <w:p w14:paraId="54D331FD" w14:textId="1763781B" w:rsidR="00775A95" w:rsidRDefault="00000000">
      <w:r>
        <w:t xml:space="preserve">UniCredit Group Disclosure Pillar III Environmental, Social and Governance risks Pillar III UniCredit Group Disclosure </w:t>
      </w:r>
      <w:proofErr w:type="gramStart"/>
      <w:r>
        <w:t>at</w:t>
      </w:r>
      <w:proofErr w:type="gramEnd"/>
      <w:r>
        <w:t xml:space="preserve"> 31 December 2024 197 Risk mitigation </w:t>
      </w:r>
      <w:proofErr w:type="gramStart"/>
      <w:r>
        <w:t>Social</w:t>
      </w:r>
      <w:proofErr w:type="gramEnd"/>
      <w:r>
        <w:t xml:space="preserve"> risk assessments are guided by Group environmental, social, operational and reputational risk sector policies as well as by human rights commitment and, when applicable, by the Equator Principles.</w:t>
      </w:r>
    </w:p>
    <w:p w14:paraId="453189EE" w14:textId="77777777" w:rsidR="00775A95" w:rsidRDefault="00000000">
      <w:r>
        <w:t>Further information on UniCredit approach to third-party assessment, conflict of interests and other considerations such as anti-corruption, are described in the Sustainability statements within 2024 Annual Reports and Accounts.</w:t>
      </w:r>
    </w:p>
    <w:p w14:paraId="18855331" w14:textId="77777777" w:rsidR="00775A95" w:rsidRDefault="00000000">
      <w:r>
        <w:t>The reputational risk process for the assessment of social elements is managed in analogy to what described in the paragraph Non Financial Risk of the Environmental Risk section of the present chapter, and summarized in the figure below.</w:t>
      </w:r>
    </w:p>
    <w:p w14:paraId="4DD54F93" w14:textId="77777777" w:rsidR="00775A95" w:rsidRDefault="00000000">
      <w:r>
        <w:t>Regarding financial risk, as far as social aspects are concerned, they are addressed for various risk pillars via internal policies that, also, stipulate that all the subjects that establish a relationship with UniCredit group must satisfy at least a set of social minimum requisites as reported above in the present section.</w:t>
      </w:r>
    </w:p>
    <w:p w14:paraId="0B5A8CE7" w14:textId="77777777" w:rsidR="00775A95" w:rsidRDefault="00000000">
      <w:r>
        <w:t>Qualitative information on Governance risk Governance Our sustainability governance has been significantly strengthened in recent years at both steering and execution levels, underpinning the drive to further integrate ESG criteria into the Group's overall business strategy.</w:t>
      </w:r>
    </w:p>
    <w:p w14:paraId="2BDC2CDF" w14:textId="77777777" w:rsidR="00775A95" w:rsidRDefault="00000000">
      <w:r>
        <w:t>Responsibilities of the Corporate bodies in the oversight of ESG risks and the role of management are similar for all the ESG dimensions, including Governance, and are in analogy to what described in the corresponding paragraph of the Environmental risk section in the present chapter.</w:t>
      </w:r>
    </w:p>
    <w:p w14:paraId="38B22E45" w14:textId="77777777" w:rsidR="00775A95" w:rsidRDefault="00000000">
      <w:r>
        <w:t>Moreover, UniCredit has a Group Antibribery and Anticorruption Policy which applies to employees and third parties.</w:t>
      </w:r>
    </w:p>
    <w:p w14:paraId="26A5DCF1" w14:textId="77777777" w:rsidR="00775A95" w:rsidRDefault="00000000">
      <w:r>
        <w:t>Potential acts of bribery or corruption can also be reported in accordance with the Global Policy on Whistleblowing.</w:t>
      </w:r>
    </w:p>
    <w:p w14:paraId="4419D527" w14:textId="77777777" w:rsidR="00775A95" w:rsidRDefault="00000000">
      <w:r>
        <w:lastRenderedPageBreak/>
        <w:t>In addition, Compliance function on request of Reputational Risk function performs an anti-corruption assessments on, a customer operating in reputational sensitive areas, or the possible commitment of the Bank to finance a single business of a client operating in reputational sensitive sectors.</w:t>
      </w:r>
    </w:p>
    <w:p w14:paraId="2E131D93" w14:textId="77777777" w:rsidR="00775A95" w:rsidRDefault="00000000">
      <w:r>
        <w:t>In these cases Compliance evaluation takes into account risk factors such as country and economic sector of the customer, adverse media screening, presence of anti-corruption regulations, organizational models or certifications or other corruption risk mitigation factors adopted by the customer.</w:t>
      </w:r>
    </w:p>
    <w:p w14:paraId="2E62532A" w14:textId="77777777" w:rsidR="00775A95" w:rsidRDefault="00000000">
      <w:r>
        <w:t>UniCredit Group Disclosure Pillar III Environmental, Social and Governance risks 200 Pillar III UniCredit Group Disclosure at 31 December 2024 conflicts arising from the administration andor contribution to financial benchmarks.</w:t>
      </w:r>
    </w:p>
    <w:p w14:paraId="0D1D4608" w14:textId="77777777" w:rsidR="00775A95" w:rsidRDefault="00000000">
      <w:r>
        <w:t>CEO &amp; Top Management remuneration include a 20% weight of long-term performance linked to sustainability, which covers also Governance elements.</w:t>
      </w:r>
    </w:p>
    <w:p w14:paraId="3714573B" w14:textId="77777777" w:rsidR="00775A95" w:rsidRDefault="00000000">
      <w:r>
        <w:t>Further information on remuneration policy are included in the corresponding paragraph in the Environmental risk section of the present chapter.</w:t>
      </w:r>
    </w:p>
    <w:p w14:paraId="2263405C" w14:textId="77777777" w:rsidR="00775A95" w:rsidRDefault="00000000">
      <w:r>
        <w:t>Training initiatives Several training initiatives focused on ESG, including risks and opportunities related to governance risk aspects, have been put in place at all levels of the Bank to address various needs.</w:t>
      </w:r>
    </w:p>
    <w:p w14:paraId="54A8DFAA" w14:textId="77777777" w:rsidR="00775A95" w:rsidRDefault="00000000">
      <w:r>
        <w:t>Risk management Risk Identification UniCredit conducts an annual risk identification process which is a comprehensive framework to proactively identify all potential risks the Group may encounter.</w:t>
      </w:r>
    </w:p>
    <w:p w14:paraId="6D995938" w14:textId="77777777" w:rsidR="00775A95" w:rsidRDefault="00000000">
      <w:r>
        <w:t>Specifically, for social and governance factors, for which the Group assigned an impact on reputational risk, revolve around the rights, well-being and interests of individuals and communities and include governance arrangements for the environmental and social factors in the policies and procedures of counterparties.</w:t>
      </w:r>
    </w:p>
    <w:p w14:paraId="2F0098BB" w14:textId="77777777" w:rsidR="00775A95" w:rsidRDefault="00000000">
      <w:r>
        <w:t>Regarding the measurement, within the stress tests and scenario analyses annually performed, Governance risk is assessed, together with the Environmental and Social components, through the impact they jointly have on the Reputational risk.</w:t>
      </w:r>
    </w:p>
    <w:p w14:paraId="44EFFA40" w14:textId="77777777" w:rsidR="00775A95" w:rsidRDefault="00000000">
      <w:r>
        <w:t>More details on the stress tests and scenario analyses performed within ICAAP are reported in section Integration of climate risk into risk framework shortmediumlong term impacts.</w:t>
      </w:r>
    </w:p>
    <w:p w14:paraId="45604B8E" w14:textId="77777777" w:rsidR="00775A95" w:rsidRDefault="00000000">
      <w:r>
        <w:t>UniCredit Group Disclosure Pillar III Environmental, Social and Governance risks Pillar III UniCredit Group Disclosure at 31 December 2024 201 The management of reputational risk relies on, setting clear general rules and guidelines for, defining the profile of relationships with clients as well as with other relevant counterparties such as suppliers and operations mainly financial support, but also investments and other financial products and services offered that the Group is available to manage and develop.</w:t>
      </w:r>
    </w:p>
    <w:p w14:paraId="1A3F6C6B" w14:textId="77777777" w:rsidR="00775A95" w:rsidRDefault="00000000">
      <w:r>
        <w:lastRenderedPageBreak/>
        <w:t>UniCredit group has defined a process for assessing Reputational Risk, identifying cases where a dedicated assessment is necessary, as shown in the Reputational risk assessment table reported in the previous section of risk management in the context of social risk.</w:t>
      </w:r>
    </w:p>
    <w:p w14:paraId="0E2EF295" w14:textId="77777777" w:rsidR="00775A95" w:rsidRDefault="00000000">
      <w:r>
        <w:t>The reputational risk process for the assessment of Governance elements is managed in analogy to what described in the paragraph Non Financial Risk of the Environmental Risk section of the present chapter, and summarized in the chart Decisional Bodies on Reputational Risk.</w:t>
      </w:r>
    </w:p>
    <w:p w14:paraId="3A1CE9F6" w14:textId="77777777" w:rsidR="00775A95" w:rsidRDefault="00000000">
      <w:r>
        <w:t>Regarding financial risk, as far as governance aspects are concerned, they are addressed for various risk pillars via internal policies that, also, stipulate that all the subjects that establish a relationship with UniCredit group must satisfy at least a set of social minimum requisites as reported above in the present section.</w:t>
      </w:r>
    </w:p>
    <w:p w14:paraId="0248662D" w14:textId="77777777" w:rsidR="00775A95" w:rsidRDefault="00000000">
      <w:r>
        <w:t>UniCredit Group Disclosure Pillar III Environmental, Social and Governance risks 202 Pillar III UniCredit Group Disclosure at 31 December 2024 Quantitative information on ESG risks Perimeter The perimeter of the ESG templates reported in the present section, refers to the regulatory perimeter of UniCredit group.</w:t>
      </w:r>
    </w:p>
    <w:p w14:paraId="2E847DBA" w14:textId="77777777" w:rsidR="00775A95" w:rsidRDefault="00000000">
      <w:r>
        <w:t>In detail, according to article 10, an economic activity qualifies as contributing substantially to climate change mitigation where that activity contributes substantially to the stabilization of greenhouse gas concentrations in the atmosphere at a level which prevents dangerous anthropogenic interference, with the climate system consistent with the long-term temperature goal of the Paris Agreement through the avoidance or reduction of greenhouse gas emissions or the increase of greenhouse gas removals, including through process innovations or product innovations.</w:t>
      </w:r>
    </w:p>
    <w:p w14:paraId="2BD816F3" w14:textId="77777777" w:rsidR="00775A95" w:rsidRDefault="00000000">
      <w:r>
        <w:t>With reference to GHG financed emission, data have been managed in accordance with the Global GHG Accounting and Reporting Standard, developed by the PCAF Partnership for Carbon Accounting Financials as required by the Commission Implementing Regulation EU 20222453.</w:t>
      </w:r>
    </w:p>
    <w:p w14:paraId="1BF5329C" w14:textId="77777777" w:rsidR="00775A95" w:rsidRDefault="00000000">
      <w:r>
        <w:t>UniCredit approach developed to address the regulatory requirements UniCredit leveraged on an external provider support to identify the EU PAB benchmark excluded counterparties, in line with the Regulation 20201818.</w:t>
      </w:r>
    </w:p>
    <w:p w14:paraId="28A34558" w14:textId="77777777" w:rsidR="00775A95" w:rsidRDefault="00000000">
      <w:r>
        <w:t>UniCredit Group Disclosure Pillar III Environmental, Social and Governance risks Pillar III UniCredit Group Disclosure at 31 December 2024 203 The PAB perimeter is equal to €10.</w:t>
      </w:r>
    </w:p>
    <w:p w14:paraId="1AA7FD10" w14:textId="77777777" w:rsidR="00775A95" w:rsidRDefault="00000000">
      <w:r>
        <w:t>As required by the Commission Implementing Regulation 20222453, institutions shall disclose their total financed emissions Scope 1, 2, 3 and provide the related estimation associated with institutions lending and investment activities.</w:t>
      </w:r>
    </w:p>
    <w:p w14:paraId="39A41C37" w14:textId="77777777" w:rsidR="00775A95" w:rsidRDefault="00000000">
      <w:r>
        <w:t>UniCredit based the calculation of scope 1, 2 and 3 of its financed emissions by gathering information on the counterparties also with the support of an external provider.</w:t>
      </w:r>
    </w:p>
    <w:p w14:paraId="67DB35CE" w14:textId="77777777" w:rsidR="00775A95" w:rsidRDefault="00000000">
      <w:r>
        <w:lastRenderedPageBreak/>
        <w:t>UniCredit collected and determined GHG emissions information, according to Global GHG Accounting and Reporting Standard, developed by the PCAF, in line with the following methodologies, Reported emissions, data directly disclosed by the company in publicly available documents Non-Financial Statements, Sustainability Reports.</w:t>
      </w:r>
    </w:p>
    <w:p w14:paraId="5FAC1925" w14:textId="77777777" w:rsidR="00775A95" w:rsidRDefault="00000000">
      <w:r>
        <w:t>Estimated emissions, data estimated using methodologies aligned with market best practices.</w:t>
      </w:r>
    </w:p>
    <w:p w14:paraId="684D7D33" w14:textId="77777777" w:rsidR="00775A95" w:rsidRDefault="00000000">
      <w:r>
        <w:t>Compared to June 2024, there was an increase of Financed GHG Emissions of 3.</w:t>
      </w:r>
    </w:p>
    <w:p w14:paraId="7FC908C8" w14:textId="77777777" w:rsidR="00775A95" w:rsidRDefault="00000000">
      <w:r>
        <w:t>Prudential information on climate change transition risk related to loans collateralised by commercial and residential real estate properties, and on collateral repossessed, are based on the energy efficiency of the collateral, including information on the distribution of real estate loans and advances and on repossessed collateral, by energy demand and by EPC label of the collateral Energy Performance Certificates, hereinafter EPC.</w:t>
      </w:r>
    </w:p>
    <w:p w14:paraId="5E62D924" w14:textId="77777777" w:rsidR="00775A95" w:rsidRDefault="00000000">
      <w:r>
        <w:t>Since then, the Group has started working to define emissions baseline and to set intermediate 2030 targets on the most carbon intensive sectors45.</w:t>
      </w:r>
    </w:p>
    <w:p w14:paraId="113116EB" w14:textId="77777777" w:rsidR="00775A95" w:rsidRDefault="00000000">
      <w:r>
        <w:t>In 2024, UniCredit also published its inaugural Net Zero transition plan and the first progress report on the Net Zero targets defined in 2023.</w:t>
      </w:r>
    </w:p>
    <w:p w14:paraId="2348EADF" w14:textId="77777777" w:rsidR="00775A95" w:rsidRDefault="00000000">
      <w:r>
        <w:t>UniCredit Group Disclosure Pillar III Environmental, Social and Governance risks 210 Pillar III UniCredit Group Disclosure at 31 December 2024 Iron and steel, coke, and metal ore production, enhancement of IEA NZE2050 provided by Sustainable Steel Principles Association53 and tailored to the UniCredit group portfolio scrap charge.</w:t>
      </w:r>
    </w:p>
    <w:p w14:paraId="3F673B03" w14:textId="77777777" w:rsidR="00775A95" w:rsidRDefault="00000000">
      <w:r>
        <w:t>Target year of reference + 3 years, UniCredit committed to achieving 2030 intermediate Net Zero targets for the sectors of the above template as published in 2024 Sustainability statements.</w:t>
      </w:r>
    </w:p>
    <w:p w14:paraId="1224D052" w14:textId="77777777" w:rsidR="00775A95" w:rsidRDefault="00000000">
      <w:r>
        <w:t>UniCredit approach developed to address the regulatory requirements UniCredit has identified in its portfolio the presence of companies ranked among the top polluters.</w:t>
      </w:r>
    </w:p>
    <w:p w14:paraId="2958A35F" w14:textId="77777777" w:rsidR="00775A95" w:rsidRDefault="00000000">
      <w:r>
        <w:t>Consistently with last reporting date, UniCredit identified its exposure to Top 20 polluters by leveraging on Carbon Major database identified also by the Regulator as possible data source, which identifies the top 20-polluters list on the basis of emissions scope 1 and 2.</w:t>
      </w:r>
    </w:p>
    <w:p w14:paraId="48803539" w14:textId="77777777" w:rsidR="00775A95" w:rsidRDefault="00000000">
      <w:r>
        <w:t>Focus on collateral level At collateral level, physical scoring system is designed to generate scores based on the thresholds defined to filter the relevant exposure to specific hazards, considering the severity and the frequency of the climate hazard event.</w:t>
      </w:r>
    </w:p>
    <w:p w14:paraId="7986B102" w14:textId="77777777" w:rsidR="00775A95" w:rsidRDefault="00000000">
      <w:r>
        <w:t>Transitional activities, those that cannot yet be replaced by low-carbon, technologically and economically accessible alternatives, but that contribute to climate change mitigation and can play an important role in the transition to a climate-neutral economy.</w:t>
      </w:r>
    </w:p>
    <w:p w14:paraId="3F4189BF" w14:textId="77777777" w:rsidR="00775A95" w:rsidRDefault="00000000">
      <w:r>
        <w:lastRenderedPageBreak/>
        <w:t>UniCredit's approach developed to meet regulatory requirements In accordance with the definitions provided by Implementing Regulation 20222453, UniCredit represented the perimeter of assets in the portfolio, as of December 2024, developing, for the calculation of GAR KPIs, differentiated approaches by portfolio.</w:t>
      </w:r>
    </w:p>
    <w:p w14:paraId="504E2D24" w14:textId="77777777" w:rsidR="00775A95" w:rsidRDefault="00000000">
      <w:r>
        <w:t>UniCredit Group Disclosure Pillar III Environmental, Social and Governance risks Pillar III UniCredit Group Disclosure at 31 December 2024 225 Total eligible assets are about €111.</w:t>
      </w:r>
    </w:p>
    <w:p w14:paraId="6226A63A" w14:textId="77777777" w:rsidR="00775A95" w:rsidRDefault="00000000">
      <w:r>
        <w:t>UniCredit's approach developed to meet regulatory requirements For the Bonds section, UniCredit is providing information on investments in Bonds flagged green for market risk purpose in the Groups trading book.</w:t>
      </w:r>
    </w:p>
    <w:p w14:paraId="7FC3EB57" w14:textId="77777777" w:rsidR="00775A95" w:rsidRDefault="00000000">
      <w:r>
        <w:t>In addition to Green Bonds, it is also reported Sustainability-Linked Bonds whose fixed income are down to the achievement of companys issuerborrower sustainability targets.</w:t>
      </w:r>
    </w:p>
    <w:p w14:paraId="1A285481" w14:textId="77777777" w:rsidR="00775A95" w:rsidRDefault="00000000">
      <w:r>
        <w:t>Pillar 1 While the objective of a level of capitalization equivalent to 8% of the risk-weighted exposures remains unchanged, a new set of rules has been defined for measuring the typical risks associated with banking and financial activities credit risk, counterparty risk, market risk and operational risk which provides for alternative calculation methods characterised by different levels of complexity, with the ability to use internally developed models subject to prior authorization by the Regulatory Authority.</w:t>
      </w:r>
    </w:p>
    <w:p w14:paraId="183EA1EC" w14:textId="77777777" w:rsidR="00775A95" w:rsidRDefault="00000000">
      <w:r>
        <w:t>It is the Regulatory Authority's task to examine the ICAAP process, formulate an overall judgment and, where necessary, apply the appropriate corrective measures.</w:t>
      </w:r>
    </w:p>
    <w:p w14:paraId="35D69208" w14:textId="77777777" w:rsidR="00775A95" w:rsidRDefault="00000000">
      <w:r>
        <w:t>COREP Common Reporting There are the prudential regulatory requirements schemes introduced by EBA by Implementing Technical Standards ITS, containing Pillar I in term of credit, counterparty, market risk, operational risk, own funds and capital adequacy indexes, structured in a standard template.</w:t>
      </w:r>
    </w:p>
    <w:p w14:paraId="03AD18B3" w14:textId="77777777" w:rsidR="00775A95" w:rsidRDefault="00000000">
      <w:r>
        <w:t>Its overall objectives are to maintain financial stability in the EU and to safeguard the integrity, efficiency and orderly functioning of the banking sector.</w:t>
      </w:r>
    </w:p>
    <w:p w14:paraId="22992BB3" w14:textId="77777777" w:rsidR="00775A95" w:rsidRDefault="00000000">
      <w:r>
        <w:t>ESG Environmental, Social and Governance Refers to criteria used to measure the environmental, social and governance impact of the company and highlight the sustainability of its initiatives.</w:t>
      </w:r>
    </w:p>
    <w:p w14:paraId="692E2CFE" w14:textId="77777777" w:rsidR="00775A95" w:rsidRDefault="00000000">
      <w:r>
        <w:t>EU Taxonomy The EU Taxonomy is a classification system, establishing a list of environmentally sustainable economic activities.</w:t>
      </w:r>
    </w:p>
    <w:p w14:paraId="1080993B" w14:textId="01B68EFF" w:rsidR="00775A95" w:rsidRDefault="00000000">
      <w:r>
        <w:t>For example, losses arising from the following can be defined as operational, internal or external fraud, employment practices and workplace safety, client claims, products distribution, fines and penalties due to regulation breaches, damages to the companys physical assets, business disruption and system failures, process management.</w:t>
      </w:r>
    </w:p>
    <w:sectPr w:rsidR="00775A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43745025">
    <w:abstractNumId w:val="8"/>
  </w:num>
  <w:num w:numId="2" w16cid:durableId="615217046">
    <w:abstractNumId w:val="6"/>
  </w:num>
  <w:num w:numId="3" w16cid:durableId="757100151">
    <w:abstractNumId w:val="5"/>
  </w:num>
  <w:num w:numId="4" w16cid:durableId="899443350">
    <w:abstractNumId w:val="4"/>
  </w:num>
  <w:num w:numId="5" w16cid:durableId="1091507570">
    <w:abstractNumId w:val="7"/>
  </w:num>
  <w:num w:numId="6" w16cid:durableId="1339692124">
    <w:abstractNumId w:val="3"/>
  </w:num>
  <w:num w:numId="7" w16cid:durableId="1309045625">
    <w:abstractNumId w:val="2"/>
  </w:num>
  <w:num w:numId="8" w16cid:durableId="18312889">
    <w:abstractNumId w:val="1"/>
  </w:num>
  <w:num w:numId="9" w16cid:durableId="175427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34"/>
    <w:rsid w:val="00034616"/>
    <w:rsid w:val="0006063C"/>
    <w:rsid w:val="001319B1"/>
    <w:rsid w:val="0015074B"/>
    <w:rsid w:val="00150A88"/>
    <w:rsid w:val="0029639D"/>
    <w:rsid w:val="002F7BA5"/>
    <w:rsid w:val="00326F90"/>
    <w:rsid w:val="003B2820"/>
    <w:rsid w:val="003F2BCC"/>
    <w:rsid w:val="004269FB"/>
    <w:rsid w:val="00476689"/>
    <w:rsid w:val="004B3813"/>
    <w:rsid w:val="004C3442"/>
    <w:rsid w:val="004F5755"/>
    <w:rsid w:val="00775A95"/>
    <w:rsid w:val="00783B31"/>
    <w:rsid w:val="008B51E4"/>
    <w:rsid w:val="00942CB6"/>
    <w:rsid w:val="00A224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D914A"/>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8534</Words>
  <Characters>48648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15</cp:revision>
  <dcterms:created xsi:type="dcterms:W3CDTF">2013-12-23T23:15:00Z</dcterms:created>
  <dcterms:modified xsi:type="dcterms:W3CDTF">2025-08-03T11:47:00Z</dcterms:modified>
  <cp:category/>
</cp:coreProperties>
</file>