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39" w:rsidRDefault="00BD1339" w:rsidP="009B4B22">
      <w:pPr>
        <w:rPr>
          <w:b/>
        </w:rPr>
      </w:pPr>
    </w:p>
    <w:p w:rsidR="009B4B22" w:rsidRPr="00BD1339" w:rsidRDefault="002F4D15" w:rsidP="009B4B22">
      <w:pPr>
        <w:jc w:val="center"/>
        <w:rPr>
          <w:b/>
          <w:sz w:val="28"/>
          <w:szCs w:val="28"/>
        </w:rPr>
      </w:pPr>
      <w:r w:rsidRPr="00BD1339">
        <w:rPr>
          <w:b/>
          <w:sz w:val="28"/>
          <w:szCs w:val="28"/>
        </w:rPr>
        <w:t>RÚBRICAS PARA EVALUAR LOS CUADROS COMPARATIVOS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2F4D15" w:rsidTr="00BD1339">
        <w:tc>
          <w:tcPr>
            <w:tcW w:w="2798" w:type="dxa"/>
            <w:shd w:val="clear" w:color="auto" w:fill="FFFF00"/>
          </w:tcPr>
          <w:p w:rsidR="002F4D15" w:rsidRPr="00BD1339" w:rsidRDefault="002F4D15" w:rsidP="009B4B22">
            <w:pPr>
              <w:spacing w:line="276" w:lineRule="auto"/>
              <w:rPr>
                <w:b/>
                <w:sz w:val="28"/>
                <w:szCs w:val="28"/>
              </w:rPr>
            </w:pPr>
            <w:r w:rsidRPr="00BD1339">
              <w:rPr>
                <w:b/>
                <w:sz w:val="28"/>
                <w:szCs w:val="28"/>
              </w:rPr>
              <w:t>Aspecto</w:t>
            </w:r>
          </w:p>
        </w:tc>
        <w:tc>
          <w:tcPr>
            <w:tcW w:w="2799" w:type="dxa"/>
            <w:shd w:val="clear" w:color="auto" w:fill="FFFF00"/>
          </w:tcPr>
          <w:p w:rsidR="002F4D15" w:rsidRPr="00BD1339" w:rsidRDefault="002F4D15" w:rsidP="009B4B22">
            <w:pPr>
              <w:spacing w:line="276" w:lineRule="auto"/>
              <w:rPr>
                <w:b/>
                <w:sz w:val="28"/>
                <w:szCs w:val="28"/>
              </w:rPr>
            </w:pPr>
            <w:r w:rsidRPr="00BD1339">
              <w:rPr>
                <w:b/>
                <w:sz w:val="28"/>
                <w:szCs w:val="28"/>
              </w:rPr>
              <w:t>Excelente</w:t>
            </w:r>
            <w:r w:rsidR="00FC59D2">
              <w:rPr>
                <w:b/>
                <w:sz w:val="28"/>
                <w:szCs w:val="28"/>
              </w:rPr>
              <w:t xml:space="preserve"> (6)</w:t>
            </w:r>
          </w:p>
        </w:tc>
        <w:tc>
          <w:tcPr>
            <w:tcW w:w="2799" w:type="dxa"/>
            <w:shd w:val="clear" w:color="auto" w:fill="FFFF00"/>
          </w:tcPr>
          <w:p w:rsidR="002F4D15" w:rsidRPr="00BD1339" w:rsidRDefault="002F4D15" w:rsidP="009B4B22">
            <w:pPr>
              <w:spacing w:line="276" w:lineRule="auto"/>
              <w:rPr>
                <w:b/>
                <w:sz w:val="28"/>
                <w:szCs w:val="28"/>
              </w:rPr>
            </w:pPr>
            <w:r w:rsidRPr="00BD1339">
              <w:rPr>
                <w:b/>
                <w:sz w:val="28"/>
                <w:szCs w:val="28"/>
              </w:rPr>
              <w:t>Muy bien</w:t>
            </w:r>
            <w:r w:rsidR="00FC59D2">
              <w:rPr>
                <w:b/>
                <w:sz w:val="28"/>
                <w:szCs w:val="28"/>
              </w:rPr>
              <w:t xml:space="preserve"> (4)</w:t>
            </w:r>
          </w:p>
        </w:tc>
        <w:tc>
          <w:tcPr>
            <w:tcW w:w="2799" w:type="dxa"/>
            <w:shd w:val="clear" w:color="auto" w:fill="FFFF00"/>
          </w:tcPr>
          <w:p w:rsidR="002F4D15" w:rsidRPr="00BD1339" w:rsidRDefault="002F4D15" w:rsidP="009B4B22">
            <w:pPr>
              <w:spacing w:line="276" w:lineRule="auto"/>
              <w:rPr>
                <w:b/>
                <w:sz w:val="28"/>
                <w:szCs w:val="28"/>
              </w:rPr>
            </w:pPr>
            <w:r w:rsidRPr="00BD1339">
              <w:rPr>
                <w:b/>
                <w:sz w:val="28"/>
                <w:szCs w:val="28"/>
              </w:rPr>
              <w:t>Regular</w:t>
            </w:r>
            <w:r w:rsidR="00FC59D2">
              <w:rPr>
                <w:b/>
                <w:sz w:val="28"/>
                <w:szCs w:val="28"/>
              </w:rPr>
              <w:t xml:space="preserve"> (2)</w:t>
            </w:r>
          </w:p>
        </w:tc>
        <w:tc>
          <w:tcPr>
            <w:tcW w:w="2799" w:type="dxa"/>
            <w:shd w:val="clear" w:color="auto" w:fill="FFFF00"/>
          </w:tcPr>
          <w:p w:rsidR="002F4D15" w:rsidRPr="00BD1339" w:rsidRDefault="002F4D15" w:rsidP="009B4B22">
            <w:pPr>
              <w:spacing w:line="276" w:lineRule="auto"/>
              <w:rPr>
                <w:b/>
                <w:sz w:val="28"/>
                <w:szCs w:val="28"/>
              </w:rPr>
            </w:pPr>
            <w:r w:rsidRPr="00BD1339">
              <w:rPr>
                <w:b/>
                <w:sz w:val="28"/>
                <w:szCs w:val="28"/>
              </w:rPr>
              <w:t>Deficiente</w:t>
            </w:r>
            <w:r w:rsidR="00FC59D2">
              <w:rPr>
                <w:b/>
                <w:sz w:val="28"/>
                <w:szCs w:val="28"/>
              </w:rPr>
              <w:t xml:space="preserve"> (1)</w:t>
            </w:r>
          </w:p>
        </w:tc>
      </w:tr>
      <w:tr w:rsidR="002F4D15" w:rsidTr="009B4B22">
        <w:tc>
          <w:tcPr>
            <w:tcW w:w="2798" w:type="dxa"/>
            <w:shd w:val="clear" w:color="auto" w:fill="9CC2E5" w:themeFill="accent1" w:themeFillTint="99"/>
          </w:tcPr>
          <w:p w:rsidR="002F4D15" w:rsidRPr="009B4B22" w:rsidRDefault="002F4D15" w:rsidP="009B4B22">
            <w:pPr>
              <w:spacing w:line="276" w:lineRule="auto"/>
              <w:rPr>
                <w:b/>
                <w:sz w:val="24"/>
                <w:szCs w:val="24"/>
              </w:rPr>
            </w:pPr>
            <w:r w:rsidRPr="009B4B22">
              <w:rPr>
                <w:b/>
                <w:sz w:val="24"/>
                <w:szCs w:val="24"/>
              </w:rPr>
              <w:t>Establece los elementos</w:t>
            </w:r>
            <w:r w:rsidR="00FC59D2">
              <w:rPr>
                <w:b/>
                <w:sz w:val="24"/>
                <w:szCs w:val="24"/>
              </w:rPr>
              <w:t xml:space="preserve"> y características a comparar (3</w:t>
            </w:r>
            <w:r w:rsidRPr="009B4B22">
              <w:rPr>
                <w:b/>
                <w:sz w:val="24"/>
                <w:szCs w:val="24"/>
              </w:rPr>
              <w:t>0 %)</w:t>
            </w:r>
          </w:p>
        </w:tc>
        <w:tc>
          <w:tcPr>
            <w:tcW w:w="2799" w:type="dxa"/>
          </w:tcPr>
          <w:p w:rsidR="002F4D15" w:rsidRPr="00BD1339" w:rsidRDefault="002F4D15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 xml:space="preserve">Identifica todos los elementos de comparación. Las </w:t>
            </w:r>
            <w:r w:rsidR="00BD1339" w:rsidRPr="00BD1339">
              <w:rPr>
                <w:sz w:val="24"/>
                <w:szCs w:val="24"/>
              </w:rPr>
              <w:t>características</w:t>
            </w:r>
            <w:r w:rsidRPr="00BD1339">
              <w:rPr>
                <w:sz w:val="24"/>
                <w:szCs w:val="24"/>
              </w:rPr>
              <w:t xml:space="preserve"> elegidas son suficientes y pertinentes. </w:t>
            </w:r>
          </w:p>
        </w:tc>
        <w:tc>
          <w:tcPr>
            <w:tcW w:w="2799" w:type="dxa"/>
          </w:tcPr>
          <w:p w:rsidR="002F4D15" w:rsidRPr="00BD1339" w:rsidRDefault="002F4D15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 xml:space="preserve">Incluye la mayoría de los elementos que deben ser comparados. Las </w:t>
            </w:r>
            <w:r w:rsidR="00BD1339" w:rsidRPr="00BD1339">
              <w:rPr>
                <w:sz w:val="24"/>
                <w:szCs w:val="24"/>
              </w:rPr>
              <w:t>características</w:t>
            </w:r>
            <w:r w:rsidRPr="00BD1339">
              <w:rPr>
                <w:sz w:val="24"/>
                <w:szCs w:val="24"/>
              </w:rPr>
              <w:t xml:space="preserve"> son suficientes para realizar una buena </w:t>
            </w:r>
            <w:r w:rsidR="00BD1339" w:rsidRPr="00BD1339">
              <w:rPr>
                <w:sz w:val="24"/>
                <w:szCs w:val="24"/>
              </w:rPr>
              <w:t>comparación</w:t>
            </w:r>
            <w:r w:rsidRPr="00BD1339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Faltan algunos elementos esenciales para la comparación. Sin embargo, las características son mínimas.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No enuncia los elementos ni las características a comparar</w:t>
            </w:r>
          </w:p>
        </w:tc>
      </w:tr>
      <w:tr w:rsidR="002F4D15" w:rsidTr="009B4B22">
        <w:tc>
          <w:tcPr>
            <w:tcW w:w="2798" w:type="dxa"/>
            <w:shd w:val="clear" w:color="auto" w:fill="9CC2E5" w:themeFill="accent1" w:themeFillTint="99"/>
          </w:tcPr>
          <w:p w:rsidR="002F4D15" w:rsidRPr="009B4B22" w:rsidRDefault="002F4D15" w:rsidP="009B4B22">
            <w:pPr>
              <w:spacing w:line="276" w:lineRule="auto"/>
              <w:rPr>
                <w:b/>
                <w:sz w:val="24"/>
                <w:szCs w:val="24"/>
              </w:rPr>
            </w:pPr>
            <w:r w:rsidRPr="009B4B22">
              <w:rPr>
                <w:b/>
                <w:sz w:val="24"/>
                <w:szCs w:val="24"/>
              </w:rPr>
              <w:t>Identifica las diferencias y semejanzas (30 %)</w:t>
            </w:r>
          </w:p>
        </w:tc>
        <w:tc>
          <w:tcPr>
            <w:tcW w:w="2799" w:type="dxa"/>
          </w:tcPr>
          <w:p w:rsidR="002F4D15" w:rsidRPr="00BD1339" w:rsidRDefault="002F4D15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Identifica de manera clara y precisa las semejanzas y diferencias entre los elementos comparados.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Identifica la mayor parte de las semejanzas y diferencias entre los elementos comparados.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Identifica varias de las semejanzas y diferencias entre los elementos comparados.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No identifica las semejanzas ni las diferencias de los elementos comparados</w:t>
            </w:r>
          </w:p>
        </w:tc>
      </w:tr>
      <w:tr w:rsidR="002F4D15" w:rsidTr="009B4B22">
        <w:tc>
          <w:tcPr>
            <w:tcW w:w="2798" w:type="dxa"/>
            <w:shd w:val="clear" w:color="auto" w:fill="9CC2E5" w:themeFill="accent1" w:themeFillTint="99"/>
          </w:tcPr>
          <w:p w:rsidR="002F4D15" w:rsidRPr="009B4B22" w:rsidRDefault="002F4D15" w:rsidP="009B4B22">
            <w:pPr>
              <w:spacing w:line="276" w:lineRule="auto"/>
              <w:rPr>
                <w:b/>
                <w:sz w:val="24"/>
                <w:szCs w:val="24"/>
              </w:rPr>
            </w:pPr>
            <w:r w:rsidRPr="009B4B22">
              <w:rPr>
                <w:b/>
                <w:sz w:val="24"/>
                <w:szCs w:val="24"/>
              </w:rPr>
              <w:t>Representación esquemática de la información (30%)</w:t>
            </w:r>
          </w:p>
        </w:tc>
        <w:tc>
          <w:tcPr>
            <w:tcW w:w="2799" w:type="dxa"/>
          </w:tcPr>
          <w:p w:rsidR="002F4D15" w:rsidRPr="00BD1339" w:rsidRDefault="002F4D15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 xml:space="preserve">El organizador gráfico presenta los </w:t>
            </w:r>
            <w:r w:rsidR="00BD1339" w:rsidRPr="00BD1339">
              <w:rPr>
                <w:sz w:val="24"/>
                <w:szCs w:val="24"/>
              </w:rPr>
              <w:t>elementos</w:t>
            </w:r>
            <w:r w:rsidRPr="00BD1339">
              <w:rPr>
                <w:sz w:val="24"/>
                <w:szCs w:val="24"/>
              </w:rPr>
              <w:t xml:space="preserve"> centrales y sus relaciones en forma clara y precisa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El organizador gráfico presenta con cierta claridad los elementos centrales y sus relaciones en forma clara y precisa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El organizador gráfico presenta los elementos solicitados, aunque no es del todo claro y preciso.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El organizador gráficos no representa esquemáticamente los elementos a los que hace alusión el tema</w:t>
            </w:r>
          </w:p>
        </w:tc>
      </w:tr>
      <w:tr w:rsidR="002F4D15" w:rsidTr="009B4B22">
        <w:tc>
          <w:tcPr>
            <w:tcW w:w="2798" w:type="dxa"/>
            <w:shd w:val="clear" w:color="auto" w:fill="9CC2E5" w:themeFill="accent1" w:themeFillTint="99"/>
          </w:tcPr>
          <w:p w:rsidR="002F4D15" w:rsidRPr="009B4B22" w:rsidRDefault="002F4D15" w:rsidP="009B4B22">
            <w:pPr>
              <w:spacing w:line="276" w:lineRule="auto"/>
              <w:rPr>
                <w:b/>
                <w:sz w:val="24"/>
                <w:szCs w:val="24"/>
              </w:rPr>
            </w:pPr>
            <w:r w:rsidRPr="009B4B22">
              <w:rPr>
                <w:b/>
                <w:sz w:val="24"/>
                <w:szCs w:val="24"/>
              </w:rPr>
              <w:t>Ortogra</w:t>
            </w:r>
            <w:r w:rsidR="00FC59D2">
              <w:rPr>
                <w:b/>
                <w:sz w:val="24"/>
                <w:szCs w:val="24"/>
              </w:rPr>
              <w:t>fía, gramática y presentación (1</w:t>
            </w:r>
            <w:r w:rsidRPr="009B4B22">
              <w:rPr>
                <w:b/>
                <w:sz w:val="24"/>
                <w:szCs w:val="24"/>
              </w:rPr>
              <w:t>0%)</w:t>
            </w:r>
          </w:p>
        </w:tc>
        <w:tc>
          <w:tcPr>
            <w:tcW w:w="2799" w:type="dxa"/>
          </w:tcPr>
          <w:p w:rsidR="002F4D15" w:rsidRPr="00BD1339" w:rsidRDefault="002F4D15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 xml:space="preserve">Sine </w:t>
            </w:r>
            <w:r w:rsidR="00BD1339" w:rsidRPr="00BD1339">
              <w:rPr>
                <w:sz w:val="24"/>
                <w:szCs w:val="24"/>
              </w:rPr>
              <w:t>errores</w:t>
            </w:r>
            <w:r w:rsidRPr="00BD1339">
              <w:rPr>
                <w:sz w:val="24"/>
                <w:szCs w:val="24"/>
              </w:rPr>
              <w:t xml:space="preserve"> ortográficos y gramaticales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Existen errores ortográficos y gramaticales mínimos (Menos de dos)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Existen varios errores ortográficos y gramaticales mínimos (Más de dos y menos de 5)</w:t>
            </w:r>
          </w:p>
        </w:tc>
        <w:tc>
          <w:tcPr>
            <w:tcW w:w="2799" w:type="dxa"/>
          </w:tcPr>
          <w:p w:rsidR="002F4D15" w:rsidRPr="00BD1339" w:rsidRDefault="00BD1339" w:rsidP="009B4B22">
            <w:pPr>
              <w:spacing w:line="276" w:lineRule="auto"/>
              <w:rPr>
                <w:sz w:val="24"/>
                <w:szCs w:val="24"/>
              </w:rPr>
            </w:pPr>
            <w:r w:rsidRPr="00BD1339">
              <w:rPr>
                <w:sz w:val="24"/>
                <w:szCs w:val="24"/>
              </w:rPr>
              <w:t>Errores gramáticas y ortográficos múltiples (más de 5)</w:t>
            </w:r>
            <w:bookmarkStart w:id="0" w:name="_GoBack"/>
            <w:bookmarkEnd w:id="0"/>
          </w:p>
        </w:tc>
      </w:tr>
    </w:tbl>
    <w:p w:rsidR="002F4D15" w:rsidRDefault="002F4D15" w:rsidP="002F4D15">
      <w:pPr>
        <w:rPr>
          <w:b/>
        </w:rPr>
      </w:pPr>
    </w:p>
    <w:p w:rsidR="00BD1339" w:rsidRPr="009B4B22" w:rsidRDefault="009B4B22" w:rsidP="002F4D15">
      <w:pPr>
        <w:rPr>
          <w:i/>
          <w:sz w:val="24"/>
          <w:szCs w:val="24"/>
        </w:rPr>
      </w:pPr>
      <w:r w:rsidRPr="009B4B22">
        <w:rPr>
          <w:i/>
          <w:sz w:val="24"/>
          <w:szCs w:val="24"/>
        </w:rPr>
        <w:t>Fuente: r</w:t>
      </w:r>
      <w:r w:rsidR="00BD1339" w:rsidRPr="009B4B22">
        <w:rPr>
          <w:i/>
          <w:sz w:val="24"/>
          <w:szCs w:val="24"/>
        </w:rPr>
        <w:t>ealización propia</w:t>
      </w:r>
    </w:p>
    <w:sectPr w:rsidR="00BD1339" w:rsidRPr="009B4B22" w:rsidSect="002F4D15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15"/>
    <w:rsid w:val="00195E3F"/>
    <w:rsid w:val="002F4D15"/>
    <w:rsid w:val="00436E29"/>
    <w:rsid w:val="009B4B22"/>
    <w:rsid w:val="00BD1339"/>
    <w:rsid w:val="00FC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AFA3E7-FE2B-4610-812D-8FC1DBDB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4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3</cp:revision>
  <dcterms:created xsi:type="dcterms:W3CDTF">2020-11-15T22:05:00Z</dcterms:created>
  <dcterms:modified xsi:type="dcterms:W3CDTF">2020-11-15T22:48:00Z</dcterms:modified>
</cp:coreProperties>
</file>