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2"/>
      </w:pPr>
      <w:r>
        <w:t>5.42 Oltre gli ICSD: danno reale al DNA (SSB/DSB) da elettroni secondari CNAO</w:t>
      </w:r>
    </w:p>
    <w:p>
      <w:pPr/>
      <w:r>
        <w:t>Chiude il punto lasciato aperto nel capitolo 9 (sviluppi futuri): estendere la catena fisica gia' verificata (dose macroscopica -&gt; spettro di elettroni secondari -&gt; ICSD nanodosimetrico, sezioni 5.39-5.41) fino al danno diretto al DNA -- rotture singole e doppie di filamento (SSB/DSB).</w:t>
      </w:r>
    </w:p>
    <w:p>
      <w:pPr/>
      <w:r>
        <w:t>Primo tentativo, con l'esempio ufficiale Geant4-DNA dnadamage1: bloccato da una dipendenza reale, non aggirabile in tempi brevi -- richiede un file di geometria del DNA (VoxelStraight.fab2g4dna) generato da uno strumento esterno (DnaFabric) non disponibile e non installabile rapidamente. Verificato, non ipotizzato, prima di abbandonare la strada.</w:t>
      </w:r>
    </w:p>
    <w:p>
      <w:pPr/>
      <w:r>
        <w:t>Alternativa trovata e verificata funzionante: l'esempio ufficiale piu' recente moleculardna (Geant4-DNA collaboration), che scarica automaticamente la propria geometria di riferimento (200.000 segmenti di DNA di 216 coppie di basi in un volume di 100x30x100nm, geometria "cylinders" per studi parametrici) senza strumenti esterni. Compilato con successo (mai testato prima in nessun ambiente disponibile) e verificato con un run di prova prima di usarlo sul serio -- restituisce categorie complete di danno (SSB, SSB prossimali, doppio-SSB, DSB semplici e complessi) per evento, con energia e posizione.</w:t>
      </w:r>
    </w:p>
    <w:p>
      <w:pPr/>
      <w:r>
        <w:t>Eseguito con le energie reali dello spettro di elettroni secondari CNAO (sezione 5.39): mediana 1860 eV (10.000 primari) e 90-esimo percentile 7332 eV (5.000 primari).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Energia reale</w:t>
            </w:r>
          </w:p>
        </w:tc>
        <w:tc>
          <w:tcPr>
            <w:tcW w:type="dxa" w:w="1234"/>
          </w:tcPr>
          <w:p>
            <w:r>
              <w:t>N primari</w:t>
            </w:r>
          </w:p>
        </w:tc>
        <w:tc>
          <w:tcPr>
            <w:tcW w:type="dxa" w:w="1234"/>
          </w:tcPr>
          <w:p>
            <w:r>
              <w:t>Rotture singole (SB)</w:t>
            </w:r>
          </w:p>
        </w:tc>
        <w:tc>
          <w:tcPr>
            <w:tcW w:type="dxa" w:w="1234"/>
          </w:tcPr>
          <w:p>
            <w:r>
              <w:t>Rotture doppie (DSB)</w:t>
            </w:r>
          </w:p>
        </w:tc>
        <w:tc>
          <w:tcPr>
            <w:tcW w:type="dxa" w:w="1234"/>
          </w:tcPr>
          <w:p>
            <w:r>
              <w:t>SB/primario</w:t>
            </w:r>
          </w:p>
        </w:tc>
        <w:tc>
          <w:tcPr>
            <w:tcW w:type="dxa" w:w="1234"/>
          </w:tcPr>
          <w:p>
            <w:r>
              <w:t>DSB/primario</w:t>
            </w:r>
          </w:p>
        </w:tc>
        <w:tc>
          <w:tcPr>
            <w:tcW w:type="dxa" w:w="1234"/>
          </w:tcPr>
          <w:p>
            <w:r>
              <w:t>Frazione DSB</w:t>
            </w:r>
          </w:p>
        </w:tc>
      </w:tr>
      <w:tr>
        <w:tc>
          <w:tcPr>
            <w:tcW w:type="dxa" w:w="1234"/>
          </w:tcPr>
          <w:p>
            <w:r>
              <w:t>1860 eV (mediana)</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t>Osservazione fisica non banale: l'elettrone a energia piu' alta (7332 eV) produce piu' danno assoluto (traccia piu' lunga, piu' ionizzazioni totali), ma una frazione RELATIVAMENTE minore di danno e' costituita da rotture doppie (7.4% contro 12.6%). Spiegazione coerente con la fisica nota: il LET di un elettrone diminuisce all'aumentare della sua energia in questo intervallo -- l'elettrone piu' lento (mediana, LET piu' alto) deposita la sua energia in modo piu' concentrato lungo il percorso, favorendo la formazione di rotture ravvicinate su entrambi i filamenti (DSB); l'elettrone piu' veloce (p90, LET piu' basso) distribuisce energia simile su un percorso piu' lungo, con danno piu' sparso e quindi relativamente meno complesso.</w:t>
      </w:r>
    </w:p>
    <w:p>
      <w:pPr/>
      <w:r>
        <w:t>Verifica Monte Carlo (stesso principio delle sezioni 5.32/5.41, qui esteso a un terzo strumento -- anche moleculardna non chiamava mai un seed esplicito nel codice originale, corretto aggiungendo un'opzione -s): ripetuta la configurazione mediana su 3 seed indipendenti (5.000 eventi ciascuno). SB stabile (CV 1.8%: 522, 514, 504); DSB piu' rumoroso (CV 12.4%: 60, 77, 68), come atteso per conteggi molto piu' piccoli (scaling di Poisson). La media dei 3 seed (SB/primario=0.1027, DSB/primario=0.0137) e' coerente entro il rumore statistico col run singolo originale a 10.000 eventi (0.1055, 0.0152) -- nessuna discrepanza sistematica.</w:t>
      </w:r>
    </w:p>
    <w:p>
      <w:pPr/>
      <w:r>
        <w:t>Limite dichiarato: la geometria "cylinders" e' un volume di studio parametrico (200.000 segmenti brevi di DNA in una regione di collocazione di 100x30x100nm), non un intero nucleo cellulare -- questi sono resa (yield) relative per primario in quel volume definito, non una previsione assoluta di danno a livello di cellula intera. Solo due punti energetici testati, non l'intero spettro continuo di elettroni secondari pesato per la sua vera distribuzione (sezione 5.39). Entrambi i limiti sono lo stesso tipo di onesta' dichiarazione gia' applicata ovunque in questo progetto -- un primo livello funzionante e verificato, non la parola definitiva.</w:t>
      </w:r>
    </w:p>
    <w:p>
      <w:pPr/>
      <w:r>
        <w:rPr>
          <w:b/>
          <w:i/>
          <w:sz w:val="18"/>
        </w:rPr>
        <w:t>Eseguito con moleculardna (Geant4-DNA collaboration), geant4dna_ssbdsb/build/, energie dallo spettro reale della sezione 5.39</w:t>
      </w:r>
    </w:p>
    <w:p>
      <w:pPr/>
    </w:p>
    <w:p>
      <w:pPr/>
    </w:p>
    <w:p>
      <w:pPr>
        <w:pStyle w:val="Heading2"/>
      </w:pPr>
      <w:r>
        <w:t>5.43 Danno al DNA pesato sull'intero spettro reale, non solo due punti</w:t>
      </w:r>
    </w:p>
    <w:p>
      <w:pPr/>
      <w:r>
        <w:t>Chiude un limite esplicitamente dichiarato nella sezione 5.42: solo due energie (mediana e 90-esimo percentile) rappresentavano l'intero spettro reale di 18.021 elettroni secondari. Qui: 6 punti rappresentativi (percentili 10, 25, 50, 75, 90, 99 dello spettro verificato nella 5.39), ciascuno pesato per la frazione reale di elettroni che rappresenta (partizione di Voronoi 1D attorno ai punti scelti), per ottenere una resa (yield) di danno pesata sull'intero spettro invece che su due soli campioni.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Energia (keV)</w:t>
            </w:r>
          </w:p>
        </w:tc>
        <w:tc>
          <w:tcPr>
            <w:tcW w:type="dxa" w:w="1728"/>
          </w:tcPr>
          <w:p>
            <w:r>
              <w:t>Peso spettro</w:t>
            </w:r>
          </w:p>
        </w:tc>
        <w:tc>
          <w:tcPr>
            <w:tcW w:type="dxa" w:w="1728"/>
          </w:tcPr>
          <w:p>
            <w:r>
              <w:t>SB/primario</w:t>
            </w:r>
          </w:p>
        </w:tc>
        <w:tc>
          <w:tcPr>
            <w:tcW w:type="dxa" w:w="1728"/>
          </w:tcPr>
          <w:p>
            <w:r>
              <w:t>DSB/primario</w:t>
            </w:r>
          </w:p>
        </w:tc>
        <w:tc>
          <w:tcPr>
            <w:tcW w:type="dxa" w:w="1728"/>
          </w:tcPr>
          <w:p>
            <w:r>
              <w:t>Frazione DSB</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(mediana)</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t>La frazione di rotture doppie (DSB) decresce in modo quasi monotono lungo tutto lo spettro (15.7% -&gt; 10.3% -&gt; 11.7% -&gt; 9.9% -&gt; 7.4% -&gt; 5.4%), confermando su 6 punti indipendenti, non piu' solo 2, la spiegazione fisica gia' proposta nella 5.42: il LET diminuisce con l'energia dell'elettrone in questo intervallo, e un LET piu' basso disperde il danno su un percorso piu' lungo invece di concentrarlo, riducendo la probabilita' di rotture ravvicinate su entrambi i filamenti.</w:t>
      </w:r>
    </w:p>
    <w:p>
      <w:pPr/>
      <w:r>
        <w:t>Anomalia notata e non nascosta: al punto piu' alto (28.82 keV, solo 800 eventi -- la statistica piu' bassa tra i 6 punti, dato il costo computazionale crescente con l'energia) il valore assoluto SB/primario (0.286) e' PIU' BASSO di quello a 7.33 keV (0.538), non monotono in valore assoluto (a differenza della frazione DSB, che resta monotona). Spiegazione fisicamente plausibile: il range di un elettrone da 28.82 keV puo' avvicinarsi o superare l'estensione della geometria DNA usata (100x30x100nm) -- una parte crescente della sua energia rischia di essere depositata FUORI dal volume sensibile, riducendo la frazione di energia totale che contribuisce davvero al danno registrato. Non esclusa una componente di puro rumore statistico, data la bassa statistica di questo singolo punto (peso nello spettro comunque piccolo, 2.7%, quindi l'effetto sulla media pesata finale e' limitato).</w:t>
      </w:r>
    </w:p>
    <w:p>
      <w:pPr/>
      <w:r>
        <w:t>Risultato finale, media pesata sull'intero spettro reale: SB/primario = 0.1674, DSB/primario = 0.01753, frazione DSB = 9.5% -- una stima singola e piu' rappresentativa, rispetto ai due estremi riportati nella 5.42 (12.6% alla sola mediana, 7.4% al solo 90-esimo percentile). Questo e' il numero da citare come resa di danno complessiva per un elettrone secondario tipico prodotto da un fascio di carbonio-12 CNAO al picco di Bragg, dentro la geometria di riferimento di moleculardna.</w:t>
      </w:r>
    </w:p>
    <w:p>
      <w:pPr/>
      <w:r>
        <w:rPr>
          <w:b/>
          <w:i/>
          <w:sz w:val="18"/>
        </w:rPr>
        <w:t>Eseguito con moleculardna (geant4dna_ssbdsb/build/results_spectrum_weighted/), 6 punti pesati sullo spettro reale della sezione 5.39</w:t>
      </w:r>
    </w:p>
    <w:p>
      <w:pPr/>
    </w:p>
    <w:p>
      <w:pPr/>
    </w:p>
    <w:p>
      <w:pPr>
        <w:pStyle w:val="Heading2"/>
      </w:pPr>
      <w:r>
        <w:t>5.44 Il ponte fisica-neuroscienza chiuso fino al DNA: la dose fisica resta un criterio robusto</w:t>
      </w:r>
    </w:p>
    <w:p>
      <w:pPr/>
      <w:r>
        <w:t>Le sezioni 5.39-5.43 hanno costruito e verificato l'intera catena nanodosimetrica (spettro di elettroni secondari -&gt; ICSD -&gt; danno reale al DNA), ma solo a livello AGGREGATO sull'intero anello -- mai collegata neurone per neurone al criterio di knockout usato nelle sezioni 5.22-5.38 (sempre basato sulla dose fisica). Questa sezione chiude quel collegamento: esteso il tracking di geant4_cnao_ring per registrare, per ciascuno dei 100 neuroni, quanti elettroni secondari nasce al suo interno e una stima del danno DSB atteso (assegnando a ogni elettrone il tasso DSB/primario del punto rappresentativo piu' vicino tra i 6 della sezione 5.43 -- una stima che riusa i tassi gia' validati, non una nuova simulazione di danno per ciascun neurone).</w:t>
      </w:r>
    </w:p>
    <w:p>
      <w:pPr/>
      <w:r>
        <w:t>Ripetuta la configurazione carbonio-12 al picco di Bragg (500.000 eventi): 90/100 neuroni con dose fisica non nulla, 89/100 con almeno un elettrone secondario tracciato. Confronto tra la classifica dei 10 neuroni a dose fisica piu' alta e quella dei 10 a danno DSB stimato piu' alto: sovrapposizione 9/10 -- solo un neurone cambia posizione in classifica. Coerente con quanto gia' trovato per il raffinamento RBE (sezioni 5.31, 5.34, 5.35): entro la stessa profondita', pesare per un criterio biologico piu' profondo (fino al danno molecolare al DNA, non solo l'energia depositata) non cambia in modo sostanziale quali neuroni risulterebbero i piu' colpiti.</w:t>
      </w:r>
    </w:p>
    <w:p>
      <w:pPr/>
      <w:r>
        <w:t>Cautela metodologica dichiarata: questo confronto usa dose fisica ed elettroni secondari calcolati nella STESSA realizzazione Monte Carlo (stesso run, stesso seed) -- non e' un sostituto della verifica multi-seed della sezione 5.32/5.33 (che ha mostrato come la classifica dei 10 neuroni piu' colpiti sia essa stessa rumorosa da un run all'altro). Quello che questa sezione mostra e' che, DATA una particolare realizzazione fisica, il criterio derivato (danno al DNA) non diverge sostanzialmente dal criterio piu' semplice (dose fisica) da cui e' costruito -- non che entrambi i criteri siano di per se' stabili tra run diversi.</w:t>
      </w:r>
    </w:p>
    <w:p>
      <w:pPr/>
      <w:r>
        <w:t>Con questa sezione, il ponte tra il filone di fisica (5.21-5.43) e quello di neuroscienza (5.6-5.20, collegato per la prima volta nella 5.22) e' verificato end-to-end su tutta la sua profondita' possibile in questo progetto: dal fascio clinico CNAO, attraverso la dose fisica, il modello RBE clinico, lo spettro di elettroni secondari, il danno nanodosimetrico, fino al danno molecolare al DNA -- e in ognuno di questi passaggi, il criterio piu' semplice (dose fisica) usato fin dall'inizio per selezionare i neuroni da spegnere si e' rivelato un proxy robusto, non un'approssimazione grossolana smentita da un'analisi piu' approfondita.</w:t>
      </w:r>
    </w:p>
    <w:p>
      <w:pPr/>
      <w:r>
        <w:rPr>
          <w:b/>
          <w:i/>
          <w:sz w:val="18"/>
        </w:rPr>
        <w:t>Codice sorgente: geant4_cnao_ring (EventAction.cc/RunAction.cc, tracking per-neurone aggiunto in questa sezione)</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r>
        <w:rPr>
          <w:i/>
        </w:rPr>
        <w:t xml:space="preserve"> [Aggiornamento: il danno SSB/DSB e' stato completato nella sezione 5.42, con l'esempio moleculardna invece di dnadamage1/molecularDNA (bloccato da una dipendenza esterna mancante) -- resta aperto solo il dataset di sezioni d'urto comuni del paper.]</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r>
        <w:tc>
          <w:tcPr>
            <w:tcW w:type="dxa" w:w="2880"/>
          </w:tcPr>
          <w:p>
            <w:r>
              <w:rPr>
                <w:b w:val="0"/>
              </w:rPr>
              <w:t>geant4dna_ssbdsb (moleculardna, energie reali dalla 5.39)</w:t>
            </w:r>
          </w:p>
        </w:tc>
        <w:tc>
          <w:tcPr>
            <w:tcW w:type="dxa" w:w="2880"/>
          </w:tcPr>
          <w:p>
            <w:r>
              <w:rPr>
                <w:b w:val="0"/>
              </w:rPr>
              <w:t>5.42</w:t>
            </w:r>
          </w:p>
        </w:tc>
        <w:tc>
          <w:tcPr>
            <w:tcW w:type="dxa" w:w="2880"/>
          </w:tcPr>
          <w:p>
            <w:r>
              <w:rPr>
                <w:b w:val="0"/>
              </w:rPr>
              <w:t>Danno DNA reale (SSB/DSB) da elettroni secondari CNAO: frazione DSB piu' alta a bassa energia (LET piu' alto), verificato su 3 seed (SB CV 1.8%, DSB CV 12.4%) -- chiude il collegamento nanodosimetrico fino al livello del DNA</w:t>
            </w:r>
          </w:p>
        </w:tc>
      </w:tr>
      <w:tr>
        <w:tc>
          <w:tcPr>
            <w:tcW w:type="dxa" w:w="2880"/>
          </w:tcPr>
          <w:p>
            <w:r>
              <w:rPr>
                <w:b w:val="0"/>
              </w:rPr>
              <w:t>geant4dna_ssbdsb/results/spectrum_weighted (6 punti pesati)</w:t>
            </w:r>
          </w:p>
        </w:tc>
        <w:tc>
          <w:tcPr>
            <w:tcW w:type="dxa" w:w="2880"/>
          </w:tcPr>
          <w:p>
            <w:r>
              <w:rPr>
                <w:b w:val="0"/>
              </w:rPr>
              <w:t>5.43</w:t>
            </w:r>
          </w:p>
        </w:tc>
        <w:tc>
          <w:tcPr>
            <w:tcW w:type="dxa" w:w="2880"/>
          </w:tcPr>
          <w:p>
            <w:r>
              <w:rPr>
                <w:b w:val="0"/>
              </w:rPr>
              <w:t>Danno DNA pesato sull'intero spettro reale (6 punti, non 2): frazione DSB monotona con l'energia (15.7% a 5.4%), media pesata finale 9.5% -- chiude l'ultimo limite dichiarato nella 5.42</w:t>
            </w:r>
          </w:p>
        </w:tc>
      </w:tr>
      <w:tr>
        <w:tc>
          <w:tcPr>
            <w:tcW w:type="dxa" w:w="2880"/>
          </w:tcPr>
          <w:p>
            <w:r>
              <w:rPr>
                <w:b w:val="0"/>
              </w:rPr>
              <w:t>geant4_cnao_ring (tracking DSB per-neurone)</w:t>
            </w:r>
          </w:p>
        </w:tc>
        <w:tc>
          <w:tcPr>
            <w:tcW w:type="dxa" w:w="2880"/>
          </w:tcPr>
          <w:p>
            <w:r>
              <w:rPr>
                <w:b w:val="0"/>
              </w:rPr>
              <w:t>5.44</w:t>
            </w:r>
          </w:p>
        </w:tc>
        <w:tc>
          <w:tcPr>
            <w:tcW w:type="dxa" w:w="2880"/>
          </w:tcPr>
          <w:p>
            <w:r>
              <w:rPr>
                <w:b w:val="0"/>
              </w:rPr>
              <w:t>Ponte fisica-neuroscienza chiuso fino al DNA: classifica a danno DSB stimato per-neurone sovrapposta 9/10 con quella a dose fisica -- la dose fisica resta un criterio robusto anche al livello di realismo biologico piu' profondo raggiunto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