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2"/>
      </w:pPr>
      <w:r>
        <w:t>5.36 Verificato, non ipotizzato: cosa causa il picco anomalo di RBE del protone a 150 MeV</w:t>
      </w:r>
    </w:p>
    <w:p>
      <w:pPr/>
      <w:r>
        <w:t>La sezione 5.35 aveva trovato, per il protone a 150 MeV, un neurone (indice 48) con LET dose-mediato molto piu' alto degli altri (25.9 keV/um contro ~4-8 tipici), dose 0.41 MeV da un solo attraversamento primario -- troppa energia per il solo dE/dx diretto di un protone da 150 MeV attraverso una sfera di 20um (atteso ~0.01 MeV). Prima ipotesi ragionevole ma non verificata: un frammento o rinculo nucleare secondario. Invece di lasciarla come ipotesi, aggiunta una diagnostica per-step (stessa tecnica gia' usata per il bug del geantino, sezione 5.21) per identificare davvero la particella e il processo responsabili.</w:t>
      </w:r>
    </w:p>
    <w:p>
      <w:pPr/>
      <w:r>
        <w:t>Risultato della diagnostica, ripetendo la stessa configurazione con lo stesso seed (per riprodurre esattamente lo stesso evento): NON e' un frammento secondario. E' il protone PRIMARIO stesso (parentID=0), con energia cinetica residua di soli 0.785 MeV nel momento in cui attraversa il neurone 48 -- quasi fermo, vicinissimo alla fine del proprio percorso individuale.</w:t>
      </w:r>
    </w:p>
    <w:p>
      <w:pPr/>
      <w:r>
        <w:t>Spiegazione fisica, corretta rispetto all'ipotesi iniziale: non tutti i protoni di un fascio nominale a 150 MeV si fermano esattamente alla stessa profondita' -- la dispersione statistica del range (range straggling) fa si' che alcuni protoni individuali si fermino un po' piu' superficialmente o piu' in profondita' della media. Questo particolare protone, per pura fluttuazione statistica del proprio percorso, si trovava a pochi micrometri dalla fine del proprio range esattamente alla profondita' del picco di Bragg MEDIO del fascio (dove e' posizionato l'anello) -- ed e' li', vicino a fermarsi, che il LET di un protone individuale diverge (la stessa fisica del picco di Bragg macroscopico, ma applicata a un singolo protone anziche' all'insieme del fascio).</w:t>
      </w:r>
    </w:p>
    <w:p>
      <w:pPr/>
      <w:r>
        <w:t>Rilevanza clinica, non solo curiosita' tecnica: questo e' esattamente il meccanismo alla base della preoccupazione reale e tuttora dibattuta sull'aumento di RBE al bordo distale in protonterapia -- l'ultimo tratto del range di un fascio di protoni ha un LET (e quindi un RBE) sistematicamente piu' alto dell'ingresso e del plateau, proprio per la fisica del rallentamento individuale delle particelle, non per un artefatto della simulazione. E' la stessa ragione per cui l'assunzione clinica di un RBE protonico costante (1.1) e' oggetto di un filone di ricerca attivo (RBE variabile in protonterapia, letteratura recente es. Parisi et al. 2024).</w:t>
      </w:r>
    </w:p>
    <w:p>
      <w:pPr/>
      <w:r>
        <w:t>Metodologicamente: la diagnostica per-step resta nel codice (`SteppingAction.cc`), attivabile per qualunque neurone tramite la variabile d'ambiente CNAO_DEBUG_NEURON=&lt;indice&gt; -- lo stesso principio di verificare empiricamente un risultato sorprendente invece di limitarsi a ipotizzarne la causa, applicato qui al lato Geant4 con lo stesso rigore gia' usato sistematicamente lato Brian2 in tutto il progetto.</w:t>
      </w:r>
    </w:p>
    <w:p>
      <w:pPr/>
      <w:r>
        <w:rPr>
          <w:b/>
          <w:i/>
          <w:sz w:val="18"/>
        </w:rPr>
        <w:t>Codice sorgente: geant4_cnao_ring/src/SteppingAction.cc (diagnostica CNAO_DEBUG_NEURON aggiunta in questa sezione)</w:t>
      </w:r>
    </w:p>
    <w:p>
      <w:pPr/>
    </w:p>
    <w:p>
      <w:pPr/>
    </w:p>
    <w:p>
      <w:pPr>
        <w:pStyle w:val="Heading2"/>
      </w:pPr>
      <w:r>
        <w:t>5.37 Piu' statistica aiuta, ma non basta: quantificato il costo per stabilizzare la mappa</w:t>
      </w:r>
    </w:p>
    <w:p>
      <w:pPr/>
      <w:r>
        <w:t>Seguito diretto della 5.32/5.33: la' si era scoperto che a 500.000 eventi la classifica dei 10 neuroni a dose piu' alta e' dominata dal rumore di Poisson (sovrapposizione media 1.0/10 tra seed indipendenti -- ESATTAMENTE il livello atteso per puro caso: due estrazioni casuali indipendenti di 10 elementi su 100 si sovrappongono in media 10x10/100=1.0). La soluzione piu' ovvia, gia' elencata come primo sviluppo futuro nel README del progetto Geant4, e' aumentare la statistica. Quanto aiuta, in pratica?</w:t>
      </w:r>
    </w:p>
    <w:p>
      <w:pPr/>
      <w:r>
        <w:t>Testato direttamente: ripetuta la stessa configurazione (carbonio-12 120 MeV/u al picco) con 5.000.000 di eventi (10x rispetto ai 500.000 della 5.32), su 2 seed indipendenti (501, 502). Dose totale sull'anello: 2137.8 MeV e 2149.9 MeV -- scala correttamente di 10x rispetto ai ~192-226 MeV osservati a 500.000 eventi (verifica di coerenza superata). Hit primari totali per run: ~1650, cioe' in media 16.5 attraversamenti diretti per neurone (contro l'1-2 atteso a 500.000 eventi) -- statistica per neurone circa 10 volte migliore, come atteso.</w:t>
      </w:r>
    </w:p>
    <w:p>
      <w:pPr/>
      <w:r>
        <w:t>Sovrapposizione top-10 tra i 2 seed a 5.000.000 di eventi: 2/10 -- migliorata rispetto al livello di puro rumore (1.0/10), ma ancora ben lontana da una mappa stabile o deterministica. Il miglioramento (fattore ~2x nella sovrapposizione) e' approssimativamente coerente con lo scaling atteso del rumore statistico (la deviazione standard di un conteggio di Poisson scala come radice quadrata del numero di eventi: 10x piu' eventi riduce il rumore relativo di un fattore ~3.16, non lo elimina).</w:t>
      </w:r>
    </w:p>
    <w:p>
      <w:pPr/>
      <w:r>
        <w:t>Conclusione quantitativa, onesta: la statistica aiuta ma NON risolve il problema nemmeno con un ordine di grandezza in piu' di eventi. Estrapolando lo stesso scaling, ottenere una mappa genuinamente stabile (sovrapposizione vicina a 8-9/10) richiederebbe con ogni probabilita' un ulteriore fattore 100-1000 di eventi rispetto ai 500.000 originali -- computazionalmente proibitivo con la fisica adronica completa di QBBC nei tempi di questo progetto (un singolo run a 5.000.000 di eventi ha gia' richiesto circa 15-20 minuti; 100-1000x significherebbe giorni per singola configurazione). Questo conferma retroattivamente, con un numero invece che con un'intuizione, che la strada seguita nella sezione 5.33 (mediare la dose su piu' seed A STATISTICA MODESTA, invece di rincorrere la stabilita' di un singolo run a statistica altissima) era la scelta giusta: mediare su seed e' molto piu' efficiente, in termini di tempo di calcolo, che aumentare brutalmente gli eventi per run.</w:t>
      </w:r>
    </w:p>
    <w:p>
      <w:pPr/>
      <w:r>
        <w:rPr>
          <w:b/>
          <w:i/>
          <w:sz w:val="18"/>
        </w:rPr>
        <w:t>Dati generati con cnaoRingImpact (seed 501/502, 5.000.000 eventi ciascuno) in build/results_highstat/</w:t>
      </w:r>
    </w:p>
    <w:p>
      <w:pPr/>
    </w:p>
    <w:p>
      <w:pPr/>
    </w:p>
    <w:p>
      <w:pPr>
        <w:pStyle w:val="Heading2"/>
      </w:pPr>
      <w:r>
        <w:t>5.38 La dimensione del knockout non e' magica: il meccanismo generalizza oltre "esattamente 10"</w:t>
      </w:r>
    </w:p>
    <w:p>
      <w:pPr/>
      <w:r>
        <w:t>Ultimo limite dichiarato nel README di geant4_cnao_ring: ogni knockout, dalle sezioni 5.22 in poi, ha sempre usato esattamente i 10 neuroni a dose piu' alta -- una soglia relativa arbitraria (top-10%), non una soglia assoluta di danno biologico. Domanda mai posta: il meccanismo (l'effetto scala con lo sbilanciamento fisico tra le zone di codifica dei due messaggi) regge se si cambia la dimensione del knockout, o "10" era in qualche modo speciale?</w:t>
      </w:r>
    </w:p>
    <w:p>
      <w:pPr/>
      <w:r>
        <w:t>Usata la dose MEDIATA sui 4 seed della sezione 5.32 (carbonio-12 al picco, la base piu' solida disponibile) per costruire due nuovi set: TOP-5 (i 5 neuroni a dose piu' alta) e TOP-20 (i 20 a dose piu' alta). Overlap con le zone di codifica: TOP-5 ha ZERO overlap con entrambe le zone (nessuno dei 5 neuroni piu' colpiti cade in x=0.15 ne' in x=0.65) -- previsione: effetto nullo. TOP-20 ha invece uno sbilanciamento di segno OPPOSTO al TOP-10 gia' testato nella 5.33: 3 neuroni in x=0.15 contro 1 in x=0.65 (il TOP-10 aveva 0 contro 1) -- previsione, deliberatamente falsificabile nello stesso spirito della 5.25/5.26: l'effetto dovrebbe INVERTIRSI, danneggiando x=0.15 invece di x=0.65.</w:t>
      </w:r>
    </w:p>
    <w:p>
      <w:pPr/>
      <w:r>
        <w:t>Verifica su 8 seed per entrambi i set. TOP-5: rapporto medio x=0.15/x=0.65 = 1.07, con 4 seed su 8 a favore di ciascun messaggio -- esattamente nullo, come previsto per un overlap 0-contro-0. TOP-20: rapporto medio x=0.65/x=0.15 = 1.74x, con x=0.65 maggiore di x=0.15 in 7 seed su 8 -- l'effetto si e' INVERTITO in modo netto e consistente rispetto al TOP-10 (dove era x=0.65 a essere il messaggio piu' colpito), esattamente come previsto dal cambio di segno dello sbilanciamento fisico.</w:t>
      </w:r>
    </w:p>
    <w:p>
      <w:pPr/>
      <w:r>
        <w:t>Conclusione: il meccanismo causale non dipende dalla scelta specifica di "esattamente 10 neuroni" -- generalizza a dimensioni di knockout diverse, con la direzione e la forza dell'effetto sempre spiegate dallo stesso principio (sbilanciamento fisico tra le zone di codifica), mai da un artefatto legato alla soglia particolare usata. E' la quarta volta in questo progetto (dopo 5.25/5.26, 5.33, e ora questa) che una previsione deliberatamente falsificabile sul segno o l'esistenza di un effetto viene confermata -- il modo piu' rigoroso disponibile per distinguere un meccanismo causale genuino da una coincidenza costruita per dare un risultato particolare.</w:t>
      </w:r>
    </w:p>
    <w:p>
      <w:pPr/>
      <w:r>
        <w:rPr>
          <w:b/>
          <w:i/>
          <w:sz w:val="18"/>
        </w:rPr>
        <w:t>Codice sorgente: dialogo_spiking_cnao_knockout_top5_mc.py e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5.39 Il collegamento nanodosimetrico, primo passo: lo spettro degli elettroni secondari</w:t>
      </w:r>
    </w:p>
    <w:p>
      <w:pPr/>
      <w:r>
        <w:t>Ultimo sviluppo futuro rimasto nel README di geant4_cnao_ring: collegare questo progetto (fisica macroscopica, QBBC) al progetto gemello geant4dna_icsd (nanodosimetria, Geant4-DNA, verifica del paper Villagrasa/Baiocco 2026), ri-simulando in dettaglio la traccia degli elettroni secondari prodotti nei neuroni colpiti -- lo stesso approccio "track re-simulation" multi-scala usato da TOPAS-nBio. Prima di costruire la pipeline completa, una domanda va verificata: gli elettroni secondari prodotti da un fascio clinico CNAO dentro un neurone hanno davvero energie compatibili con Geant4-DNA (valido solo fino a ~1 MeV)?</w:t>
      </w:r>
    </w:p>
    <w:p>
      <w:pPr/>
      <w:r>
        <w:t>Aggiunto un tracking dedicato (EventAction/RunAction/SteppingAction) per registrare l'energia cinetica di ogni elettrone nato dentro un volume "Neuron". Primo tentativo: ZERO elettroni secondari registrati su 500.000 eventi -- un risultato sorprendente, verificato prima di essere accettato. Causa trovata: senza una regione dedicata, il taglio di produzione di default di QBBC (~1mm) e' molto piu' grande dei neuroni (10um di raggio) -- quasi nessun raggio delta ha un range sufficiente per essere generato come particella tracciata esplicitamente in un volume cosi' piccolo; la sua energia viene invece depositata localmente come perdita continua, invisibile a un conteggio per-particella (ma gia' inclusa nella dose totale calcolata nelle sezioni precedenti -- nessun errore li', solo un limite di questo nuovo tracking).</w:t>
      </w:r>
    </w:p>
    <w:p>
      <w:pPr/>
      <w:r>
        <w:t>Corretto aggiungendo una G4Region dedicata ai volumi "Neuron", con un taglio di produzione di 100nm (sotto la scala del neurone). Ripetuta la stessa configurazione (carbonio-12 al picco): 18.021 elettroni secondari espliciti su 500.000 eventi. Spettro: minimo 0.99 keV, massimo 96.2 keV, mediana 1.86 keV, media 3.57 keV -- il 100% sotto 1 MeV, dentro il dominio di validita' di Geant4-DNA. Coincidenza notevole: la mediana e la media cadono proprio nell'intervallo di energie (1, 5, 10 keV) testate esplicitamente nel paper Villagrasa/Baiocco che geant4dna_icsd riproduce -- il collegamento non richiederebbe estrapolare oltre il dominio gia' validato in quel progetto gemello.</w:t>
      </w:r>
    </w:p>
    <w:p>
      <w:pPr/>
      <w:r>
        <w:t>Conclusione: il presupposto fisico dell'accoppiamento multi-scala e' confermato empiricamente, non assunto. Il passo naturale successivo (non ancora fatto) e' usare direttamente queste energie reali come primari in nanoICSD al posto dei valori monoenergetici del paper, per ottenere ICSD (Ionization Cluster Size Distribution) relative a secondari VERAMENTE prodotti da un fascio CNAO, non a un'energia scelta a tavolino.</w:t>
      </w:r>
    </w:p>
    <w:p>
      <w:pPr/>
      <w:r>
        <w:rPr>
          <w:b/>
          <w:i/>
          <w:sz w:val="18"/>
        </w:rPr>
        <w:t>Codice sorgente: DetectorConstruction.cc / EventAction.cc / RunAction.cc / SteppingAction.cc (tracking e correzione del taglio di produzione aggiunti in questa sezione)</w:t>
      </w:r>
    </w:p>
    <w:p>
      <w:pPr/>
    </w:p>
    <w:p>
      <w:pPr/>
    </w:p>
    <w:p>
      <w:pPr>
        <w:pStyle w:val="Heading2"/>
      </w:pPr>
      <w:r>
        <w:t>5.40 Collegamento nanodosimetrico completato: ICSD reali da elettroni secondari CNAO</w:t>
      </w:r>
    </w:p>
    <w:p>
      <w:pPr/>
      <w:r>
        <w:t>Chiude il collegamento avviato nella 5.39. Usate le energie REALI dello spettro di elettroni secondari verificato li' (mediana 1.86 keV, 90-esimo percentile 7.33 keV) come primari in nanoICSD (il progetto gemello che riproduce il test case ICSD del paper Villagrasa/Baiocco), al posto dei valori monoenergetici scelti a tavolino dal paper. Diametro del bersaglio scelto seguendo la stessa convenzione del paper (8nm sotto ~1-5 keV, 100nm sopra): 8nm per la mediana (1860 eV), 100nm per il 90-esimo percentile (7332 eV).</w:t>
      </w:r>
    </w:p>
    <w:p>
      <w:pPr/>
      <w:r>
        <w:t>Nota preliminare importante: nanoICSD non era mai stato compilato ne' eseguito in nessun ambiente disponibile finora (il suo stesso README lo dichiarava esplicitamente) -- eseguito con successo per la prima volta in questa sezione, sulla stessa installazione Geant4 usata per cnaoRingImpact per tutto il progetto.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Configurazione</w:t>
            </w:r>
          </w:p>
        </w:tc>
        <w:tc>
          <w:tcPr>
            <w:tcW w:type="dxa" w:w="1728"/>
          </w:tcPr>
          <w:p>
            <w:r>
              <w:t>M1 (media ionizzazioni)</w:t>
            </w:r>
          </w:p>
        </w:tc>
        <w:tc>
          <w:tcPr>
            <w:tcW w:type="dxa" w:w="1728"/>
          </w:tcPr>
          <w:p>
            <w:r>
              <w:t>F2</w:t>
            </w:r>
          </w:p>
        </w:tc>
        <w:tc>
          <w:tcPr>
            <w:tcW w:type="dxa" w:w="1728"/>
          </w:tcPr>
          <w:p>
            <w:r>
              <w:t>F3</w:t>
            </w:r>
          </w:p>
        </w:tc>
        <w:tc>
          <w:tcPr>
            <w:tcW w:type="dxa" w:w="1728"/>
          </w:tcPr>
          <w:p>
            <w:r>
              <w:t>N eventi</w:t>
            </w:r>
          </w:p>
        </w:tc>
      </w:tr>
      <w:tr>
        <w:tc>
          <w:tcPr>
            <w:tcW w:type="dxa" w:w="1728"/>
          </w:tcPr>
          <w:p>
            <w:r>
              <w:t>Mediana reale, 1860 eV, 8nm</w:t>
            </w:r>
          </w:p>
        </w:tc>
        <w:tc>
          <w:tcPr>
            <w:tcW w:type="dxa" w:w="1728"/>
          </w:tcPr>
          <w:p>
            <w:r>
              <w:t>1.090</w:t>
            </w:r>
          </w:p>
        </w:tc>
        <w:tc>
          <w:tcPr>
            <w:tcW w:type="dxa" w:w="1728"/>
          </w:tcPr>
          <w:p>
            <w:r>
              <w:t>0.257</w:t>
            </w:r>
          </w:p>
        </w:tc>
        <w:tc>
          <w:tcPr>
            <w:tcW w:type="dxa" w:w="1728"/>
          </w:tcPr>
          <w:p>
            <w:r>
              <w:t>0.142</w:t>
            </w:r>
          </w:p>
        </w:tc>
        <w:tc>
          <w:tcPr>
            <w:tcW w:type="dxa" w:w="1728"/>
          </w:tcPr>
          <w:p>
            <w:r>
              <w:t>100000</w:t>
            </w:r>
          </w:p>
        </w:tc>
      </w:tr>
      <w:tr>
        <w:tc>
          <w:tcPr>
            <w:tcW w:type="dxa" w:w="1728"/>
          </w:tcPr>
          <w:p>
            <w:r>
              <w:t>90-esimo percentile reale, 7332 eV, 100nm</w:t>
            </w:r>
          </w:p>
        </w:tc>
        <w:tc>
          <w:tcPr>
            <w:tcW w:type="dxa" w:w="1728"/>
          </w:tcPr>
          <w:p>
            <w:r>
              <w:t>6.320</w:t>
            </w:r>
          </w:p>
        </w:tc>
        <w:tc>
          <w:tcPr>
            <w:tcW w:type="dxa" w:w="1728"/>
          </w:tcPr>
          <w:p>
            <w:r>
              <w:t>0.801</w:t>
            </w:r>
          </w:p>
        </w:tc>
        <w:tc>
          <w:tcPr>
            <w:tcW w:type="dxa" w:w="1728"/>
          </w:tcPr>
          <w:p>
            <w:r>
              <w:t>0.670</w:t>
            </w:r>
          </w:p>
        </w:tc>
        <w:tc>
          <w:tcPr>
            <w:tcW w:type="dxa" w:w="1728"/>
          </w:tcPr>
          <w:p>
            <w:r>
              <w:t>100000</w:t>
            </w:r>
          </w:p>
        </w:tc>
      </w:tr>
    </w:tbl>
    <w:p>
      <w:pPr/>
    </w:p>
    <w:p>
      <w:pPr/>
      <w:r>
        <w:t>Confronto con la griglia gia' pubblicata nel paper (stessa opzione fisica, stesso diametro di bersaglio a ogni energia): alla dimensione 8nm, il paper mostra M1 in DIMINUZIONE all'aumentare dell'energia in questo intervallo (300eV-&gt;5.35, 600eV-&gt;2.90, 1000eV-&gt;1.83) -- il nostro punto reale a 1860eV (M1=1.09) prosegue esattamente questa stessa tendenza decrescente. Alla dimensione 100nm, il paper mostra 5000eV-&gt;7.10 e 10000eV-&gt;4.02 -- il nostro punto reale a 7332eV (M1=6.32) cade esattamente TRA questi due valori pubblicati, come atteso da un'interpolazione fisicamente sensata lungo la stessa curva.</w:t>
      </w:r>
    </w:p>
    <w:p>
      <w:pPr/>
      <w:r>
        <w:t>Interpretazione: gli elettroni secondari realmente prodotti da un fascio CNAO dentro un neurone producono cluster di ionizzazione nanodosimetrici (ICSD) del tutto compatibili con quelli gia' caratterizzati nel paper Villagrasa/Baiocco -- nessuna sorpresa ne' artefatto, i valori si inseriscono esattamente dove ci si aspetterebbe lungo le curve gia' pubblicate. Il collegamento multi-scala tra la fisica macroscopica del fascio clinico (Geant4, QBBC, questo progetto) e la fisica nanodosimetrica del danno locale (Geant4-DNA, geant4dna_icsd) e' quindi completato e verificato end-to-end: dose macroscopica -&gt; spettro di elettroni secondari reali -&gt; ICSD nanodosimetrico coerente con la letteratura -- l'intera catena, non solo il primo o l'ultimo anello.</w:t>
      </w:r>
    </w:p>
    <w:p>
      <w:pPr/>
      <w:r>
        <w:rPr>
          <w:b/>
          <w:i/>
          <w:sz w:val="18"/>
        </w:rPr>
        <w:t>Eseguito con nanoICSD (geant4dna_icsd/build/nanoICSD), energie prese dallo spettro reale della sezione 5.39</w:t>
      </w:r>
    </w:p>
    <w:p>
      <w:pPr/>
    </w:p>
    <w:p>
      <w:pPr/>
    </w:p>
    <w:p>
      <w:pPr>
        <w:pStyle w:val="Heading2"/>
      </w:pPr>
      <w:r>
        <w:t>5.41 Verifica Monte Carlo di nanoICSD: a differenza della mappa di dose, gli ICSD sono stabili</w:t>
      </w:r>
    </w:p>
    <w:p>
      <w:pPr/>
      <w:r>
        <w:t>Domanda naturale dopo la 5.40, per lo stesso motivo che ha portato alla scoperta della 5.32: nanoICSD usa lo stesso pattern di seed basato sull'orologio di sistema che cnaoRingImpact usava prima della correzione. Il valore M1=1.090 trovato per l'energia reale mediana (1860 eV) e' un dato solido o un singolo run rumoroso?</w:t>
      </w:r>
    </w:p>
    <w:p>
      <w:pPr/>
      <w:r>
        <w:t>Aggiunto un parametro di seed esplicito a nanoICSD.cc (stessa correzione della sezione 5.32) e ripetuta la stessa configurazione (1860 eV, 8nm, opzione 2) su 4 seed indipendenti (201-204), 100.000 eventi ciascuno. Risultato: M1 = 1.0949, 1.0892, 1.0954, 1.0883 -- coefficiente di variazione solo 0.34% (media 1.0920, dev.std 0.0037). F2 ancora piu' stabile (CV 0.14%). Il valore del run singolo della sezione 5.40 (M1=1.090) e' confermato, non un artefatto di un seed fortunato.</w:t>
      </w:r>
    </w:p>
    <w:p>
      <w:pPr/>
      <w:r>
        <w:t>A differenza della mappa di dose per-neurone (5.32), qui NON c'e' un problema di rumore statistico -- e la ragione e' chiara meccanicisticamente: nel caso della dose, 500.000 eventi venivano distribuiti su 100 neuroni separati, dando statistica sparsa per ciascuno (~1-2 colpi attesi per bin). Qui invece ogni singolo evento (100.000 per run) contribuisce DIRETTAMENTE alla statistica aggregata M1/F2/F3 -- nessuna suddivisione in bin separati, quindi una statistica effettiva enormemente migliore per la stessa dimensione di campione.</w:t>
      </w:r>
    </w:p>
    <w:p>
      <w:pPr/>
      <w:r>
        <w:t>Conclusione: il collegamento nanodosimetrico completato nella 5.39-5.40 riposa su basi statistiche solide, non su un singolo run non verificato -- una verifica di rigore fatta per completezza (stesso principio applicato ovunque in questo progetto), che in questo caso conferma il risultato invece di correggerlo, a differenza di quanto successo con la mappa di dose fisica.</w:t>
      </w:r>
    </w:p>
    <w:p>
      <w:pPr/>
      <w:r>
        <w:rPr>
          <w:b/>
          <w:i/>
          <w:sz w:val="18"/>
        </w:rPr>
        <w:t>Verificato con nanoICSD (seed espliciti 201-204), geant4dna_icsd/build/results_mc_seed_check/</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r>
        <w:t>Questa sintesi copriva, alla sua prima stesura, solo la prima meta' del documento (sezioni 1-5.4). Il percorso e' proseguito con un arco distinto ma collegato: comunicazione bidirezionale appresa nel dominio spiking, dal fallimento totale alla soluzione completa (interruttore di trasmissione, normalizzazione omeostatica, soppressione di emergenza -- sezioni 5.6-5.17), estesa a piu' messaggi simultanei e a una rete a tre popolazioni in staffetta (sezioni 5.18-5.20). Su quella stessa architettura si innesta poi un secondo filone, questa volta di fisica (sezioni 5.21-5.41): l'impatto di fasci ionici clinici del CNAO (Geant4, QBBC) sull'anello neurale, collegato all'architettura spiking tramite un esperimento di knockout funzionale che rivela un gradiente dose-risposta verificato su quattro scenari fisici indipendenti e generalizzato oltre la scelta specifica della dimensione del knockout; un recupero funzionale dopo il danno e un punto di non ritorno quando il danno e' completo; un modello RBE clinico (il Microdosimetric Kinetic Model di Kase, lo stesso usato a NIRS/HIMAC a Chiba) implementato e validato contro dati pubblicati prima di essere usato; un limite scoperto e corretto nella riproducibilita' della mappa di dose per-neurone; e infine un collegamento nanodosimetrico (Geant4-DNA) verificato end-to-end, dagli elettroni secondari realmente prodotti nei neuroni colpiti fino ai cluster di ionizzazione, coerenti con la letteratura pubblicata. La stessa disciplina metodologica descritta nella sezione 7.2 -- verificare empiricamente invece di assumere, documentare i tentativi falliti quanto quelli riusciti -- attraversa entrambi i filoni senza soluzione di continuita'.</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r>
        <w:t>I limiti sopra riguardano il filone di neuroscienza pura (sezioni 1-5.20). Il filone di fisica collegato (Geant4/CNAO/Chiba, sezioni 5.21-5.41) ha i propri, distinti: la mappa di dose per-neurone e' fondamentalmente limitata dalla statistica di conteggio (ogni neurone, 10um di raggio, intercetta in media solo 1-2 primari diretti su 500.000 eventi simulati -- un limite quantificato nella sezione 5.37, non risolvibile con un fattore 10 di statistica in piu', verosimilmente servirebbe un fattore 100-1000, computazionalmente proibitivo con la fisica adronica completa di QBBC nei tempi di questo progetto).</w:t>
      </w:r>
    </w:p>
    <w:p>
      <w:pPr/>
      <w:r>
        <w:t>Il modello RBE (sezione 5.34) e' il vero Microdosimetric Kinetic Model di Kase, non piu' un'approssimazione ad hoc, ma resta semplificato rispetto al modello clinico completo su due punti dichiarati: usa il LET dose-mediato come proxy della dose-mean lineal energy (che richiederebbe uno spettro misurato con un TEPC o una vera simulazione microdosimetrica di sito), e calcola la correzione di saturazione nel limite a valore singolo invece che integrando uno spettro completo.</w:t>
      </w:r>
    </w:p>
    <w:p>
      <w:pPr/>
      <w:r>
        <w:t>Il knockout funzionale (sezioni 5.22-5.38) resta un modello deliberatamente semplificato del danno neuronale -- rimozione completa delle sinapsi in uscita sopra una soglia di dose relativa, non un modello di danno biologico validato (nessuna soglia assoluta di dose per l'inattivazione di un singolo neurone e' consolidata in letteratura, lo stesso limite dichiarato nel paper Villagrasa/Baiocco che il progetto gemello geant4dna_icsd riproduce).</w:t>
      </w:r>
    </w:p>
    <w:p>
      <w:pPr/>
      <w:r>
        <w:t>Il collegamento nanodosimetrico (sezioni 5.39-5.41) si ferma al livello degli ICSD (Ionization Cluster Size Distribution) -- non modella il danno al DNA (rotture singole o doppie, SSB/DSB), che richiederebbe un modello geometrico di nucleo cellulare con cromatina multi-scala (disponibile in Geant4-DNA, es. gli esempi ufficiali dnadamage1/molecularDNA, ma non integrato qui).</w:t>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r>
        <w:t>Gli sviluppi futuri sopra riguardano il filone di neuroscienza pura. Per il filone di fisica (Geant4/CNAO/Chiba), i punti aperti restano quelli del progetto gemello geant4dna_icsd (vedi il suo README): implementare il dataset di sezioni d'urto "comuni" definito nel paper Villagrasa/Baiocco (richiede estrarre i valori numerici dal materiale supplementare e scrivere una sottoclasse G4VEmModel dedicata -- un lavoro sostanziale, non un'estensione da weekend, come il paper stesso segnala) e, soprattutto, estendere la catena fisica gia' verificata (dose macroscopica -&gt; spettro di elettroni secondari -&gt; ICSD nanodosimetrico) fino al danno al DNA (SSB/DSB) con un modello geometrico di nucleo cellulare -- il passo naturale successivo per rendere il collegamento clinicamente interpretabile, non solo fisicamente coerente.</w:t>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r>
        <w:tc>
          <w:tcPr>
            <w:tcW w:type="dxa" w:w="2880"/>
          </w:tcPr>
          <w:p>
            <w:r>
              <w:rPr>
                <w:b w:val="0"/>
              </w:rPr>
              <w:t>geant4_cnao_ring/src/SteppingAction.cc (diagnostica CNAO_DEBUG_NEURON)</w:t>
            </w:r>
          </w:p>
        </w:tc>
        <w:tc>
          <w:tcPr>
            <w:tcW w:type="dxa" w:w="2880"/>
          </w:tcPr>
          <w:p>
            <w:r>
              <w:rPr>
                <w:b w:val="0"/>
              </w:rPr>
              <w:t>5.36</w:t>
            </w:r>
          </w:p>
        </w:tc>
        <w:tc>
          <w:tcPr>
            <w:tcW w:type="dxa" w:w="2880"/>
          </w:tcPr>
          <w:p>
            <w:r>
              <w:rPr>
                <w:b w:val="0"/>
              </w:rPr>
              <w:t>Verificato empiricamente (non solo ipotizzato) il picco di LET anomalo della 5.35: e' il protone primario quasi fermo (range straggling), non un frammento secondario -- collegato al dibattito reale sull'RBE variabile al bordo distale in protonterapia</w:t>
            </w:r>
          </w:p>
        </w:tc>
      </w:tr>
      <w:tr>
        <w:tc>
          <w:tcPr>
            <w:tcW w:type="dxa" w:w="2880"/>
          </w:tcPr>
          <w:p>
            <w:r>
              <w:rPr>
                <w:b w:val="0"/>
              </w:rPr>
              <w:t>build/results_highstat/ (carbonio 5M eventi, seed 501/502)</w:t>
            </w:r>
          </w:p>
        </w:tc>
        <w:tc>
          <w:tcPr>
            <w:tcW w:type="dxa" w:w="2880"/>
          </w:tcPr>
          <w:p>
            <w:r>
              <w:rPr>
                <w:b w:val="0"/>
              </w:rPr>
              <w:t>5.37</w:t>
            </w:r>
          </w:p>
        </w:tc>
        <w:tc>
          <w:tcPr>
            <w:tcW w:type="dxa" w:w="2880"/>
          </w:tcPr>
          <w:p>
            <w:r>
              <w:rPr>
                <w:b w:val="0"/>
              </w:rPr>
              <w:t>Quantificato: 10x eventi migliora la sovrapposizione da 1.0/10 (puro rumore) a 2/10 -- non basta; confermato che mediare su seed (5.33) e' piu' efficiente che aumentare gli eventi</w:t>
            </w:r>
          </w:p>
        </w:tc>
      </w:tr>
      <w:tr>
        <w:tc>
          <w:tcPr>
            <w:tcW w:type="dxa" w:w="2880"/>
          </w:tcPr>
          <w:p>
            <w:r>
              <w:rPr>
                <w:b w:val="0"/>
              </w:rPr>
              <w:t>dialogo_spiking_cnao_knockout_top5_mc.py / top20_mc.py</w:t>
            </w:r>
          </w:p>
        </w:tc>
        <w:tc>
          <w:tcPr>
            <w:tcW w:type="dxa" w:w="2880"/>
          </w:tcPr>
          <w:p>
            <w:r>
              <w:rPr>
                <w:b w:val="0"/>
              </w:rPr>
              <w:t>5.38</w:t>
            </w:r>
          </w:p>
        </w:tc>
        <w:tc>
          <w:tcPr>
            <w:tcW w:type="dxa" w:w="2880"/>
          </w:tcPr>
          <w:p>
            <w:r>
              <w:rPr>
                <w:b w:val="0"/>
              </w:rPr>
              <w:t>La dimensione del knockout (5, 10, 20 neuroni) non e' speciale: TOP-5 (overlap 0-vs-0) nullo come previsto, TOP-20 (overlap invertito) inverte l'effetto (1.74x, 7/8) esattamente come previsto</w:t>
            </w:r>
          </w:p>
        </w:tc>
      </w:tr>
      <w:tr>
        <w:tc>
          <w:tcPr>
            <w:tcW w:type="dxa" w:w="2880"/>
          </w:tcPr>
          <w:p>
            <w:r>
              <w:rPr>
                <w:b w:val="0"/>
              </w:rPr>
              <w:t>geant4_cnao_ring (DetectorConstruction.cc, taglio di produzione)</w:t>
            </w:r>
          </w:p>
        </w:tc>
        <w:tc>
          <w:tcPr>
            <w:tcW w:type="dxa" w:w="2880"/>
          </w:tcPr>
          <w:p>
            <w:r>
              <w:rPr>
                <w:b w:val="0"/>
              </w:rPr>
              <w:t>5.39</w:t>
            </w:r>
          </w:p>
        </w:tc>
        <w:tc>
          <w:tcPr>
            <w:tcW w:type="dxa" w:w="2880"/>
          </w:tcPr>
          <w:p>
            <w:r>
              <w:rPr>
                <w:b w:val="0"/>
              </w:rPr>
              <w:t>Primo passo del collegamento nanodosimetrico: scoperto e corretto un bug (taglio di produzione troppo grosso), spettro reale degli elettroni secondari verificato (100% sotto 1 MeV, mediana 1.86 keV) -- il presupposto fisico dell'accoppiamento con Geant4-DNA e' confermato</w:t>
            </w:r>
          </w:p>
        </w:tc>
      </w:tr>
      <w:tr>
        <w:tc>
          <w:tcPr>
            <w:tcW w:type="dxa" w:w="2880"/>
          </w:tcPr>
          <w:p>
            <w:r>
              <w:rPr>
                <w:b w:val="0"/>
              </w:rPr>
              <w:t>geant4dna_icsd/build/nanoICSD (energie reali dalla 5.39)</w:t>
            </w:r>
          </w:p>
        </w:tc>
        <w:tc>
          <w:tcPr>
            <w:tcW w:type="dxa" w:w="2880"/>
          </w:tcPr>
          <w:p>
            <w:r>
              <w:rPr>
                <w:b w:val="0"/>
              </w:rPr>
              <w:t>5.40</w:t>
            </w:r>
          </w:p>
        </w:tc>
        <w:tc>
          <w:tcPr>
            <w:tcW w:type="dxa" w:w="2880"/>
          </w:tcPr>
          <w:p>
            <w:r>
              <w:rPr>
                <w:b w:val="0"/>
              </w:rPr>
              <w:t>Collegamento nanodosimetrico completato: ICSD da energie di elettroni secondari REALI (CNAO) si inseriscono coerentemente tra i punti gia' pubblicati nel paper Villagrasa/Baiocco -- catena macro-a-nano verificata end-to-end</w:t>
            </w:r>
          </w:p>
        </w:tc>
      </w:tr>
      <w:tr>
        <w:tc>
          <w:tcPr>
            <w:tcW w:type="dxa" w:w="2880"/>
          </w:tcPr>
          <w:p>
            <w:r>
              <w:rPr>
                <w:b w:val="0"/>
              </w:rPr>
              <w:t>geant4dna_icsd/nanoICSD.cc (seed esplicito, verifica 4 seed)</w:t>
            </w:r>
          </w:p>
        </w:tc>
        <w:tc>
          <w:tcPr>
            <w:tcW w:type="dxa" w:w="2880"/>
          </w:tcPr>
          <w:p>
            <w:r>
              <w:rPr>
                <w:b w:val="0"/>
              </w:rPr>
              <w:t>5.41</w:t>
            </w:r>
          </w:p>
        </w:tc>
        <w:tc>
          <w:tcPr>
            <w:tcW w:type="dxa" w:w="2880"/>
          </w:tcPr>
          <w:p>
            <w:r>
              <w:rPr>
                <w:b w:val="0"/>
              </w:rPr>
              <w:t>Verifica Monte Carlo di nanoICSD: M1=1.090 confermato stabile (CV 0.34% su 4 seed) -- a differenza della mappa di dose (5.32), qui non c'e' un problema di rumore statistico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