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2"/>
      </w:pPr>
      <w:r>
        <w:t>5.32 Limite scoperto: la mappa di dose per-neurone non e' riproducibile run a run</w:t>
      </w:r>
    </w:p>
    <w:p>
      <w:pPr/>
      <w:r>
        <w:t>Seguito diretto della 5.31, dove si era notato che due run della STESSA configurazione fisica (carbonio-12 120 MeV/u al picco) condividevano un solo neurone su dieci nella classifica a dose piu' alta. Aggiunto un seed esplicito a cnaoRingImpact (prima generato dall'orologio di sistema, quindi diverso a ogni esecuzione senza modo di riprodurlo) e ripetuta la stessa identica configurazione su 4 seed indipendenti (111, 222, 333, 444), 500000 eventi ciascuno.</w:t>
      </w:r>
    </w:p>
    <w:p>
      <w:pPr/>
      <w:r>
        <w:t>Risultato: la sovrapposizione media a coppie tra le classifiche top-10 dei 4 seed e' 1.0 su 10 -- praticamente rumore puro. Nessun neurone compare nel top-10 di tutti e 4 i seed; un solo neurone (il 73) compare in 3 su 4. La dose TOTALE depositata sull'intero anello e' invece stabile (192-226 MeV, +-15% circa) -- e' solo la sua distribuzione tra i 100 neuroni a essere dominata dal rumore, non l'energia complessiva.</w:t>
      </w:r>
    </w:p>
    <w:p>
      <w:pPr/>
      <w:r>
        <w:t>Causa, chiara con un conto delle probabilita': ogni neurone ha raggio 10 micrometri, campionato su un disco di 5mm di raggio -- il rapporto tra le due aree e' circa 4x10^-6. Su 500000 primari, il numero atteso di colpi diretti per neurone e' dell'ordine di 1-2 (coerente con i primary_hit_count di 4-5 gia' osservati nelle sezioni precedenti). Con cosi' pochi conteggi per singolo neurone, distinguere "il neurone A ha preso un po' piu' dose del neurone B" e' statisticamente equivalente a un lancio di moneta, anche se il totale sommato su 100 neuroni e' una quantita' ragionevolmente stabile (la somma di molte variabili rumorose e' meno rumorosa della singola variabile).</w:t>
      </w:r>
    </w:p>
    <w:p>
      <w:pPr/>
      <w:r>
        <w:t>Implicazione onesta per le sezioni 5.22-5.30: i set specifici di 10 neuroni usati per ogni knockout provenivano da UNA SOLA realizzazione Monte Carlo della fisica, non da una mappa di dose statisticamente robusta -- un limite che avrebbe dovuto essere controllato prima, nello stesso spirito con cui la sezione 5.25 ha gia' scoperto e corretto l'artefatto del disco di campionamento troppo stretto. Descrivere quei neuroni come "i piu' colpiti dal fascio CNAO" e' una sovra-interpretazione: sono piu' correttamente "i piu' colpiti in una particolare simulazione di quel fascio".</w:t>
      </w:r>
    </w:p>
    <w:p>
      <w:pPr/>
      <w:r>
        <w:t>Cosa resta comunque valido: il MECCANISMO causale (rimuovere le sinapsi in uscita da un insieme di neuroni produce un'interferenza che scala con quanti di quei neuroni appartengono alla zona di codifica di un messaggio) e' stato verificato indipendentemente su decine di seed Brian2 in ogni singolo esperimento (sezioni 5.23, 5.24, 5.26, 5.28, 5.29, 5.30) -- quella parte della catena non dipende dal rumore Monte Carlo lato Geant4. Il gradiente dose-risposta a 4 punti (5.28) resta una relazione causale genuina internamente al modello neurale; e' solo la pretesa di un legame preciso, a livello di singolo neurone, con una specifica simulazione fisica del fascio CNAO che va ridimensionata.</w:t>
      </w:r>
    </w:p>
    <w:p>
      <w:pPr/>
      <w:r>
        <w:t>Correzione immediata, gia' calcolata qui: la dose MEDIATA sui 4 seed da' una stima molto piu' stabile della classifica reale -- top-10 = [0, 5, 7, 29, 37, 47, 48, 70, 73, 82] -- ma anche questa media di 4 realizzazioni condivide solo 2-4 neuroni su 10 con ciascun singolo seed, a conferma che servirebbero molte piu' ripetizioni (o un aumento di 2-3 ordini di grandezza degli eventi per run, computazionalmente costoso con la fisica adronica completa di QBBC) per una mappa di dose per-neurone davvero solida. Lasciato come lavoro futuro esplicito: ricostruire i set di knockout dalla dose MEDIATA su piu' seed invece che da un singolo run, e verificare se il gradiente 5.22-5.28 regge quando ricostruito su basi statistiche piu' solide.</w:t>
      </w:r>
    </w:p>
    <w:p>
      <w:pPr/>
      <w:r>
        <w:rPr>
          <w:b/>
          <w:i/>
          <w:sz w:val="18"/>
        </w:rPr>
        <w:t>Codice sorgente: cnaoRingImpact.cc (seed esplicito aggiunto in questa sezione)</w:t>
      </w:r>
    </w:p>
    <w:p>
      <w:pPr/>
    </w:p>
    <w:p>
      <w:pPr/>
    </w:p>
    <w:p>
      <w:pPr>
        <w:pStyle w:val="Heading2"/>
      </w:pPr>
      <w:r>
        <w:t>5.33 Il gradiente su basi statistiche solide: emerge una soglia minima</w:t>
      </w:r>
    </w:p>
    <w:p>
      <w:pPr/>
      <w:r>
        <w:t>Chiude il ciclo aperto dalla 5.32. Ricostruito il set di knockout non piu' da un singolo run Geant4 rumoroso, ma dalla dose MEDIATA sui 4 seed indipendenti (111, 222, 333, 444) del carbonio-12 al picco di Bragg: top-10 = [0, 5, 7, 29, 37, 47, 48, 70, 73, 82]. Overlap con le zone di codifica: 0 neuroni in x=0.15, 1 neurone (il 70) in x=0.65 -- uno sbilanciamento debole ma reale, che il gradiente della sezione 5.28 farebbe aspettare come un effetto modesto mai nullo.</w:t>
      </w:r>
    </w:p>
    <w:p>
      <w:pPr/>
      <w:r>
        <w:t>Verifica su 8 seed: rapporto medio x=0.15/x=0.65 = 1.29x (media spike finali 42.75 vs 33.25), x=0.15 maggiore di x=0.65 in 6 seed su 8. A prima vista un risultato debole ma nella direzione attesa -- pero' il confronto decisivo e' con il controllo negativo della sezione 5.24 (set casuale, overlap ZERO con entrambe le zone): rapporto 1.39x, 6/8 seed. I due risultati sono statisticamente indistinguibili: un overlap di UN solo neurone non produce un effetto sopra il rumore di base della rete.</w:t>
      </w:r>
    </w:p>
    <w:p>
      <w:pPr/>
      <w:r>
        <w:t>Il gradiente dose-risposta, ora su basi statistiche solide invece che su singole realizzazioni Monte Carlo rumorose, si raffina cosi': overlap 4-vs-0 -&gt; 7.07x, 8/8 (5.28, il piu' forte); 2-vs-0 -&gt; 4.7x, 8/8 (5.23); 3-vs-1 (sbilanciamento netto 2) -&gt; 1.81x, 6/8 (5.26); 1-vs-0 (sbilanciamento netto 1, dose MEDIATA 4 seed, questa sezione) -&gt; 1.29x, 6/8, indistinguibile dal controllo negativo 0-vs-0 -&gt; 1.39x, 6/8 (5.24). Emerge una soglia: serve uno sbilanciamento di ALMENO 2 neuroni perche' l'effetto superi il rumore di base della rete -- con un solo neurone di differenza, il segnale si perde nella stessa variabilita' che si osserva anche senza alcun knockout mirato.</w:t>
      </w:r>
    </w:p>
    <w:p>
      <w:pPr/>
      <w:r>
        <w:t>Interpretazione: la scoperta della sezione 5.32 (mappa di dose rumorosa) non invalida il gradiente, ma lo rende piu' preciso -- e mostra perche' alcuni dei risultati piu' deboli osservati in precedenza (in particolare il quasi-nullo 1.06x/4-8 della sezione 5.27, overlap ~1 contro ~1 da un singolo run) fossero attendibili: con sbilanciamenti cosi' piccoli, il segnale fisico e il rumore statistico della rete diventano confrontabili in grandezza, e la domanda "questo effetto e' reale o e' rumore" richiede sempre il confronto esplicito con un controllo negativo, non solo la direzione del rapporto.</w:t>
      </w:r>
    </w:p>
    <w:p>
      <w:pPr/>
      <w:r>
        <w:rPr>
          <w:b/>
          <w:i/>
          <w:sz w:val="18"/>
        </w:rPr>
        <w:t>Codice sorgente: dialogo_spiking_cnao_knockout_media4seed_mc.py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Chiude il limite scoperto nella sezione 5.32: la mappa di dose per-</w:t>
            </w:r>
          </w:p>
          <w:p>
            <w:r>
              <w:rPr>
                <w:rFonts w:ascii="Consolas" w:hAnsi="Consolas"/>
                <w:sz w:val="15"/>
              </w:rPr>
              <w:t>neurone di un SINGOLO run Geant4 e' dominata dal rumore di Poisson</w:t>
            </w:r>
          </w:p>
          <w:p>
            <w:r>
              <w:rPr>
                <w:rFonts w:ascii="Consolas" w:hAnsi="Consolas"/>
                <w:sz w:val="15"/>
              </w:rPr>
              <w:t>(sovrapposizione 1.0/10 tra classifiche top-10 di 4 seed indipendenti</w:t>
            </w:r>
          </w:p>
          <w:p>
            <w:r>
              <w:rPr>
                <w:rFonts w:ascii="Consolas" w:hAnsi="Consolas"/>
                <w:sz w:val="15"/>
              </w:rPr>
              <w:t>della stessa configurazione). Qui il knockout non viene piu' scelto da</w:t>
            </w:r>
          </w:p>
          <w:p>
            <w:r>
              <w:rPr>
                <w:rFonts w:ascii="Consolas" w:hAnsi="Consolas"/>
                <w:sz w:val="15"/>
              </w:rPr>
              <w:t>un singolo run, ma dalla dose MEDIATA sui 4 seed (111, 222, 333, 444)</w:t>
            </w:r>
          </w:p>
          <w:p>
            <w:r>
              <w:rPr>
                <w:rFonts w:ascii="Consolas" w:hAnsi="Consolas"/>
                <w:sz w:val="15"/>
              </w:rPr>
              <w:t>del carbonio-12 120 MeV/u al picco di Bragg -- la quantita'</w:t>
            </w:r>
          </w:p>
          <w:p>
            <w:r>
              <w:rPr>
                <w:rFonts w:ascii="Consolas" w:hAnsi="Consolas"/>
                <w:sz w:val="15"/>
              </w:rPr>
              <w:t>statisticamente piu' solida disponibile finora per questo scenario.</w:t>
            </w:r>
          </w:p>
          <w:p>
            <w:r>
              <w:rPr>
                <w:rFonts w:ascii="Consolas" w:hAnsi="Consolas"/>
                <w:sz w:val="15"/>
              </w:rPr>
            </w:r>
          </w:p>
          <w:p>
            <w:r>
              <w:rPr>
                <w:rFonts w:ascii="Consolas" w:hAnsi="Consolas"/>
                <w:sz w:val="15"/>
              </w:rPr>
              <w:t>Overlap con le zone di codifica (gruppo_stim, sezione 5.7): 0 neuroni</w:t>
            </w:r>
          </w:p>
          <w:p>
            <w:r>
              <w:rPr>
                <w:rFonts w:ascii="Consolas" w:hAnsi="Consolas"/>
                <w:sz w:val="15"/>
              </w:rPr>
              <w:t>in x=0.15, 1 neurone (il 70) in x=0.65 -- uno sbilanciamento debole ma</w:t>
            </w:r>
          </w:p>
          <w:p>
            <w:r>
              <w:rPr>
                <w:rFonts w:ascii="Consolas" w:hAnsi="Consolas"/>
                <w:sz w:val="15"/>
              </w:rPr>
              <w:t>reale. Secondo il gradiente dose-risposta gia' stabilito (5.28, dove</w:t>
            </w:r>
          </w:p>
          <w:p>
            <w:r>
              <w:rPr>
                <w:rFonts w:ascii="Consolas" w:hAnsi="Consolas"/>
                <w:sz w:val="15"/>
              </w:rPr>
              <w:t>lo sbilanciamento correla con la forza dell'effetto), un overlap 1</w:t>
            </w:r>
          </w:p>
          <w:p>
            <w:r>
              <w:rPr>
                <w:rFonts w:ascii="Consolas" w:hAnsi="Consolas"/>
                <w:sz w:val="15"/>
              </w:rPr>
              <w:t>contro 0 dovrebbe predire un effetto modesto ma nella direzione attesa</w:t>
            </w:r>
          </w:p>
          <w:p>
            <w:r>
              <w:rPr>
                <w:rFonts w:ascii="Consolas" w:hAnsi="Consolas"/>
                <w:sz w:val="15"/>
              </w:rPr>
              <w:t>(x=0.65 piu' colpito di x=0.15) -- piu' debole del 2 contro 0 di 5.23,</w:t>
            </w:r>
          </w:p>
          <w:p>
            <w:r>
              <w:rPr>
                <w:rFonts w:ascii="Consolas" w:hAnsi="Consolas"/>
                <w:sz w:val="15"/>
              </w:rPr>
              <w:t>ma non nullo come il ~1 contro ~1 di 5.27.</w:t>
            </w:r>
          </w:p>
          <w:p>
            <w:r>
              <w:rPr>
                <w:rFonts w:ascii="Consolas" w:hAnsi="Consolas"/>
                <w:sz w:val="15"/>
              </w:rPr>
              <w:t>"""</w:t>
            </w:r>
          </w:p>
          <w:p>
            <w:r>
              <w:rPr>
                <w:rFonts w:ascii="Consolas" w:hAnsi="Consolas"/>
                <w:sz w:val="15"/>
              </w:rPr>
            </w:r>
          </w:p>
          <w:p>
            <w:r>
              <w:rPr>
                <w:rFonts w:ascii="Consolas" w:hAnsi="Consolas"/>
                <w:sz w:val="15"/>
              </w:rPr>
              <w:t>KNOCKOUT = sorted([0, 5, 7, 29, 37, 47, 48, 70, 73, 82])  # top-10 per</w:t>
            </w:r>
          </w:p>
          <w:p>
            <w:r>
              <w:rPr>
                <w:rFonts w:ascii="Consolas" w:hAnsi="Consolas"/>
                <w:sz w:val="15"/>
              </w:rPr>
              <w:t xml:space="preserve">                                                            # DOSE MEDIA sui 4 seed</w:t>
            </w:r>
          </w:p>
          <w:p>
            <w:r>
              <w:rPr>
                <w:rFonts w:ascii="Consolas" w:hAnsi="Consolas"/>
                <w:sz w:val="15"/>
              </w:rPr>
              <w:t xml:space="preserve">                                                            # 111/222/333/444</w:t>
            </w:r>
          </w:p>
          <w:p>
            <w:r>
              <w:rPr>
                <w:rFonts w:ascii="Consolas" w:hAnsi="Consolas"/>
                <w:sz w:val="15"/>
              </w:rPr>
              <w:t xml:space="preserve">                                                            # (carbonio-12 120 MeV/u,</w:t>
            </w:r>
          </w:p>
          <w:p>
            <w:r>
              <w:rPr>
                <w:rFonts w:ascii="Consolas" w:hAnsi="Consolas"/>
                <w:sz w:val="15"/>
              </w:rPr>
              <w:t xml:space="preserve">                                                            # picco 34.5mm -- sezione 5.32)</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savefig('dialogo_spiking_cnao_knockout_media4seed.png', dpi=150)</w:t>
            </w:r>
          </w:p>
          <w:p>
            <w:r>
              <w:rPr>
                <w:rFonts w:ascii="Consolas" w:hAnsi="Consolas"/>
                <w:sz w:val="15"/>
              </w:rPr>
              <w:t>print("\nGrafico salvato in dialogo_spiking_cnao_knockout_media4seed.png")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5.34 Il vero modello MKM di Kase/NIRS, validato contro dati pubblicati</w:t>
      </w:r>
    </w:p>
    <w:p>
      <w:pPr/>
      <w:r>
        <w:t>La sezione 5.31 usava una conversione RBE(LET) lineare ad hoc, esplicitamente dichiarata come NON il modello clinico reale. Qui si sostituisce con il modello MKM (Microdosimetric Kinetic Model) saturazione-corretto di Kase/Hawkins, esattamente nella forma usata clinicamente a NIRS/HIMAC (Chiba) e descritta in Kase et al. 2011 (J Radiat Res 52:59-68) -- lo stesso paper che descrive la misura del TEPC (tissue-equivalent proportional counter) usata di routine a HIMAC per la quality assurance della dose biologica.</w:t>
      </w:r>
    </w:p>
    <w:p>
      <w:pPr/>
      <w:r>
        <w:t>Equazioni implementate (eq. 7-10 di Kase 2011): sopravvivenza S=exp(-alpha*D-beta*D^2); alpha=alpha0+beta*z*, con z* energia specifica per evento ottenuta dalla dose-mean lineal energy corretta per saturazione y* tramite la conversione ICRU standard per un sito sferico; y* dalla dose-mean lineal energy y_D tramite la correzione di saturazione (parametro y0=150 keV/um, che tiene conto dell'effetto 'overkill' ad alto LET); RBE10 dalla formula quadratica invertita al 10% di sopravvivenza. Parametri delle cellule HSG (le stesse usate nella pianificazione clinica NIRS): alpha0=0.13 Gy^-1, beta=0.05 Gy^-2, rd=0.42um (raggio del dominio subcellulare), D10R=5.0 Gy (dose di riferimento raggi X).</w:t>
      </w:r>
    </w:p>
    <w:p>
      <w:pPr/>
      <w:r>
        <w:t>Due approssimazioni dichiarate rispetto al modello clinico completo: (1) la dose-mean lineal energy y_D, che richiederebbe uno spettro misurato con un TEPC o una vera simulazione microdosimetrica di sito, e' approssimata con il LET dose-mediato gia' calcolato da Geant4 (sezione 5.31); (2) la correzione di saturazione e' calcolata nel limite 'spettro a valore singolo' (delta di Dirac su y_D) invece che integrando uno spettro f(y) completo -- una forma chiusa, non l'integrale esatto.</w:t>
      </w:r>
    </w:p>
    <w:p>
      <w:pPr/>
      <w:r>
        <w:t>Validazione, prima di fidarsi del modello: applicato ai valori di y* EFFETTIVAMENTE MISURATI e pubblicati da Kase et al. 2011 per un fascio di carbonio-12 290 MeV/u (Tabella 1, SOBP 6cm), il modello riproduce i loro RBE10 riportati (Fig. 4) entro il 10-15%: y*=58.7 keV/um -&gt; RBE10 calcolato 2.23 (atteso ~2.0-2.3 dal grafico); y*=14.6 keV/um -&gt; RBE10 calcolato 1.19 (atteso ~1.3). Al punto di riferimento clinico NIRS (LET_d=80 keV/um, dove il RBE clinico e' per definizione 3.0), il modello da' RBE10=2.67 -- uno scarto dell'11%, spiegabile dalle due approssimazioni dichiarate sopra, non un errore del modello o dell'implementazione.</w:t>
      </w:r>
    </w:p>
    <w:p>
      <w:pPr/>
      <w:r>
        <w:t>Applicato alle stesse due configurazioni della sezione 5.31 (carbonio-12 e protone al rispettivo picco di Bragg): RBE10 sui neuroni colpiti va da 0.94 a 3.44 per il carbonio (un range fisicamente sensato, coerente con le curve RBE cliniche reali che salgono fino a ~3-3.5 prima dell'effetto overkill ad altissimo LET) contro 0.94-1.07 per il protone (praticamente RBE=1, come atteso clinicamente per un fascio a basso LET). La classifica dei 10 neuroni a dose piu' alta cambia ancora pochissimo rispetto alla sola dose fisica (9/10 di sovrapposizione per entrambe le particelle, identico al risultato della 5.31 con il modello lineare grezzo) -- la conclusione della 5.31 (il gradiente dose-risposta 5.22-5.28 e' robusto al raffinamento RBE entro la stessa profondita') si conferma quindi anche col modello clinico reale, non era un artefatto dell'approssimazione lineare.</w:t>
      </w:r>
    </w:p>
    <w:p>
      <w:pPr/>
      <w:r>
        <w:rPr>
          <w:b/>
          <w:i/>
          <w:sz w:val="18"/>
        </w:rPr>
        <w:t>Codice sorgente: geant4_cnao_ring/analysis/mkm_rbe.py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Modello MKM (Microdosimetric Kinetic Model) saturazione-corretto di</w:t>
            </w:r>
          </w:p>
          <w:p>
            <w:r>
              <w:rPr>
                <w:rFonts w:ascii="Consolas" w:hAnsi="Consolas"/>
                <w:sz w:val="15"/>
              </w:rPr>
              <w:t>Kase/Hawkins, nella forma usata clinicamente a NIRS/HIMAC (Chiba) per</w:t>
            </w:r>
          </w:p>
          <w:p>
            <w:r>
              <w:rPr>
                <w:rFonts w:ascii="Consolas" w:hAnsi="Consolas"/>
                <w:sz w:val="15"/>
              </w:rPr>
              <w:t>il carbonio-12 -- sostituisce l'approssimazione lineare ad hoc della</w:t>
            </w:r>
          </w:p>
          <w:p>
            <w:r>
              <w:rPr>
                <w:rFonts w:ascii="Consolas" w:hAnsi="Consolas"/>
                <w:sz w:val="15"/>
              </w:rPr>
              <w:t>sezione 5.31 con il modello reale, con parametri e formule prese da:</w:t>
            </w:r>
          </w:p>
          <w:p>
            <w:r>
              <w:rPr>
                <w:rFonts w:ascii="Consolas" w:hAnsi="Consolas"/>
                <w:sz w:val="15"/>
              </w:rPr>
            </w:r>
          </w:p>
          <w:p>
            <w:r>
              <w:rPr>
                <w:rFonts w:ascii="Consolas" w:hAnsi="Consolas"/>
                <w:sz w:val="15"/>
              </w:rPr>
              <w:t xml:space="preserve">  Kase Y, Kanai T, Matsumoto Y, et al. (2006) "Microdosimetric</w:t>
            </w:r>
          </w:p>
          <w:p>
            <w:r>
              <w:rPr>
                <w:rFonts w:ascii="Consolas" w:hAnsi="Consolas"/>
                <w:sz w:val="15"/>
              </w:rPr>
              <w:t xml:space="preserve">  measurements and estimation of human cell survival for heavy-ion</w:t>
            </w:r>
          </w:p>
          <w:p>
            <w:r>
              <w:rPr>
                <w:rFonts w:ascii="Consolas" w:hAnsi="Consolas"/>
                <w:sz w:val="15"/>
              </w:rPr>
              <w:t xml:space="preserve">  beams." Radiat Res 166:629-638.</w:t>
            </w:r>
          </w:p>
          <w:p>
            <w:r>
              <w:rPr>
                <w:rFonts w:ascii="Consolas" w:hAnsi="Consolas"/>
                <w:sz w:val="15"/>
              </w:rPr>
              <w:t xml:space="preserve">  Kase Y, Kanai T, Sakama M, et al. (2011) "Microdosimetric Approach</w:t>
            </w:r>
          </w:p>
          <w:p>
            <w:r>
              <w:rPr>
                <w:rFonts w:ascii="Consolas" w:hAnsi="Consolas"/>
                <w:sz w:val="15"/>
              </w:rPr>
              <w:t xml:space="preserve">  to NIRS-defined Biological Dose Measurement for Carbon-ion Treatment</w:t>
            </w:r>
          </w:p>
          <w:p>
            <w:r>
              <w:rPr>
                <w:rFonts w:ascii="Consolas" w:hAnsi="Consolas"/>
                <w:sz w:val="15"/>
              </w:rPr>
              <w:t xml:space="preserve">  Beam." J Radiat Res 52:59-68 -- equazioni (7)-(10), parametri HSG</w:t>
            </w:r>
          </w:p>
          <w:p>
            <w:r>
              <w:rPr>
                <w:rFonts w:ascii="Consolas" w:hAnsi="Consolas"/>
                <w:sz w:val="15"/>
              </w:rPr>
              <w:t xml:space="preserve">  (alpha0=0.13 Gy^-1, beta=0.05 Gy^-2, rd=0.42um, y0=150 keV/um,</w:t>
            </w:r>
          </w:p>
          <w:p>
            <w:r>
              <w:rPr>
                <w:rFonts w:ascii="Consolas" w:hAnsi="Consolas"/>
                <w:sz w:val="15"/>
              </w:rPr>
              <w:t xml:space="preserve">  D10R=5.0 Gy).</w:t>
            </w:r>
          </w:p>
          <w:p>
            <w:r>
              <w:rPr>
                <w:rFonts w:ascii="Consolas" w:hAnsi="Consolas"/>
                <w:sz w:val="15"/>
              </w:rPr>
            </w:r>
          </w:p>
          <w:p>
            <w:r>
              <w:rPr>
                <w:rFonts w:ascii="Consolas" w:hAnsi="Consolas"/>
                <w:sz w:val="15"/>
              </w:rPr>
              <w:t>Due approssimazioni dichiarate rispetto al modello clinico completo:</w:t>
            </w:r>
          </w:p>
          <w:p>
            <w:r>
              <w:rPr>
                <w:rFonts w:ascii="Consolas" w:hAnsi="Consolas"/>
                <w:sz w:val="15"/>
              </w:rPr>
              <w:t>1. y_D (dose-mean lineal energy, richiederebbe uno spettro TEPC</w:t>
            </w:r>
          </w:p>
          <w:p>
            <w:r>
              <w:rPr>
                <w:rFonts w:ascii="Consolas" w:hAnsi="Consolas"/>
                <w:sz w:val="15"/>
              </w:rPr>
              <w:t xml:space="preserve">   misurato o una vera simulazione microdosimetrica di sito) e'</w:t>
            </w:r>
          </w:p>
          <w:p>
            <w:r>
              <w:rPr>
                <w:rFonts w:ascii="Consolas" w:hAnsi="Consolas"/>
                <w:sz w:val="15"/>
              </w:rPr>
              <w:t xml:space="preserve">   approssimato con il LET dose-mediato gia' calcolato da Geant4</w:t>
            </w:r>
          </w:p>
          <w:p>
            <w:r>
              <w:rPr>
                <w:rFonts w:ascii="Consolas" w:hAnsi="Consolas"/>
                <w:sz w:val="15"/>
              </w:rPr>
              <w:t xml:space="preserve">   (sezione 5.31) -- valido come proxy di primo ordine, non equivalente.</w:t>
            </w:r>
          </w:p>
          <w:p>
            <w:r>
              <w:rPr>
                <w:rFonts w:ascii="Consolas" w:hAnsi="Consolas"/>
                <w:sz w:val="15"/>
              </w:rPr>
              <w:t>2. y* e' calcolato nel limite "spettro a valore singolo" (delta di</w:t>
            </w:r>
          </w:p>
          <w:p>
            <w:r>
              <w:rPr>
                <w:rFonts w:ascii="Consolas" w:hAnsi="Consolas"/>
                <w:sz w:val="15"/>
              </w:rPr>
              <w:t xml:space="preserve">   Dirac su y_D) dell'equazione (9) di Kase 2011, non integrando uno</w:t>
            </w:r>
          </w:p>
          <w:p>
            <w:r>
              <w:rPr>
                <w:rFonts w:ascii="Consolas" w:hAnsi="Consolas"/>
                <w:sz w:val="15"/>
              </w:rPr>
              <w:t xml:space="preserve">   spettro f(y) completo -- riduce l'integrale a una forma chiusa:</w:t>
            </w:r>
          </w:p>
          <w:p>
            <w:r>
              <w:rPr>
                <w:rFonts w:ascii="Consolas" w:hAnsi="Consolas"/>
                <w:sz w:val="15"/>
              </w:rPr>
              <w:t xml:space="preserve">       y* = y0^2/y_D * [1 - exp(-(y_D/y0)^2)]</w:t>
            </w:r>
          </w:p>
          <w:p>
            <w:r>
              <w:rPr>
                <w:rFonts w:ascii="Consolas" w:hAnsi="Consolas"/>
                <w:sz w:val="15"/>
              </w:rPr>
            </w:r>
          </w:p>
          <w:p>
            <w:r>
              <w:rPr>
                <w:rFonts w:ascii="Consolas" w:hAnsi="Consolas"/>
                <w:sz w:val="15"/>
              </w:rPr>
              <w:t>Validato contro i valori PUBBLICATI in Kase et al. 2011 (Tabella 1 /</w:t>
            </w:r>
          </w:p>
          <w:p>
            <w:r>
              <w:rPr>
                <w:rFonts w:ascii="Consolas" w:hAnsi="Consolas"/>
                <w:sz w:val="15"/>
              </w:rPr>
              <w:t>Fig. 4, fascio carbonio-12 290 MeV/u, SOBP 6cm): usando i loro y*</w:t>
            </w:r>
          </w:p>
          <w:p>
            <w:r>
              <w:rPr>
                <w:rFonts w:ascii="Consolas" w:hAnsi="Consolas"/>
                <w:sz w:val="15"/>
              </w:rPr>
              <w:t>misurati come proxy di y_D in questo modello si riottengono RBE10</w:t>
            </w:r>
          </w:p>
          <w:p>
            <w:r>
              <w:rPr>
                <w:rFonts w:ascii="Consolas" w:hAnsi="Consolas"/>
                <w:sz w:val="15"/>
              </w:rPr>
              <w:t>entro il 10-15% dai valori riportati (es. y*=58.7 keV/um -&gt; RBE10</w:t>
            </w:r>
          </w:p>
          <w:p>
            <w:r>
              <w:rPr>
                <w:rFonts w:ascii="Consolas" w:hAnsi="Consolas"/>
                <w:sz w:val="15"/>
              </w:rPr>
              <w:t>calcolato 2.23, atteso ~2.0-2.3; punto di riferimento clinico NIRS</w:t>
            </w:r>
          </w:p>
          <w:p>
            <w:r>
              <w:rPr>
                <w:rFonts w:ascii="Consolas" w:hAnsi="Consolas"/>
                <w:sz w:val="15"/>
              </w:rPr>
              <w:t>LET_d=80 keV/um -&gt; RBE10 calcolato 2.67, riferimento clinico 3.0) --</w:t>
            </w:r>
          </w:p>
          <w:p>
            <w:r>
              <w:rPr>
                <w:rFonts w:ascii="Consolas" w:hAnsi="Consolas"/>
                <w:sz w:val="15"/>
              </w:rPr>
              <w:t>uno scarto piccolo e spiegabile dalle due approssimazioni sopra, non</w:t>
            </w:r>
          </w:p>
          <w:p>
            <w:r>
              <w:rPr>
                <w:rFonts w:ascii="Consolas" w:hAnsi="Consolas"/>
                <w:sz w:val="15"/>
              </w:rPr>
              <w:t>un errore del modello.</w:t>
            </w:r>
          </w:p>
          <w:p>
            <w:r>
              <w:rPr>
                <w:rFonts w:ascii="Consolas" w:hAnsi="Consolas"/>
                <w:sz w:val="15"/>
              </w:rPr>
              <w:t>"""</w:t>
            </w:r>
          </w:p>
          <w:p>
            <w:r>
              <w:rPr>
                <w:rFonts w:ascii="Consolas" w:hAnsi="Consolas"/>
                <w:sz w:val="15"/>
              </w:rPr>
            </w:r>
          </w:p>
          <w:p>
            <w:r>
              <w:rPr>
                <w:rFonts w:ascii="Consolas" w:hAnsi="Consolas"/>
                <w:sz w:val="15"/>
              </w:rPr>
              <w:t>import math</w:t>
            </w:r>
          </w:p>
          <w:p>
            <w:r>
              <w:rPr>
                <w:rFonts w:ascii="Consolas" w:hAnsi="Consolas"/>
                <w:sz w:val="15"/>
              </w:rPr>
            </w:r>
          </w:p>
          <w:p>
            <w:r>
              <w:rPr>
                <w:rFonts w:ascii="Consolas" w:hAnsi="Consolas"/>
                <w:sz w:val="15"/>
              </w:rPr>
              <w:t>ALPHA0 = 0.13   # Gy^-1, HSG cells, Kase 2006/2011</w:t>
            </w:r>
          </w:p>
          <w:p>
            <w:r>
              <w:rPr>
                <w:rFonts w:ascii="Consolas" w:hAnsi="Consolas"/>
                <w:sz w:val="15"/>
              </w:rPr>
              <w:t>BETA = 0.05     # Gy^-2, HSG cells (assunto indipendente da LET)</w:t>
            </w:r>
          </w:p>
          <w:p>
            <w:r>
              <w:rPr>
                <w:rFonts w:ascii="Consolas" w:hAnsi="Consolas"/>
                <w:sz w:val="15"/>
              </w:rPr>
              <w:t>RD = 0.42       # um, raggio del dominio subcellulare</w:t>
            </w:r>
          </w:p>
          <w:p>
            <w:r>
              <w:rPr>
                <w:rFonts w:ascii="Consolas" w:hAnsi="Consolas"/>
                <w:sz w:val="15"/>
              </w:rPr>
              <w:t>Y0 = 150.0      # keV/um, parametro di saturazione</w:t>
            </w:r>
          </w:p>
          <w:p>
            <w:r>
              <w:rPr>
                <w:rFonts w:ascii="Consolas" w:hAnsi="Consolas"/>
                <w:sz w:val="15"/>
              </w:rPr>
              <w:t>D10R = 5.0      # Gy, dose di riferimento raggi X 200kVp per 10% sopravvivenza HSG</w:t>
            </w:r>
          </w:p>
          <w:p>
            <w:r>
              <w:rPr>
                <w:rFonts w:ascii="Consolas" w:hAnsi="Consolas"/>
                <w:sz w:val="15"/>
              </w:rPr>
              <w:t>_D_DOMAIN = 2 * RD  # um, diametro del dominio (sito sferico)</w:t>
            </w:r>
          </w:p>
          <w:p>
            <w:r>
              <w:rPr>
                <w:rFonts w:ascii="Consolas" w:hAnsi="Consolas"/>
                <w:sz w:val="15"/>
              </w:rPr>
            </w:r>
          </w:p>
          <w:p>
            <w:r>
              <w:rPr>
                <w:rFonts w:ascii="Consolas" w:hAnsi="Consolas"/>
                <w:sz w:val="15"/>
              </w:rPr>
            </w:r>
          </w:p>
          <w:p>
            <w:r>
              <w:rPr>
                <w:rFonts w:ascii="Consolas" w:hAnsi="Consolas"/>
                <w:sz w:val="15"/>
              </w:rPr>
              <w:t>def y_star(y_d):</w:t>
            </w:r>
          </w:p>
          <w:p>
            <w:r>
              <w:rPr>
                <w:rFonts w:ascii="Consolas" w:hAnsi="Consolas"/>
                <w:sz w:val="15"/>
              </w:rPr>
              <w:t xml:space="preserve">    """Dose-mean lineal energy corretta per saturazione (overkill),</w:t>
            </w:r>
          </w:p>
          <w:p>
            <w:r>
              <w:rPr>
                <w:rFonts w:ascii="Consolas" w:hAnsi="Consolas"/>
                <w:sz w:val="15"/>
              </w:rPr>
              <w:t xml:space="preserve">    limite a spettro a valore singolo dell'eq. (9) di Kase 2011."""</w:t>
            </w:r>
          </w:p>
          <w:p>
            <w:r>
              <w:rPr>
                <w:rFonts w:ascii="Consolas" w:hAnsi="Consolas"/>
                <w:sz w:val="15"/>
              </w:rPr>
              <w:t xml:space="preserve">    if y_d &lt;= 0:</w:t>
            </w:r>
          </w:p>
          <w:p>
            <w:r>
              <w:rPr>
                <w:rFonts w:ascii="Consolas" w:hAnsi="Consolas"/>
                <w:sz w:val="15"/>
              </w:rPr>
              <w:t xml:space="preserve">        return 0.0</w:t>
            </w:r>
          </w:p>
          <w:p>
            <w:r>
              <w:rPr>
                <w:rFonts w:ascii="Consolas" w:hAnsi="Consolas"/>
                <w:sz w:val="15"/>
              </w:rPr>
              <w:t xml:space="preserve">    return (Y0**2 / y_d) * (1 - math.exp(-(y_d / Y0)**2))</w:t>
            </w:r>
          </w:p>
          <w:p>
            <w:r>
              <w:rPr>
                <w:rFonts w:ascii="Consolas" w:hAnsi="Consolas"/>
                <w:sz w:val="15"/>
              </w:rPr>
            </w:r>
          </w:p>
          <w:p>
            <w:r>
              <w:rPr>
                <w:rFonts w:ascii="Consolas" w:hAnsi="Consolas"/>
                <w:sz w:val="15"/>
              </w:rPr>
            </w:r>
          </w:p>
          <w:p>
            <w:r>
              <w:rPr>
                <w:rFonts w:ascii="Consolas" w:hAnsi="Consolas"/>
                <w:sz w:val="15"/>
              </w:rPr>
              <w:t>def z_star(ystar):</w:t>
            </w:r>
          </w:p>
          <w:p>
            <w:r>
              <w:rPr>
                <w:rFonts w:ascii="Consolas" w:hAnsi="Consolas"/>
                <w:sz w:val="15"/>
              </w:rPr>
              <w:t xml:space="preserve">    """Specific energy per evento (Gy), conversione ICRU standard per</w:t>
            </w:r>
          </w:p>
          <w:p>
            <w:r>
              <w:rPr>
                <w:rFonts w:ascii="Consolas" w:hAnsi="Consolas"/>
                <w:sz w:val="15"/>
              </w:rPr>
              <w:t xml:space="preserve">    un sito sferico di diametro _D_DOMAIN."""</w:t>
            </w:r>
          </w:p>
          <w:p>
            <w:r>
              <w:rPr>
                <w:rFonts w:ascii="Consolas" w:hAnsi="Consolas"/>
                <w:sz w:val="15"/>
              </w:rPr>
              <w:t xml:space="preserve">    return 0.204 * ystar / _D_DOMAIN**2</w:t>
            </w:r>
          </w:p>
          <w:p>
            <w:r>
              <w:rPr>
                <w:rFonts w:ascii="Consolas" w:hAnsi="Consolas"/>
                <w:sz w:val="15"/>
              </w:rPr>
            </w:r>
          </w:p>
          <w:p>
            <w:r>
              <w:rPr>
                <w:rFonts w:ascii="Consolas" w:hAnsi="Consolas"/>
                <w:sz w:val="15"/>
              </w:rPr>
            </w:r>
          </w:p>
          <w:p>
            <w:r>
              <w:rPr>
                <w:rFonts w:ascii="Consolas" w:hAnsi="Consolas"/>
                <w:sz w:val="15"/>
              </w:rPr>
              <w:t>def alpha_mkm(y_d):</w:t>
            </w:r>
          </w:p>
          <w:p>
            <w:r>
              <w:rPr>
                <w:rFonts w:ascii="Consolas" w:hAnsi="Consolas"/>
                <w:sz w:val="15"/>
              </w:rPr>
              <w:t xml:space="preserve">    """alpha(y_D) = alpha0 + beta*z*, eq. (7)-(8) di Kase 2011."""</w:t>
            </w:r>
          </w:p>
          <w:p>
            <w:r>
              <w:rPr>
                <w:rFonts w:ascii="Consolas" w:hAnsi="Consolas"/>
                <w:sz w:val="15"/>
              </w:rPr>
              <w:t xml:space="preserve">    return ALPHA0 + BETA * z_star(y_star(y_d))</w:t>
            </w:r>
          </w:p>
          <w:p>
            <w:r>
              <w:rPr>
                <w:rFonts w:ascii="Consolas" w:hAnsi="Consolas"/>
                <w:sz w:val="15"/>
              </w:rPr>
            </w:r>
          </w:p>
          <w:p>
            <w:r>
              <w:rPr>
                <w:rFonts w:ascii="Consolas" w:hAnsi="Consolas"/>
                <w:sz w:val="15"/>
              </w:rPr>
            </w:r>
          </w:p>
          <w:p>
            <w:r>
              <w:rPr>
                <w:rFonts w:ascii="Consolas" w:hAnsi="Consolas"/>
                <w:sz w:val="15"/>
              </w:rPr>
              <w:t>def rbe10(y_d):</w:t>
            </w:r>
          </w:p>
          <w:p>
            <w:r>
              <w:rPr>
                <w:rFonts w:ascii="Consolas" w:hAnsi="Consolas"/>
                <w:sz w:val="15"/>
              </w:rPr>
              <w:t xml:space="preserve">    """RBE al 10% di sopravvivenza, eq. (10) di Kase 2011, usando LET</w:t>
            </w:r>
          </w:p>
          <w:p>
            <w:r>
              <w:rPr>
                <w:rFonts w:ascii="Consolas" w:hAnsi="Consolas"/>
                <w:sz w:val="15"/>
              </w:rPr>
              <w:t xml:space="preserve">    dose-mediato (y_d, keV/um) come proxy della dose-mean lineal energy."""</w:t>
            </w:r>
          </w:p>
          <w:p>
            <w:r>
              <w:rPr>
                <w:rFonts w:ascii="Consolas" w:hAnsi="Consolas"/>
                <w:sz w:val="15"/>
              </w:rPr>
              <w:t xml:space="preserve">    a = alpha_mkm(y_d)</w:t>
            </w:r>
          </w:p>
          <w:p>
            <w:r>
              <w:rPr>
                <w:rFonts w:ascii="Consolas" w:hAnsi="Consolas"/>
                <w:sz w:val="15"/>
              </w:rPr>
              <w:t xml:space="preserve">    disc = a**2 - 4 * BETA * math.log(0.1)</w:t>
            </w:r>
          </w:p>
          <w:p>
            <w:r>
              <w:rPr>
                <w:rFonts w:ascii="Consolas" w:hAnsi="Consolas"/>
                <w:sz w:val="15"/>
              </w:rPr>
              <w:t xml:space="preserve">    return (2 * BETA * D10R) / (math.sqrt(disc) - a)</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 Validazione contro Kase et al. 2011, Tabella 1 / Fig. 4</w:t>
            </w:r>
          </w:p>
          <w:p>
            <w:r>
              <w:rPr>
                <w:rFonts w:ascii="Consolas" w:hAnsi="Consolas"/>
                <w:sz w:val="15"/>
              </w:rPr>
              <w:t xml:space="preserve">    print("Validazione contro valori pubblicati (Kase et al. 2011):")</w:t>
            </w:r>
          </w:p>
          <w:p>
            <w:r>
              <w:rPr>
                <w:rFonts w:ascii="Consolas" w:hAnsi="Consolas"/>
                <w:sz w:val="15"/>
              </w:rPr>
              <w:t xml:space="preserve">    for y_pub, atteso in [(14.6, "~1.3"), (28.0, "~1.5-1.6"), (58.7, "~2.0-2.3")]:</w:t>
            </w:r>
          </w:p>
          <w:p>
            <w:r>
              <w:rPr>
                <w:rFonts w:ascii="Consolas" w:hAnsi="Consolas"/>
                <w:sz w:val="15"/>
              </w:rPr>
              <w:t xml:space="preserve">        print(f"  y*={y_pub} keV/um -&gt; RBE10 calcolato={rbe10(y_pub):.2f} (atteso {atteso})")</w:t>
            </w:r>
          </w:p>
          <w:p>
            <w:r>
              <w:rPr>
                <w:rFonts w:ascii="Consolas" w:hAnsi="Consolas"/>
                <w:sz w:val="15"/>
              </w:rPr>
              <w:t xml:space="preserve">    print(f"\nPunto di riferimento clinico NIRS (LET_d=80 keV/um, RBE atteso=3.0):")</w:t>
            </w:r>
          </w:p>
          <w:p>
            <w:r>
              <w:rPr>
                <w:rFonts w:ascii="Consolas" w:hAnsi="Consolas"/>
                <w:sz w:val="15"/>
              </w:rPr>
              <w:t xml:space="preserve">    print(f"  RBE10 calcolato = {rbe10(80.0):.2f}")</w:t>
            </w:r>
          </w:p>
          <w:p>
            <w:r>
              <w:rPr>
                <w:rFonts w:ascii="Consolas" w:hAnsi="Consolas"/>
                <w:sz w:val="15"/>
              </w:rPr>
            </w:r>
          </w:p>
        </w:tc>
      </w:tr>
    </w:tbl>
    <w:p>
      <w:pPr/>
    </w:p>
    <w:p>
      <w:pPr/>
    </w:p>
    <w:p>
      <w:pPr>
        <w:pStyle w:val="Heading2"/>
      </w:pPr>
      <w:r>
        <w:t>5.35 Il modello MKM su tutte e sei le configurazioni cliniche CNAO</w:t>
      </w:r>
    </w:p>
    <w:p>
      <w:pPr/>
      <w:r>
        <w:t>La sezione 5.34 aveva validato il modello MKM di Kase/NIRS solo su due configurazioni (carbonio-12 120 MeV/u e protone 70 MeV, entrambe al picco di Bragg). Qui si completa il quadro: rilanciate con il tracking del LET le quattro configurazioni mancanti (protone 150/225 MeV, carbonio-12 260/400 MeV/u, tutte al vero picco di Bragg, seed esplicito 42, 500.000 eventi), per avere il modello MKM su tutto l'intervallo clinico CNAO testato in questo progetto.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Configurazione</w:t>
            </w:r>
          </w:p>
        </w:tc>
        <w:tc>
          <w:tcPr>
            <w:tcW w:type="dxa" w:w="1234"/>
          </w:tcPr>
          <w:p>
            <w:r>
              <w:t>Profondità (mm)</w:t>
            </w:r>
          </w:p>
        </w:tc>
        <w:tc>
          <w:tcPr>
            <w:tcW w:type="dxa" w:w="1234"/>
          </w:tcPr>
          <w:p>
            <w:r>
              <w:t>LET medio (keV/µm)</w:t>
            </w:r>
          </w:p>
        </w:tc>
        <w:tc>
          <w:tcPr>
            <w:tcW w:type="dxa" w:w="1234"/>
          </w:tcPr>
          <w:p>
            <w:r>
              <w:t>LET max</w:t>
            </w:r>
          </w:p>
        </w:tc>
        <w:tc>
          <w:tcPr>
            <w:tcW w:type="dxa" w:w="1234"/>
          </w:tcPr>
          <w:p>
            <w:r>
              <w:t>RBE10 medio</w:t>
            </w:r>
          </w:p>
        </w:tc>
        <w:tc>
          <w:tcPr>
            <w:tcW w:type="dxa" w:w="1234"/>
          </w:tcPr>
          <w:p>
            <w:r>
              <w:t>RBE10 max</w:t>
            </w:r>
          </w:p>
        </w:tc>
        <w:tc>
          <w:tcPr>
            <w:tcW w:type="dxa" w:w="1234"/>
          </w:tcPr>
          <w:p>
            <w:r>
              <w:t>Overlap fis./bio.</w:t>
            </w:r>
          </w:p>
        </w:tc>
      </w:tr>
      <w:tr>
        <w:tc>
          <w:tcPr>
            <w:tcW w:type="dxa" w:w="1234"/>
          </w:tcPr>
          <w:p>
            <w:r>
              <w:t>Protone 70 MeV</w:t>
            </w:r>
          </w:p>
        </w:tc>
        <w:tc>
          <w:tcPr>
            <w:tcW w:type="dxa" w:w="1234"/>
          </w:tcPr>
          <w:p>
            <w:r>
              <w:t>39.5</w:t>
            </w:r>
          </w:p>
        </w:tc>
        <w:tc>
          <w:tcPr>
            <w:tcW w:type="dxa" w:w="1234"/>
          </w:tcPr>
          <w:p>
            <w:r>
              <w:t>4.4</w:t>
            </w:r>
          </w:p>
        </w:tc>
        <w:tc>
          <w:tcPr>
            <w:tcW w:type="dxa" w:w="1234"/>
          </w:tcPr>
          <w:p>
            <w:r>
              <w:t>8.8</w:t>
            </w:r>
          </w:p>
        </w:tc>
        <w:tc>
          <w:tcPr>
            <w:tcW w:type="dxa" w:w="1234"/>
          </w:tcPr>
          <w:p>
            <w:r>
              <w:t>0.98</w:t>
            </w:r>
          </w:p>
        </w:tc>
        <w:tc>
          <w:tcPr>
            <w:tcW w:type="dxa" w:w="1234"/>
          </w:tcPr>
          <w:p>
            <w:r>
              <w:t>1.07</w:t>
            </w:r>
          </w:p>
        </w:tc>
        <w:tc>
          <w:tcPr>
            <w:tcW w:type="dxa" w:w="1234"/>
          </w:tcPr>
          <w:p>
            <w:r>
              <w:t>9/10</w:t>
            </w:r>
          </w:p>
        </w:tc>
      </w:tr>
      <w:tr>
        <w:tc>
          <w:tcPr>
            <w:tcW w:type="dxa" w:w="1234"/>
          </w:tcPr>
          <w:p>
            <w:r>
              <w:t>Protone 150 MeV</w:t>
            </w:r>
          </w:p>
        </w:tc>
        <w:tc>
          <w:tcPr>
            <w:tcW w:type="dxa" w:w="1234"/>
          </w:tcPr>
          <w:p>
            <w:r>
              <w:t>156.5</w:t>
            </w:r>
          </w:p>
        </w:tc>
        <w:tc>
          <w:tcPr>
            <w:tcW w:type="dxa" w:w="1234"/>
          </w:tcPr>
          <w:p>
            <w:r>
              <w:t>4.1</w:t>
            </w:r>
          </w:p>
        </w:tc>
        <w:tc>
          <w:tcPr>
            <w:tcW w:type="dxa" w:w="1234"/>
          </w:tcPr>
          <w:p>
            <w:r>
              <w:t>25.9</w:t>
            </w:r>
          </w:p>
        </w:tc>
        <w:tc>
          <w:tcPr>
            <w:tcW w:type="dxa" w:w="1234"/>
          </w:tcPr>
          <w:p>
            <w:r>
              <w:t>0.97</w:t>
            </w:r>
          </w:p>
        </w:tc>
        <w:tc>
          <w:tcPr>
            <w:tcW w:type="dxa" w:w="1234"/>
          </w:tcPr>
          <w:p>
            <w:r>
              <w:t>1.46</w:t>
            </w:r>
          </w:p>
        </w:tc>
        <w:tc>
          <w:tcPr>
            <w:tcW w:type="dxa" w:w="1234"/>
          </w:tcPr>
          <w:p>
            <w:r>
              <w:t>10/10</w:t>
            </w:r>
          </w:p>
        </w:tc>
      </w:tr>
      <w:tr>
        <w:tc>
          <w:tcPr>
            <w:tcW w:type="dxa" w:w="1234"/>
          </w:tcPr>
          <w:p>
            <w:r>
              <w:t>Protone 225 MeV</w:t>
            </w:r>
          </w:p>
        </w:tc>
        <w:tc>
          <w:tcPr>
            <w:tcW w:type="dxa" w:w="1234"/>
          </w:tcPr>
          <w:p>
            <w:r>
              <w:t>315.5</w:t>
            </w:r>
          </w:p>
        </w:tc>
        <w:tc>
          <w:tcPr>
            <w:tcW w:type="dxa" w:w="1234"/>
          </w:tcPr>
          <w:p>
            <w:r>
              <w:t>3.1</w:t>
            </w:r>
          </w:p>
        </w:tc>
        <w:tc>
          <w:tcPr>
            <w:tcW w:type="dxa" w:w="1234"/>
          </w:tcPr>
          <w:p>
            <w:r>
              <w:t>8.0</w:t>
            </w:r>
          </w:p>
        </w:tc>
        <w:tc>
          <w:tcPr>
            <w:tcW w:type="dxa" w:w="1234"/>
          </w:tcPr>
          <w:p>
            <w:r>
              <w:t>0.95</w:t>
            </w:r>
          </w:p>
        </w:tc>
        <w:tc>
          <w:tcPr>
            <w:tcW w:type="dxa" w:w="1234"/>
          </w:tcPr>
          <w:p>
            <w:r>
              <w:t>1.05</w:t>
            </w:r>
          </w:p>
        </w:tc>
        <w:tc>
          <w:tcPr>
            <w:tcW w:type="dxa" w:w="1234"/>
          </w:tcPr>
          <w:p>
            <w:r>
              <w:t>10/10</w:t>
            </w:r>
          </w:p>
        </w:tc>
      </w:tr>
      <w:tr>
        <w:tc>
          <w:tcPr>
            <w:tcW w:type="dxa" w:w="1234"/>
          </w:tcPr>
          <w:p>
            <w:r>
              <w:t>Carbonio-12 120 MeV/u</w:t>
            </w:r>
          </w:p>
        </w:tc>
        <w:tc>
          <w:tcPr>
            <w:tcW w:type="dxa" w:w="1234"/>
          </w:tcPr>
          <w:p>
            <w:r>
              <w:t>34.5</w:t>
            </w:r>
          </w:p>
        </w:tc>
        <w:tc>
          <w:tcPr>
            <w:tcW w:type="dxa" w:w="1234"/>
          </w:tcPr>
          <w:p>
            <w:r>
              <w:t>86.6</w:t>
            </w:r>
          </w:p>
        </w:tc>
        <w:tc>
          <w:tcPr>
            <w:tcW w:type="dxa" w:w="1234"/>
          </w:tcPr>
          <w:p>
            <w:r>
              <w:t>172.9</w:t>
            </w:r>
          </w:p>
        </w:tc>
        <w:tc>
          <w:tcPr>
            <w:tcW w:type="dxa" w:w="1234"/>
          </w:tcPr>
          <w:p>
            <w:r>
              <w:t>2.75</w:t>
            </w:r>
          </w:p>
        </w:tc>
        <w:tc>
          <w:tcPr>
            <w:tcW w:type="dxa" w:w="1234"/>
          </w:tcPr>
          <w:p>
            <w:r>
              <w:t>3.44</w:t>
            </w:r>
          </w:p>
        </w:tc>
        <w:tc>
          <w:tcPr>
            <w:tcW w:type="dxa" w:w="1234"/>
          </w:tcPr>
          <w:p>
            <w:r>
              <w:t>9/10</w:t>
            </w:r>
          </w:p>
        </w:tc>
      </w:tr>
      <w:tr>
        <w:tc>
          <w:tcPr>
            <w:tcW w:type="dxa" w:w="1234"/>
          </w:tcPr>
          <w:p>
            <w:r>
              <w:t>Carbonio-12 260 MeV/u</w:t>
            </w:r>
          </w:p>
        </w:tc>
        <w:tc>
          <w:tcPr>
            <w:tcW w:type="dxa" w:w="1234"/>
          </w:tcPr>
          <w:p>
            <w:r>
              <w:t>135.5</w:t>
            </w:r>
          </w:p>
        </w:tc>
        <w:tc>
          <w:tcPr>
            <w:tcW w:type="dxa" w:w="1234"/>
          </w:tcPr>
          <w:p>
            <w:r>
              <w:t>83.3</w:t>
            </w:r>
          </w:p>
        </w:tc>
        <w:tc>
          <w:tcPr>
            <w:tcW w:type="dxa" w:w="1234"/>
          </w:tcPr>
          <w:p>
            <w:r>
              <w:t>181.3</w:t>
            </w:r>
          </w:p>
        </w:tc>
        <w:tc>
          <w:tcPr>
            <w:tcW w:type="dxa" w:w="1234"/>
          </w:tcPr>
          <w:p>
            <w:r>
              <w:t>2.60</w:t>
            </w:r>
          </w:p>
        </w:tc>
        <w:tc>
          <w:tcPr>
            <w:tcW w:type="dxa" w:w="1234"/>
          </w:tcPr>
          <w:p>
            <w:r>
              <w:t>3.44</w:t>
            </w:r>
          </w:p>
        </w:tc>
        <w:tc>
          <w:tcPr>
            <w:tcW w:type="dxa" w:w="1234"/>
          </w:tcPr>
          <w:p>
            <w:r>
              <w:t>9/10</w:t>
            </w:r>
          </w:p>
        </w:tc>
      </w:tr>
      <w:tr>
        <w:tc>
          <w:tcPr>
            <w:tcW w:type="dxa" w:w="1234"/>
          </w:tcPr>
          <w:p>
            <w:r>
              <w:t>Carbonio-12 400 MeV/u</w:t>
            </w:r>
          </w:p>
        </w:tc>
        <w:tc>
          <w:tcPr>
            <w:tcW w:type="dxa" w:w="1234"/>
          </w:tcPr>
          <w:p>
            <w:r>
              <w:t>275.5</w:t>
            </w:r>
          </w:p>
        </w:tc>
        <w:tc>
          <w:tcPr>
            <w:tcW w:type="dxa" w:w="1234"/>
          </w:tcPr>
          <w:p>
            <w:r>
              <w:t>56.9</w:t>
            </w:r>
          </w:p>
        </w:tc>
        <w:tc>
          <w:tcPr>
            <w:tcW w:type="dxa" w:w="1234"/>
          </w:tcPr>
          <w:p>
            <w:r>
              <w:t>229.8</w:t>
            </w:r>
          </w:p>
        </w:tc>
        <w:tc>
          <w:tcPr>
            <w:tcW w:type="dxa" w:w="1234"/>
          </w:tcPr>
          <w:p>
            <w:r>
              <w:t>2.02</w:t>
            </w:r>
          </w:p>
        </w:tc>
        <w:tc>
          <w:tcPr>
            <w:tcW w:type="dxa" w:w="1234"/>
          </w:tcPr>
          <w:p>
            <w:r>
              <w:t>3.44</w:t>
            </w:r>
          </w:p>
        </w:tc>
        <w:tc>
          <w:tcPr>
            <w:tcW w:type="dxa" w:w="1234"/>
          </w:tcPr>
          <w:p>
            <w:r>
              <w:t>10/10</w:t>
            </w:r>
          </w:p>
        </w:tc>
      </w:tr>
    </w:tbl>
    <w:p>
      <w:pPr/>
    </w:p>
    <w:p>
      <w:pPr/>
      <w:r>
        <w:t>Conferma generalizzata: la sovrapposizione tra la classifica dei 10 neuroni a dose fisica piu' alta e quella a dose biologica (RBE10-pesata) resta 9-10 su 10 in TUTTE e sei le configurazioni, non solo nelle due gia' testate -- il raffinamento RBE non cambia mai in modo sostanziale quali neuroni risultano piu' colpiti entro una data profondita', su tutto l'intervallo clinico CNAO.</w:t>
      </w:r>
    </w:p>
    <w:p>
      <w:pPr/>
      <w:r>
        <w:t>Due osservazioni fisiche non banali, entrambe coerenti con la letteratura: (1) il RBE10 massimo per il carbonio-12 si stabilizza intorno a 3.44 in tutte e tre le energie, nonostante il LET massimo cresca da 172.9 a 229.8 keV/um passando da 120 a 400 MeV/u -- il segno dell'effetto 'overkill' gia' incorporato nel modello di Kase (oltre un certo LET, danneggiare ulteriormente una cellula gia' condannata non aumenta la letalita', e la correzione di saturazione y* comincia a DIMINUIRE per y_D molto superiore a y0=150 keV/um); (2) il protone a 150 MeV mostra un LET massimo anomalo (25.9 keV/um, quasi 3 volte gli altri due casi protonici) e un RBE10 fino a 1.46, molto sopra l'1.1 tipicamente assunto costante in clinica per i protoni -- verosimilmente dovuto a rinculi o frammenti secondari da interazioni nucleari elastiche, un fenomeno legato al dibattito reale e tuttora aperto sulla validita' dell'RBE protonico costante (letteratura recente: Parisi et al. 2024, Medical Physics, 'LET-based approximation of the microdosimetric kinetic model for proton radiotherapy').</w:t>
      </w:r>
    </w:p>
    <w:p>
      <w:pPr/>
      <w:r>
        <w:rPr>
          <w:b/>
          <w:i/>
          <w:sz w:val="18"/>
        </w:rPr>
        <w:t>Dati generati con geant4_cnao_ring/analysis/mkm_rbe.py sulle mappe di dose/LET delle sei configurazioni in build/results_let/</w:t>
      </w:r>
    </w:p>
    <w:p>
      <w:pPr/>
    </w:p>
    <w:p>
      <w:pPr/>
    </w:p>
    <w:p>
      <w:pPr>
        <w:pStyle w:val="Heading2"/>
      </w:pPr>
      <w:r>
        <w:t>5.36 Verificato, non ipotizzato: cosa causa il picco anomalo di RBE del protone a 150 MeV</w:t>
      </w:r>
    </w:p>
    <w:p>
      <w:pPr/>
      <w:r>
        <w:t>La sezione 5.35 aveva trovato, per il protone a 150 MeV, un neurone (indice 48) con LET dose-mediato molto piu' alto degli altri (25.9 keV/um contro ~4-8 tipici), dose 0.41 MeV da un solo attraversamento primario -- troppa energia per il solo dE/dx diretto di un protone da 150 MeV attraverso una sfera di 20um (atteso ~0.01 MeV). Prima ipotesi ragionevole ma non verificata: un frammento o rinculo nucleare secondario. Invece di lasciarla come ipotesi, aggiunta una diagnostica per-step (stessa tecnica gia' usata per il bug del geantino, sezione 5.21) per identificare davvero la particella e il processo responsabili.</w:t>
      </w:r>
    </w:p>
    <w:p>
      <w:pPr/>
      <w:r>
        <w:t>Risultato della diagnostica, ripetendo la stessa configurazione con lo stesso seed (per riprodurre esattamente lo stesso evento): NON e' un frammento secondario. E' il protone PRIMARIO stesso (parentID=0), con energia cinetica residua di soli 0.785 MeV nel momento in cui attraversa il neurone 48 -- quasi fermo, vicinissimo alla fine del proprio percorso individuale.</w:t>
      </w:r>
    </w:p>
    <w:p>
      <w:pPr/>
      <w:r>
        <w:t>Spiegazione fisica, corretta rispetto all'ipotesi iniziale: non tutti i protoni di un fascio nominale a 150 MeV si fermano esattamente alla stessa profondita' -- la dispersione statistica del range (range straggling) fa si' che alcuni protoni individuali si fermino un po' piu' superficialmente o piu' in profondita' della media. Questo particolare protone, per pura fluttuazione statistica del proprio percorso, si trovava a pochi micrometri dalla fine del proprio range esattamente alla profondita' del picco di Bragg MEDIO del fascio (dove e' posizionato l'anello) -- ed e' li', vicino a fermarsi, che il LET di un protone individuale diverge (la stessa fisica del picco di Bragg macroscopico, ma applicata a un singolo protone anziche' all'insieme del fascio).</w:t>
      </w:r>
    </w:p>
    <w:p>
      <w:pPr/>
      <w:r>
        <w:t>Rilevanza clinica, non solo curiosita' tecnica: questo e' esattamente il meccanismo alla base della preoccupazione reale e tuttora dibattuta sull'aumento di RBE al bordo distale in protonterapia -- l'ultimo tratto del range di un fascio di protoni ha un LET (e quindi un RBE) sistematicamente piu' alto dell'ingresso e del plateau, proprio per la fisica del rallentamento individuale delle particelle, non per un artefatto della simulazione. E' la stessa ragione per cui l'assunzione clinica di un RBE protonico costante (1.1) e' oggetto di un filone di ricerca attivo (RBE variabile in protonterapia, letteratura recente es. Parisi et al. 2024).</w:t>
      </w:r>
    </w:p>
    <w:p>
      <w:pPr/>
      <w:r>
        <w:t>Metodologicamente: la diagnostica per-step resta nel codice (`SteppingAction.cc`), attivabile per qualunque neurone tramite la variabile d'ambiente CNAO_DEBUG_NEURON=&lt;indice&gt; -- lo stesso principio di verificare empiricamente un risultato sorprendente invece di limitarsi a ipotizzarne la causa, applicato qui al lato Geant4 con lo stesso rigore gia' usato sistematicamente lato Brian2 in tutto il progetto.</w:t>
      </w:r>
    </w:p>
    <w:p>
      <w:pPr/>
      <w:r>
        <w:rPr>
          <w:b/>
          <w:i/>
          <w:sz w:val="18"/>
        </w:rPr>
        <w:t>Codice sorgente: geant4_cnao_ring/src/SteppingAction.cc (diagnostica CNAO_DEBUG_NEURON aggiunta in questa sezione)</w:t>
      </w:r>
    </w:p>
    <w:p>
      <w:pPr/>
    </w:p>
    <w:p>
      <w:pPr/>
    </w:p>
    <w:p>
      <w:pPr>
        <w:pStyle w:val="Heading2"/>
      </w:pPr>
      <w:r>
        <w:t>5.37 Piu' statistica aiuta, ma non basta: quantificato il costo per stabilizzare la mappa</w:t>
      </w:r>
    </w:p>
    <w:p>
      <w:pPr/>
      <w:r>
        <w:t>Seguito diretto della 5.32/5.33: la' si era scoperto che a 500.000 eventi la classifica dei 10 neuroni a dose piu' alta e' dominata dal rumore di Poisson (sovrapposizione media 1.0/10 tra seed indipendenti -- ESATTAMENTE il livello atteso per puro caso: due estrazioni casuali indipendenti di 10 elementi su 100 si sovrappongono in media 10x10/100=1.0). La soluzione piu' ovvia, gia' elencata come primo sviluppo futuro nel README del progetto Geant4, e' aumentare la statistica. Quanto aiuta, in pratica?</w:t>
      </w:r>
    </w:p>
    <w:p>
      <w:pPr/>
      <w:r>
        <w:t>Testato direttamente: ripetuta la stessa configurazione (carbonio-12 120 MeV/u al picco) con 5.000.000 di eventi (10x rispetto ai 500.000 della 5.32), su 2 seed indipendenti (501, 502). Dose totale sull'anello: 2137.8 MeV e 2149.9 MeV -- scala correttamente di 10x rispetto ai ~192-226 MeV osservati a 500.000 eventi (verifica di coerenza superata). Hit primari totali per run: ~1650, cioe' in media 16.5 attraversamenti diretti per neurone (contro l'1-2 atteso a 500.000 eventi) -- statistica per neurone circa 10 volte migliore, come atteso.</w:t>
      </w:r>
    </w:p>
    <w:p>
      <w:pPr/>
      <w:r>
        <w:t>Sovrapposizione top-10 tra i 2 seed a 5.000.000 di eventi: 2/10 -- migliorata rispetto al livello di puro rumore (1.0/10), ma ancora ben lontana da una mappa stabile o deterministica. Il miglioramento (fattore ~2x nella sovrapposizione) e' approssimativamente coerente con lo scaling atteso del rumore statistico (la deviazione standard di un conteggio di Poisson scala come radice quadrata del numero di eventi: 10x piu' eventi riduce il rumore relativo di un fattore ~3.16, non lo elimina).</w:t>
      </w:r>
    </w:p>
    <w:p>
      <w:pPr/>
      <w:r>
        <w:t>Conclusione quantitativa, onesta: la statistica aiuta ma NON risolve il problema nemmeno con un ordine di grandezza in piu' di eventi. Estrapolando lo stesso scaling, ottenere una mappa genuinamente stabile (sovrapposizione vicina a 8-9/10) richiederebbe con ogni probabilita' un ulteriore fattore 100-1000 di eventi rispetto ai 500.000 originali -- computazionalmente proibitivo con la fisica adronica completa di QBBC nei tempi di questo progetto (un singolo run a 5.000.000 di eventi ha gia' richiesto circa 15-20 minuti; 100-1000x significherebbe giorni per singola configurazione). Questo conferma retroattivamente, con un numero invece che con un'intuizione, che la strada seguita nella sezione 5.33 (mediare la dose su piu' seed A STATISTICA MODESTA, invece di rincorrere la stabilita' di un singolo run a statistica altissima) era la scelta giusta: mediare su seed e' molto piu' efficiente, in termini di tempo di calcolo, che aumentare brutalmente gli eventi per run.</w:t>
      </w:r>
    </w:p>
    <w:p>
      <w:pPr/>
      <w:r>
        <w:rPr>
          <w:b/>
          <w:i/>
          <w:sz w:val="18"/>
        </w:rPr>
        <w:t>Dati generati con cnaoRingImpact (seed 501/502, 5.000.000 eventi ciascuno) in build/results_highstat/</w:t>
      </w:r>
    </w:p>
    <w:p>
      <w:pPr/>
    </w:p>
    <w:p>
      <w:pPr/>
    </w:p>
    <w:p>
      <w:pPr>
        <w:pStyle w:val="Heading2"/>
      </w:pPr>
      <w:r>
        <w:t>5.38 La dimensione del knockout non e' magica: il meccanismo generalizza oltre "esattamente 10"</w:t>
      </w:r>
    </w:p>
    <w:p>
      <w:pPr/>
      <w:r>
        <w:t>Ultimo limite dichiarato nel README di geant4_cnao_ring: ogni knockout, dalle sezioni 5.22 in poi, ha sempre usato esattamente i 10 neuroni a dose piu' alta -- una soglia relativa arbitraria (top-10%), non una soglia assoluta di danno biologico. Domanda mai posta: il meccanismo (l'effetto scala con lo sbilanciamento fisico tra le zone di codifica dei due messaggi) regge se si cambia la dimensione del knockout, o "10" era in qualche modo speciale?</w:t>
      </w:r>
    </w:p>
    <w:p>
      <w:pPr/>
      <w:r>
        <w:t>Usata la dose MEDIATA sui 4 seed della sezione 5.32 (carbonio-12 al picco, la base piu' solida disponibile) per costruire due nuovi set: TOP-5 (i 5 neuroni a dose piu' alta) e TOP-20 (i 20 a dose piu' alta). Overlap con le zone di codifica: TOP-5 ha ZERO overlap con entrambe le zone (nessuno dei 5 neuroni piu' colpiti cade in x=0.15 ne' in x=0.65) -- previsione: effetto nullo. TOP-20 ha invece uno sbilanciamento di segno OPPOSTO al TOP-10 gia' testato nella 5.33: 3 neuroni in x=0.15 contro 1 in x=0.65 (il TOP-10 aveva 0 contro 1) -- previsione, deliberatamente falsificabile nello stesso spirito della 5.25/5.26: l'effetto dovrebbe INVERTIRSI, danneggiando x=0.15 invece di x=0.65.</w:t>
      </w:r>
    </w:p>
    <w:p>
      <w:pPr/>
      <w:r>
        <w:t>Verifica su 8 seed per entrambi i set. TOP-5: rapporto medio x=0.15/x=0.65 = 1.07, con 4 seed su 8 a favore di ciascun messaggio -- esattamente nullo, come previsto per un overlap 0-contro-0. TOP-20: rapporto medio x=0.65/x=0.15 = 1.74x, con x=0.65 maggiore di x=0.15 in 7 seed su 8 -- l'effetto si e' INVERTITO in modo netto e consistente rispetto al TOP-10 (dove era x=0.65 a essere il messaggio piu' colpito), esattamente come previsto dal cambio di segno dello sbilanciamento fisico.</w:t>
      </w:r>
    </w:p>
    <w:p>
      <w:pPr/>
      <w:r>
        <w:t>Conclusione: il meccanismo causale non dipende dalla scelta specifica di "esattamente 10 neuroni" -- generalizza a dimensioni di knockout diverse, con la direzione e la forza dell'effetto sempre spiegate dallo stesso principio (sbilanciamento fisico tra le zone di codifica), mai da un artefatto legato alla soglia particolare usata. E' la quarta volta in questo progetto (dopo 5.25/5.26, 5.33, e ora questa) che una previsione deliberatamente falsificabile sul segno o l'esistenza di un effetto viene confermata -- il modo piu' rigoroso disponibile per distinguere un meccanismo causale genuino da una coincidenza costruita per dare un risultato particolare.</w:t>
      </w:r>
    </w:p>
    <w:p>
      <w:pPr/>
      <w:r>
        <w:rPr>
          <w:b/>
          <w:i/>
          <w:sz w:val="18"/>
        </w:rPr>
        <w:t>Codice sorgente: dialogo_spiking_cnao_knockout_top5_mc.py e dialogo_spiking_cnao_knockout_top20_mc.py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la scelta di "esattamente 10 neuroni" per il knockout,</w:t>
            </w:r>
          </w:p>
          <w:p>
            <w:r>
              <w:rPr>
                <w:rFonts w:ascii="Consolas" w:hAnsi="Consolas"/>
                <w:sz w:val="15"/>
              </w:rPr>
              <w:t>usata in ogni esperimento dalle sezioni 5.22 in poi, era arbitraria --</w:t>
            </w:r>
          </w:p>
          <w:p>
            <w:r>
              <w:rPr>
                <w:rFonts w:ascii="Consolas" w:hAnsi="Consolas"/>
                <w:sz w:val="15"/>
              </w:rPr>
              <w:t>una soglia relativa (top-10%), non una soglia assoluta di danno</w:t>
            </w:r>
          </w:p>
          <w:p>
            <w:r>
              <w:rPr>
                <w:rFonts w:ascii="Consolas" w:hAnsi="Consolas"/>
                <w:sz w:val="15"/>
              </w:rPr>
              <w:t>biologico (limite gia' dichiarato nel README di geant4_cnao_ring). Il</w:t>
            </w:r>
          </w:p>
          <w:p>
            <w:r>
              <w:rPr>
                <w:rFonts w:ascii="Consolas" w:hAnsi="Consolas"/>
                <w:sz w:val="15"/>
              </w:rPr>
              <w:t>meccanismo (l'effetto scala con lo sbilanciamento fisico tra le due</w:t>
            </w:r>
          </w:p>
          <w:p>
            <w:r>
              <w:rPr>
                <w:rFonts w:ascii="Consolas" w:hAnsi="Consolas"/>
                <w:sz w:val="15"/>
              </w:rPr>
              <w:t>zone di codifica) generalizza a dimensioni di knockout diverse, o</w:t>
            </w:r>
          </w:p>
          <w:p>
            <w:r>
              <w:rPr>
                <w:rFonts w:ascii="Consolas" w:hAnsi="Consolas"/>
                <w:sz w:val="15"/>
              </w:rPr>
              <w:t>"10" era in qualche modo speciale?</w:t>
            </w:r>
          </w:p>
          <w:p>
            <w:r>
              <w:rPr>
                <w:rFonts w:ascii="Consolas" w:hAnsi="Consolas"/>
                <w:sz w:val="15"/>
              </w:rPr>
            </w:r>
          </w:p>
          <w:p>
            <w:r>
              <w:rPr>
                <w:rFonts w:ascii="Consolas" w:hAnsi="Consolas"/>
                <w:sz w:val="15"/>
              </w:rPr>
              <w:t>Qui: TOP-5 (i 5 neuroni a dose media piu' alta sui 4 seed della 5.32,</w:t>
            </w:r>
          </w:p>
          <w:p>
            <w:r>
              <w:rPr>
                <w:rFonts w:ascii="Consolas" w:hAnsi="Consolas"/>
                <w:sz w:val="15"/>
              </w:rPr>
              <w:t>carbonio-12 al picco). Overlap con le zone di codifica: ZERO in</w:t>
            </w:r>
          </w:p>
          <w:p>
            <w:r>
              <w:rPr>
                <w:rFonts w:ascii="Consolas" w:hAnsi="Consolas"/>
                <w:sz w:val="15"/>
              </w:rPr>
              <w:t>entrambe -- nessuno dei 5 neuroni piu' colpiti cade nella zona di</w:t>
            </w:r>
          </w:p>
          <w:p>
            <w:r>
              <w:rPr>
                <w:rFonts w:ascii="Consolas" w:hAnsi="Consolas"/>
                <w:sz w:val="15"/>
              </w:rPr>
              <w:t>x=0.15 ne' in quella di x=0.65. Previsione dal meccanismo gia'</w:t>
            </w:r>
          </w:p>
          <w:p>
            <w:r>
              <w:rPr>
                <w:rFonts w:ascii="Consolas" w:hAnsi="Consolas"/>
                <w:sz w:val="15"/>
              </w:rPr>
              <w:t>stabilito: effetto nullo, indistinguibile dal controllo negativo</w:t>
            </w:r>
          </w:p>
          <w:p>
            <w:r>
              <w:rPr>
                <w:rFonts w:ascii="Consolas" w:hAnsi="Consolas"/>
                <w:sz w:val="15"/>
              </w:rPr>
              <w:t>(come il caso ~1-vs-1 della 5.27 e lo 0-vs-0 della 5.24).</w:t>
            </w:r>
          </w:p>
          <w:p>
            <w:r>
              <w:rPr>
                <w:rFonts w:ascii="Consolas" w:hAnsi="Consolas"/>
                <w:sz w:val="15"/>
              </w:rPr>
              <w:t>"""</w:t>
            </w:r>
          </w:p>
          <w:p>
            <w:r>
              <w:rPr>
                <w:rFonts w:ascii="Consolas" w:hAnsi="Consolas"/>
                <w:sz w:val="15"/>
              </w:rPr>
            </w:r>
          </w:p>
          <w:p>
            <w:r>
              <w:rPr>
                <w:rFonts w:ascii="Consolas" w:hAnsi="Consolas"/>
                <w:sz w:val="15"/>
              </w:rPr>
              <w:t>KNOCKOUT = sorted([7, 29, 37, 73, 82])  # top-5 per DOSE MEDIA sui 4 seed</w:t>
            </w:r>
          </w:p>
          <w:p>
            <w:r>
              <w:rPr>
                <w:rFonts w:ascii="Consolas" w:hAnsi="Consolas"/>
                <w:sz w:val="15"/>
              </w:rPr>
              <w:t xml:space="preserve">                                          # 111/222/333/444 (carbonio-12</w:t>
            </w:r>
          </w:p>
          <w:p>
            <w:r>
              <w:rPr>
                <w:rFonts w:ascii="Consolas" w:hAnsi="Consolas"/>
                <w:sz w:val="15"/>
              </w:rPr>
              <w:t xml:space="preserve">                                          # 120 MeV/u, picco 34.5mm --</w:t>
            </w:r>
          </w:p>
          <w:p>
            <w:r>
              <w:rPr>
                <w:rFonts w:ascii="Consolas" w:hAnsi="Consolas"/>
                <w:sz w:val="15"/>
              </w:rPr>
              <w:t xml:space="preserve">                                          # overlap 0-vs-0, vedi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savefig('dialogo_spiking_cnao_knockout_top5.png', dpi=150)</w:t>
            </w:r>
          </w:p>
          <w:p>
            <w:r>
              <w:rPr>
                <w:rFonts w:ascii="Consolas" w:hAnsi="Consolas"/>
                <w:sz w:val="15"/>
              </w:rPr>
              <w:t>print("\nGrafico salvato in dialogo_spiking_cnao_knockout_top5.png")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Sezione 5.38 (vedi anche la variante TOP-5, stesso giorno): test di</w:t>
            </w:r>
          </w:p>
          <w:p>
            <w:r>
              <w:rPr>
                <w:rFonts w:ascii="Consolas" w:hAnsi="Consolas"/>
                <w:sz w:val="15"/>
              </w:rPr>
              <w:t>confine sulla dimensione del knockout, non piu' fissa a 10 neuroni.</w:t>
            </w:r>
          </w:p>
          <w:p>
            <w:r>
              <w:rPr>
                <w:rFonts w:ascii="Consolas" w:hAnsi="Consolas"/>
                <w:sz w:val="15"/>
              </w:rPr>
            </w:r>
          </w:p>
          <w:p>
            <w:r>
              <w:rPr>
                <w:rFonts w:ascii="Consolas" w:hAnsi="Consolas"/>
                <w:sz w:val="15"/>
              </w:rPr>
              <w:t>Qui: TOP-20 (i 20 neuroni a dose media piu' alta sui 4 seed della</w:t>
            </w:r>
          </w:p>
          <w:p>
            <w:r>
              <w:rPr>
                <w:rFonts w:ascii="Consolas" w:hAnsi="Consolas"/>
                <w:sz w:val="15"/>
              </w:rPr>
              <w:t>5.32, carbonio-12 al picco). Overlap con le zone di codifica: 3</w:t>
            </w:r>
          </w:p>
          <w:p>
            <w:r>
              <w:rPr>
                <w:rFonts w:ascii="Consolas" w:hAnsi="Consolas"/>
                <w:sz w:val="15"/>
              </w:rPr>
              <w:t>neuroni (12, 18, 20) in x=0.15, 1 neurone (70, lo stesso della 5.33)</w:t>
            </w:r>
          </w:p>
          <w:p>
            <w:r>
              <w:rPr>
                <w:rFonts w:ascii="Consolas" w:hAnsi="Consolas"/>
                <w:sz w:val="15"/>
              </w:rPr>
              <w:t>in x=0.65 -- uno sbilanciamento di segno OPPOSTO al caso TOP-10 (che</w:t>
            </w:r>
          </w:p>
          <w:p>
            <w:r>
              <w:rPr>
                <w:rFonts w:ascii="Consolas" w:hAnsi="Consolas"/>
                <w:sz w:val="15"/>
              </w:rPr>
              <w:t>aveva 0 in x=0.15 e 1 in x=0.65). Previsione, deliberatamente</w:t>
            </w:r>
          </w:p>
          <w:p>
            <w:r>
              <w:rPr>
                <w:rFonts w:ascii="Consolas" w:hAnsi="Consolas"/>
                <w:sz w:val="15"/>
              </w:rPr>
              <w:t>falsificabile nello stesso spirito della 5.25/5.26: se il meccanismo e'</w:t>
            </w:r>
          </w:p>
          <w:p>
            <w:r>
              <w:rPr>
                <w:rFonts w:ascii="Consolas" w:hAnsi="Consolas"/>
                <w:sz w:val="15"/>
              </w:rPr>
              <w:t>davvero guidato dallo sbilanciamento fisico e non da un artefatto</w:t>
            </w:r>
          </w:p>
          <w:p>
            <w:r>
              <w:rPr>
                <w:rFonts w:ascii="Consolas" w:hAnsi="Consolas"/>
                <w:sz w:val="15"/>
              </w:rPr>
              <w:t>legato a "esattamente 10 neuroni", l'effetto dovrebbe INVERTIRSI --</w:t>
            </w:r>
          </w:p>
          <w:p>
            <w:r>
              <w:rPr>
                <w:rFonts w:ascii="Consolas" w:hAnsi="Consolas"/>
                <w:sz w:val="15"/>
              </w:rPr>
              <w:t>questa volta x=0.15 piu' danneggiato di x=0.65, con una magnitudine</w:t>
            </w:r>
          </w:p>
          <w:p>
            <w:r>
              <w:rPr>
                <w:rFonts w:ascii="Consolas" w:hAnsi="Consolas"/>
                <w:sz w:val="15"/>
              </w:rPr>
              <w:t>paragonabile al 3-contro-1 della sezione 5.26 (che diede 1.81x).</w:t>
            </w:r>
          </w:p>
          <w:p>
            <w:r>
              <w:rPr>
                <w:rFonts w:ascii="Consolas" w:hAnsi="Consolas"/>
                <w:sz w:val="15"/>
              </w:rPr>
              <w:t>"""</w:t>
            </w:r>
          </w:p>
          <w:p>
            <w:r>
              <w:rPr>
                <w:rFonts w:ascii="Consolas" w:hAnsi="Consolas"/>
                <w:sz w:val="15"/>
              </w:rPr>
            </w:r>
          </w:p>
          <w:p>
            <w:r>
              <w:rPr>
                <w:rFonts w:ascii="Consolas" w:hAnsi="Consolas"/>
                <w:sz w:val="15"/>
              </w:rPr>
              <w:t>KNOCKOUT = sorted([0, 5, 7, 12, 18, 20, 26, 28, 29, 32, 37, 41, 45, 47,</w:t>
            </w:r>
          </w:p>
          <w:p>
            <w:r>
              <w:rPr>
                <w:rFonts w:ascii="Consolas" w:hAnsi="Consolas"/>
                <w:sz w:val="15"/>
              </w:rPr>
              <w:t xml:space="preserve">                    48, 70, 73, 79, 82, 99])  # top-20 per DOSE MEDIA sui</w:t>
            </w:r>
          </w:p>
          <w:p>
            <w:r>
              <w:rPr>
                <w:rFonts w:ascii="Consolas" w:hAnsi="Consolas"/>
                <w:sz w:val="15"/>
              </w:rPr>
              <w:t xml:space="preserve">                                                # 4 seed 111/222/333/444</w:t>
            </w:r>
          </w:p>
          <w:p>
            <w:r>
              <w:rPr>
                <w:rFonts w:ascii="Consolas" w:hAnsi="Consolas"/>
                <w:sz w:val="15"/>
              </w:rPr>
              <w:t xml:space="preserve">                                                # (carbonio-12 120 MeV/u,</w:t>
            </w:r>
          </w:p>
          <w:p>
            <w:r>
              <w:rPr>
                <w:rFonts w:ascii="Consolas" w:hAnsi="Consolas"/>
                <w:sz w:val="15"/>
              </w:rPr>
              <w:t xml:space="preserve">                                                # picco 34.5mm -- 5.38)</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savefig('dialogo_spiking_cnao_knockout_top20.png', dpi=150)</w:t>
            </w:r>
          </w:p>
          <w:p>
            <w:r>
              <w:rPr>
                <w:rFonts w:ascii="Consolas" w:hAnsi="Consolas"/>
                <w:sz w:val="15"/>
              </w:rPr>
              <w:t>print("\nGrafico salvato in dialogo_spiking_cnao_knockout_top20.png")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r>
        <w:tc>
          <w:tcPr>
            <w:tcW w:type="dxa" w:w="2880"/>
          </w:tcPr>
          <w:p>
            <w:r>
              <w:rPr>
                <w:b w:val="0"/>
              </w:rPr>
              <w:t>geant4_cnao_ring (cnaoRingImpact.cc, seed esplicito)</w:t>
            </w:r>
          </w:p>
        </w:tc>
        <w:tc>
          <w:tcPr>
            <w:tcW w:type="dxa" w:w="2880"/>
          </w:tcPr>
          <w:p>
            <w:r>
              <w:rPr>
                <w:b w:val="0"/>
              </w:rPr>
              <w:t>5.32</w:t>
            </w:r>
          </w:p>
        </w:tc>
        <w:tc>
          <w:tcPr>
            <w:tcW w:type="dxa" w:w="2880"/>
          </w:tcPr>
          <w:p>
            <w:r>
              <w:rPr>
                <w:b w:val="0"/>
              </w:rPr>
              <w:t>Scoperto: la mappa di dose per-neurone e' dominata dal rumore Monte Carlo (overlap 1.0/10 su 4 seed); il meccanismo causale neuroscientifico resta valido, la corrispondenza a livello di singolo neurone no</w:t>
            </w:r>
          </w:p>
        </w:tc>
      </w:tr>
      <w:tr>
        <w:tc>
          <w:tcPr>
            <w:tcW w:type="dxa" w:w="2880"/>
          </w:tcPr>
          <w:p>
            <w:r>
              <w:rPr>
                <w:b w:val="0"/>
              </w:rPr>
              <w:t>dialogo_spiking_cnao_knockout_media4seed_mc.py</w:t>
            </w:r>
          </w:p>
        </w:tc>
        <w:tc>
          <w:tcPr>
            <w:tcW w:type="dxa" w:w="2880"/>
          </w:tcPr>
          <w:p>
            <w:r>
              <w:rPr>
                <w:b w:val="0"/>
              </w:rPr>
              <w:t>5.33</w:t>
            </w:r>
          </w:p>
        </w:tc>
        <w:tc>
          <w:tcPr>
            <w:tcW w:type="dxa" w:w="2880"/>
          </w:tcPr>
          <w:p>
            <w:r>
              <w:rPr>
                <w:b w:val="0"/>
              </w:rPr>
              <w:t>Knockout da dose mediata su 4 seed Geant4: overlap 1-vs-0 indistinguibile dal controllo negativo, emerge una soglia minima di sbilanciamento (~2 neuroni) per un effetto reale</w:t>
            </w:r>
          </w:p>
        </w:tc>
      </w:tr>
      <w:tr>
        <w:tc>
          <w:tcPr>
            <w:tcW w:type="dxa" w:w="2880"/>
          </w:tcPr>
          <w:p>
            <w:r>
              <w:rPr>
                <w:b w:val="0"/>
              </w:rPr>
              <w:t>geant4_cnao_ring/analysis/mkm_rbe.py</w:t>
            </w:r>
          </w:p>
        </w:tc>
        <w:tc>
          <w:tcPr>
            <w:tcW w:type="dxa" w:w="2880"/>
          </w:tcPr>
          <w:p>
            <w:r>
              <w:rPr>
                <w:b w:val="0"/>
              </w:rPr>
              <w:t>5.34</w:t>
            </w:r>
          </w:p>
        </w:tc>
        <w:tc>
          <w:tcPr>
            <w:tcW w:type="dxa" w:w="2880"/>
          </w:tcPr>
          <w:p>
            <w:r>
              <w:rPr>
                <w:b w:val="0"/>
              </w:rPr>
              <w:t>Modello MKM reale di Kase/NIRS (non piu' l'approssimazione lineare della 5.31), validato contro dati pubblicati entro il 10-15%; conferma la 5.31 con un modello clinico vero</w:t>
            </w:r>
          </w:p>
        </w:tc>
      </w:tr>
      <w:tr>
        <w:tc>
          <w:tcPr>
            <w:tcW w:type="dxa" w:w="2880"/>
          </w:tcPr>
          <w:p>
            <w:r>
              <w:rPr>
                <w:b w:val="0"/>
              </w:rPr>
              <w:t>geant4_cnao_ring/analysis/mkm_rbe.py (dataset completo)</w:t>
            </w:r>
          </w:p>
        </w:tc>
        <w:tc>
          <w:tcPr>
            <w:tcW w:type="dxa" w:w="2880"/>
          </w:tcPr>
          <w:p>
            <w:r>
              <w:rPr>
                <w:b w:val="0"/>
              </w:rPr>
              <w:t>5.35</w:t>
            </w:r>
          </w:p>
        </w:tc>
        <w:tc>
          <w:tcPr>
            <w:tcW w:type="dxa" w:w="2880"/>
          </w:tcPr>
          <w:p>
            <w:r>
              <w:rPr>
                <w:b w:val="0"/>
              </w:rPr>
              <w:t>MKM su tutte e sei le configurazioni CNAO: overlap fisica/biologica 9-10/10 ovunque; overkill del carbonio e RBE anomalo del protone a 150 MeV</w:t>
            </w:r>
          </w:p>
        </w:tc>
      </w:tr>
      <w:tr>
        <w:tc>
          <w:tcPr>
            <w:tcW w:type="dxa" w:w="2880"/>
          </w:tcPr>
          <w:p>
            <w:r>
              <w:rPr>
                <w:b w:val="0"/>
              </w:rPr>
              <w:t>geant4_cnao_ring/src/SteppingAction.cc (diagnostica CNAO_DEBUG_NEURON)</w:t>
            </w:r>
          </w:p>
        </w:tc>
        <w:tc>
          <w:tcPr>
            <w:tcW w:type="dxa" w:w="2880"/>
          </w:tcPr>
          <w:p>
            <w:r>
              <w:rPr>
                <w:b w:val="0"/>
              </w:rPr>
              <w:t>5.36</w:t>
            </w:r>
          </w:p>
        </w:tc>
        <w:tc>
          <w:tcPr>
            <w:tcW w:type="dxa" w:w="2880"/>
          </w:tcPr>
          <w:p>
            <w:r>
              <w:rPr>
                <w:b w:val="0"/>
              </w:rPr>
              <w:t>Verificato empiricamente (non solo ipotizzato) il picco di LET anomalo della 5.35: e' il protone primario quasi fermo (range straggling), non un frammento secondario -- collegato al dibattito reale sull'RBE variabile al bordo distale in protonterapia</w:t>
            </w:r>
          </w:p>
        </w:tc>
      </w:tr>
      <w:tr>
        <w:tc>
          <w:tcPr>
            <w:tcW w:type="dxa" w:w="2880"/>
          </w:tcPr>
          <w:p>
            <w:r>
              <w:rPr>
                <w:b w:val="0"/>
              </w:rPr>
              <w:t>build/results_highstat/ (carbonio 5M eventi, seed 501/502)</w:t>
            </w:r>
          </w:p>
        </w:tc>
        <w:tc>
          <w:tcPr>
            <w:tcW w:type="dxa" w:w="2880"/>
          </w:tcPr>
          <w:p>
            <w:r>
              <w:rPr>
                <w:b w:val="0"/>
              </w:rPr>
              <w:t>5.37</w:t>
            </w:r>
          </w:p>
        </w:tc>
        <w:tc>
          <w:tcPr>
            <w:tcW w:type="dxa" w:w="2880"/>
          </w:tcPr>
          <w:p>
            <w:r>
              <w:rPr>
                <w:b w:val="0"/>
              </w:rPr>
              <w:t>Quantificato: 10x eventi migliora la sovrapposizione da 1.0/10 (puro rumore) a 2/10 -- non basta; confermato che mediare su seed (5.33) e' piu' efficiente che aumentare gli eventi</w:t>
            </w:r>
          </w:p>
        </w:tc>
      </w:tr>
      <w:tr>
        <w:tc>
          <w:tcPr>
            <w:tcW w:type="dxa" w:w="2880"/>
          </w:tcPr>
          <w:p>
            <w:r>
              <w:rPr>
                <w:b w:val="0"/>
              </w:rPr>
              <w:t>dialogo_spiking_cnao_knockout_top5_mc.py / top20_mc.py</w:t>
            </w:r>
          </w:p>
        </w:tc>
        <w:tc>
          <w:tcPr>
            <w:tcW w:type="dxa" w:w="2880"/>
          </w:tcPr>
          <w:p>
            <w:r>
              <w:rPr>
                <w:b w:val="0"/>
              </w:rPr>
              <w:t>5.38</w:t>
            </w:r>
          </w:p>
        </w:tc>
        <w:tc>
          <w:tcPr>
            <w:tcW w:type="dxa" w:w="2880"/>
          </w:tcPr>
          <w:p>
            <w:r>
              <w:rPr>
                <w:b w:val="0"/>
              </w:rPr>
              <w:t>La dimensione del knockout (5, 10, 20 neuroni) non e' speciale: TOP-5 (overlap 0-vs-0) nullo come previsto, TOP-20 (overlap invertito) inverte l'effetto (1.74x, 7/8) esattamente come previsto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