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understanding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Furthermore, application of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thus revealing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Hence,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these species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as it can be considered a great speciator having multiple subspecies (at least 17 morphological subspecies; Clements Checklist v2021) that are distributed across a very wide natural distribution - including the Australian mainland </w:t>
      </w:r>
      <w:commentRangeStart w:id="1"/>
      <w:r>
        <w:rPr>
          <w:rFonts w:eastAsia="Liberation Serif" w:cs="Liberation Serif" w:ascii="Liberation Serif" w:hAnsi="Liberation Serif"/>
          <w:color w:val="000000"/>
          <w:sz w:val="24"/>
          <w:szCs w:val="24"/>
        </w:rPr>
        <w:t xml:space="preserve">and </w:t>
      </w:r>
      <w:r>
        <w:rPr>
          <w:rFonts w:eastAsia="Liberation Serif" w:cs="Liberation Serif" w:ascii="Liberation Serif" w:hAnsi="Liberation Serif"/>
          <w:color w:val="000000"/>
          <w:sz w:val="24"/>
          <w:szCs w:val="24"/>
        </w:rPr>
      </w:r>
      <w:commentRangeEnd w:id="1"/>
      <w:r>
        <w:commentReference w:id="1"/>
      </w:r>
      <w:r>
        <w:rPr>
          <w:rFonts w:eastAsia="Liberation Serif" w:cs="Liberation Serif" w:ascii="Liberation Serif" w:hAnsi="Liberation Serif"/>
          <w:color w:val="000000"/>
          <w:sz w:val="24"/>
          <w:szCs w:val="24"/>
        </w:rPr>
        <w:t>Tasmania, the North and South Islands of New Zealand, outlying oceanic islands of Australian and 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Here, we assess variation in six personality-related candidate genes in the silvereye examining different levels: individuals, populations and subspecies. Our aim is to determine if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w:t>
        </w:r>
        <w:r>
          <w:rPr>
            <w:rStyle w:val="InternetLink"/>
            <w:rFonts w:eastAsia="Liberation Serif" w:cs="Liberation Serif" w:ascii="Liberation Serif" w:hAnsi="Liberation Serif"/>
            <w:color w:val="000000"/>
            <w:kern w:val="0"/>
            <w:sz w:val="24"/>
            <w:szCs w:val="24"/>
            <w:lang w:val="en-GB" w:eastAsia="zh-CN" w:bidi="hi-IN"/>
          </w:rPr>
          <w:t>1</w:t>
        </w:r>
        <w:r>
          <w:rPr>
            <w:rStyle w:val="InternetLink"/>
            <w:rFonts w:eastAsia="Liberation Serif" w:cs="Liberation Serif" w:ascii="Liberation Serif" w:hAnsi="Liberation Serif"/>
            <w:color w:val="000000"/>
            <w:kern w:val="0"/>
            <w:sz w:val="24"/>
            <w:szCs w:val="24"/>
            <w:lang w:val="en-GB" w:eastAsia="zh-CN" w:bidi="hi-IN"/>
          </w:rPr>
          <w:t>.0_silvereye-candidate-genes</w:t>
        </w:r>
      </w:hyperlink>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and that not all </w:t>
      </w:r>
      <w:r>
        <w:rPr>
          <w:rFonts w:eastAsia="Liberation Serif" w:cs="Liberation Serif" w:ascii="Liberation Serif" w:hAnsi="Liberation Serif"/>
          <w:color w:val="000000"/>
          <w:sz w:val="24"/>
          <w:szCs w:val="24"/>
        </w:rPr>
        <w:t xml:space="preserve">individuals in the candidate gene </w:t>
      </w:r>
      <w:r>
        <w:rPr>
          <w:rFonts w:eastAsia="Liberation Serif" w:cs="Liberation Serif" w:ascii="Liberation Serif" w:hAnsi="Liberation Serif"/>
          <w:color w:val="000000"/>
          <w:sz w:val="24"/>
          <w:szCs w:val="24"/>
        </w:rPr>
        <w:t>and whole-genome</w:t>
      </w:r>
      <w:r>
        <w:rPr>
          <w:rFonts w:eastAsia="Liberation Serif" w:cs="Liberation Serif" w:ascii="Liberation Serif" w:hAnsi="Liberation Serif"/>
          <w:color w:val="000000"/>
          <w:sz w:val="24"/>
          <w:szCs w:val="24"/>
        </w:rPr>
        <w:t xml:space="preserv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that allows SNPs as input.</w:t>
      </w:r>
      <w:r>
        <w:rPr>
          <w:rFonts w:eastAsia="Liberation Serif" w:cs="Liberation Serif" w:ascii="Liberation Serif" w:hAnsi="Liberation Serif"/>
          <w:color w:val="000000"/>
          <w:sz w:val="24"/>
          <w:szCs w:val="24"/>
        </w:rPr>
        <w:t xml:space="preserve"> As input, we used the same file a</w:t>
      </w:r>
      <w:r>
        <w:rPr>
          <w:rFonts w:eastAsia="Liberation Serif" w:cs="Liberation Serif" w:ascii="Liberation Serif" w:hAnsi="Liberation Serif"/>
          <w:color w:val="000000"/>
          <w:sz w:val="24"/>
          <w:szCs w:val="24"/>
        </w:rPr>
        <w:t>s for the population structure analysis (10,000 independent SNPs).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variation</w:t>
      </w:r>
    </w:p>
    <w:p>
      <w:pPr>
        <w:pStyle w:val="LOnormal1"/>
        <w:spacing w:lineRule="auto" w:line="480" w:before="240" w:after="0"/>
        <w:jc w:val="both"/>
        <w:rPr/>
      </w:pPr>
      <w:r>
        <w:rPr>
          <w:rFonts w:eastAsia="Liberation Serif" w:cs="Liberation Serif" w:ascii="Liberation Serif" w:hAnsi="Liberation Serif"/>
          <w:i w:val="false"/>
          <w:iCs w:val="false"/>
          <w:color w:val="000000"/>
          <w:kern w:val="0"/>
          <w:sz w:val="24"/>
          <w:szCs w:val="24"/>
          <w:lang w:val="en-GB" w:eastAsia="zh-CN" w:bidi="hi-IN"/>
        </w:rPr>
        <w:t>We</w:t>
      </w:r>
      <w:r>
        <w:rPr>
          <w:rFonts w:eastAsia="Liberation Serif" w:cs="Liberation Serif" w:ascii="Liberation Serif" w:hAnsi="Liberation Serif"/>
          <w:i w:val="false"/>
          <w:iCs w:val="false"/>
          <w:color w:val="000000"/>
          <w:kern w:val="0"/>
          <w:sz w:val="24"/>
          <w:szCs w:val="24"/>
          <w:lang w:val="en-GB" w:eastAsia="zh-CN" w:bidi="hi-IN"/>
        </w:rPr>
        <w:t xml:space="preserve"> tested for deviations from Hardy-Weinberg Equilibrium, heterozygosity and allelic richness</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using the R package </w:t>
      </w:r>
      <w:r>
        <w:rPr>
          <w:rFonts w:eastAsia="Liberation Serif" w:cs="Liberation Serif" w:ascii="Liberation Serif" w:hAnsi="Liberation Serif"/>
          <w:i/>
          <w:iCs/>
          <w:color w:val="000000"/>
          <w:kern w:val="0"/>
          <w:sz w:val="24"/>
          <w:szCs w:val="24"/>
          <w:lang w:val="en-GB" w:eastAsia="zh-CN" w:bidi="hi-IN"/>
        </w:rPr>
        <w:t>GenePop</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For</w:t>
      </w:r>
      <w:r>
        <w:rPr>
          <w:rFonts w:eastAsia="Liberation Serif" w:cs="Liberation Serif" w:ascii="Liberation Serif" w:hAnsi="Liberation Serif"/>
          <w:i/>
          <w:iCs/>
          <w:color w:val="000000"/>
          <w:kern w:val="0"/>
          <w:sz w:val="24"/>
          <w:szCs w:val="24"/>
          <w:lang w:val="en-GB" w:eastAsia="zh-CN" w:bidi="hi-IN"/>
        </w:rPr>
        <w:t xml:space="preserve"> DRD4</w:t>
      </w:r>
      <w:r>
        <w:rPr>
          <w:rFonts w:eastAsia="Liberation Serif" w:cs="Liberation Serif" w:ascii="Liberation Serif" w:hAnsi="Liberation Serif"/>
          <w:i w:val="false"/>
          <w:iCs w:val="false"/>
          <w:color w:val="000000"/>
          <w:kern w:val="0"/>
          <w:sz w:val="24"/>
          <w:szCs w:val="24"/>
          <w:lang w:val="en-GB" w:eastAsia="zh-CN" w:bidi="hi-IN"/>
        </w:rPr>
        <w:t xml:space="preserve"> and SERT we used SNPs and for </w:t>
      </w:r>
      <w:r>
        <w:rPr>
          <w:rFonts w:eastAsia="Liberation Serif" w:cs="Liberation Serif" w:ascii="Liberation Serif" w:hAnsi="Liberation Serif"/>
          <w:i w:val="false"/>
          <w:iCs w:val="false"/>
          <w:color w:val="000000"/>
          <w:kern w:val="0"/>
          <w:sz w:val="24"/>
          <w:szCs w:val="24"/>
          <w:lang w:val="en-GB" w:eastAsia="zh-CN" w:bidi="hi-IN"/>
        </w:rPr>
        <w:t>the candidate microsatellites (</w:t>
      </w:r>
      <w:r>
        <w:rPr>
          <w:rFonts w:eastAsia="Liberation Serif" w:cs="Liberation Serif" w:ascii="Liberation Serif" w:hAnsi="Liberation Serif"/>
          <w:i/>
          <w:iCs/>
          <w:color w:val="000000"/>
          <w:kern w:val="0"/>
          <w:sz w:val="24"/>
          <w:szCs w:val="24"/>
          <w:lang w:val="en-GB" w:eastAsia="zh-CN" w:bidi="hi-IN"/>
        </w:rPr>
        <w:t xml:space="preserve">NPAS2, </w:t>
      </w:r>
      <w:r>
        <w:rPr>
          <w:rFonts w:eastAsia="Liberation Serif" w:cs="Liberation Serif" w:ascii="Liberation Serif" w:hAnsi="Liberation Serif"/>
          <w:i/>
          <w:iCs/>
          <w:color w:val="000000"/>
          <w:kern w:val="0"/>
          <w:sz w:val="24"/>
          <w:szCs w:val="24"/>
          <w:lang w:val="en-GB" w:eastAsia="zh-CN" w:bidi="hi-IN"/>
        </w:rPr>
        <w:t>ADCYAP1</w:t>
      </w:r>
      <w:r>
        <w:rPr>
          <w:rFonts w:eastAsia="Liberation Serif" w:cs="Liberation Serif" w:ascii="Liberation Serif" w:hAnsi="Liberation Serif"/>
          <w:i/>
          <w:iCs/>
          <w:color w:val="000000"/>
          <w:kern w:val="0"/>
          <w:sz w:val="24"/>
          <w:szCs w:val="24"/>
          <w:lang w:val="en-GB" w:eastAsia="zh-CN" w:bidi="hi-IN"/>
        </w:rPr>
        <w:t xml:space="preserve">, CREB1 </w:t>
      </w:r>
      <w:r>
        <w:rPr>
          <w:rFonts w:eastAsia="Liberation Serif" w:cs="Liberation Serif" w:ascii="Liberation Serif" w:hAnsi="Liberation Serif"/>
          <w:i w:val="false"/>
          <w:iCs w:val="false"/>
          <w:color w:val="000000"/>
          <w:kern w:val="0"/>
          <w:sz w:val="24"/>
          <w:szCs w:val="24"/>
          <w:lang w:val="en-GB" w:eastAsia="zh-CN" w:bidi="hi-IN"/>
        </w:rPr>
        <w:t>and</w:t>
      </w:r>
      <w:r>
        <w:rPr>
          <w:rFonts w:eastAsia="Liberation Serif" w:cs="Liberation Serif" w:ascii="Liberation Serif" w:hAnsi="Liberation Serif"/>
          <w:i/>
          <w:iCs/>
          <w:color w:val="000000"/>
          <w:kern w:val="0"/>
          <w:sz w:val="24"/>
          <w:szCs w:val="24"/>
          <w:lang w:val="en-GB" w:eastAsia="zh-CN" w:bidi="hi-IN"/>
        </w:rPr>
        <w:t xml:space="preserve"> CLOCK</w:t>
      </w:r>
      <w:r>
        <w:rPr>
          <w:rFonts w:eastAsia="Liberation Serif" w:cs="Liberation Serif" w:ascii="Liberation Serif" w:hAnsi="Liberation Serif"/>
          <w:i w:val="false"/>
          <w:iCs w:val="false"/>
          <w:color w:val="000000"/>
          <w:kern w:val="0"/>
          <w:sz w:val="24"/>
          <w:szCs w:val="24"/>
          <w:lang w:val="en-GB" w:eastAsia="zh-CN" w:bidi="hi-IN"/>
        </w:rPr>
        <w:t>) we</w:t>
      </w:r>
      <w:r>
        <w:rPr>
          <w:rFonts w:eastAsia="Liberation Serif" w:cs="Liberation Serif" w:ascii="Liberation Serif" w:hAnsi="Liberation Serif"/>
          <w:i w:val="false"/>
          <w:iCs w:val="false"/>
          <w:color w:val="000000"/>
          <w:kern w:val="0"/>
          <w:sz w:val="24"/>
          <w:szCs w:val="24"/>
          <w:lang w:val="en-GB" w:eastAsia="zh-CN" w:bidi="hi-IN"/>
        </w:rPr>
        <w:t xml:space="preserve"> used </w:t>
      </w:r>
      <w:r>
        <w:rPr>
          <w:rFonts w:eastAsia="Liberation Serif" w:cs="Liberation Serif" w:ascii="Liberation Serif" w:hAnsi="Liberation Serif"/>
          <w:i w:val="false"/>
          <w:iCs w:val="false"/>
          <w:color w:val="000000"/>
          <w:kern w:val="0"/>
          <w:sz w:val="24"/>
          <w:szCs w:val="24"/>
          <w:lang w:val="en-GB" w:eastAsia="zh-CN" w:bidi="hi-IN"/>
        </w:rPr>
        <w:t xml:space="preserve">the </w:t>
      </w:r>
      <w:r>
        <w:rPr>
          <w:rFonts w:eastAsia="Liberation Serif" w:cs="Liberation Serif" w:ascii="Liberation Serif" w:hAnsi="Liberation Serif"/>
          <w:i w:val="false"/>
          <w:iCs w:val="false"/>
          <w:color w:val="000000"/>
          <w:kern w:val="0"/>
          <w:sz w:val="24"/>
          <w:szCs w:val="24"/>
          <w:lang w:val="en-GB" w:eastAsia="zh-CN" w:bidi="hi-IN"/>
        </w:rPr>
        <w:t xml:space="preserve">mean allele length </w:t>
      </w:r>
      <w:r>
        <w:rPr>
          <w:rFonts w:eastAsia="Liberation Serif" w:cs="Liberation Serif" w:ascii="Liberation Serif" w:hAnsi="Liberation Serif"/>
          <w:i w:val="false"/>
          <w:iCs w:val="false"/>
          <w:color w:val="000000"/>
          <w:kern w:val="0"/>
          <w:sz w:val="24"/>
          <w:szCs w:val="24"/>
          <w:lang w:val="en-GB" w:eastAsia="zh-CN" w:bidi="hi-IN"/>
        </w:rPr>
        <w:t>to represent</w:t>
      </w:r>
      <w:r>
        <w:rPr>
          <w:rFonts w:eastAsia="Liberation Serif" w:cs="Liberation Serif" w:ascii="Liberation Serif" w:hAnsi="Liberation Serif"/>
          <w:i w:val="false"/>
          <w:iCs w:val="false"/>
          <w:color w:val="000000"/>
          <w:kern w:val="0"/>
          <w:sz w:val="24"/>
          <w:szCs w:val="24"/>
          <w:lang w:val="en-GB" w:eastAsia="zh-CN" w:bidi="hi-IN"/>
        </w:rPr>
        <w:t xml:space="preserve"> individual genotype</w:t>
      </w:r>
      <w:r>
        <w:rPr>
          <w:rFonts w:eastAsia="Liberation Serif" w:cs="Liberation Serif" w:ascii="Liberation Serif" w:hAnsi="Liberation Serif"/>
          <w:i w:val="false"/>
          <w:iCs w:val="false"/>
          <w:color w:val="000000"/>
          <w:kern w:val="0"/>
          <w:sz w:val="24"/>
          <w:szCs w:val="24"/>
          <w:lang w:val="en-GB" w:eastAsia="zh-CN" w:bidi="hi-IN"/>
        </w:rPr>
        <w:t>s</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(this approach was </w:t>
      </w:r>
      <w:r>
        <w:rPr>
          <w:rFonts w:eastAsia="Liberation Serif" w:cs="Liberation Serif" w:ascii="Liberation Serif" w:hAnsi="Liberation Serif"/>
          <w:i w:val="false"/>
          <w:iCs w:val="false"/>
          <w:color w:val="000000"/>
          <w:kern w:val="0"/>
          <w:sz w:val="24"/>
          <w:szCs w:val="24"/>
          <w:lang w:val="en-GB" w:eastAsia="zh-CN" w:bidi="hi-IN"/>
        </w:rPr>
        <w:t xml:space="preserve">also </w:t>
      </w:r>
      <w:r>
        <w:rPr>
          <w:rFonts w:eastAsia="Liberation Serif" w:cs="Liberation Serif" w:ascii="Liberation Serif" w:hAnsi="Liberation Serif"/>
          <w:i w:val="false"/>
          <w:iCs w:val="false"/>
          <w:color w:val="000000"/>
          <w:kern w:val="0"/>
          <w:sz w:val="24"/>
          <w:szCs w:val="24"/>
          <w:lang w:val="en-GB" w:eastAsia="zh-CN" w:bidi="hi-IN"/>
        </w:rPr>
        <w:t>taken</w:t>
      </w:r>
      <w:r>
        <w:rPr>
          <w:rFonts w:eastAsia="Liberation Serif" w:cs="Liberation Serif" w:ascii="Liberation Serif" w:hAnsi="Liberation Serif"/>
          <w:i w:val="false"/>
          <w:iCs w:val="false"/>
          <w:color w:val="000000"/>
          <w:kern w:val="0"/>
          <w:sz w:val="24"/>
          <w:szCs w:val="24"/>
          <w:lang w:val="en-GB" w:eastAsia="zh-CN" w:bidi="hi-IN"/>
        </w:rPr>
        <w:t xml:space="preserve"> in</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Liedvogel et al., 2009; Mueller et al., 2011; Bourret and Garant 2015; Krist et al., 2022).</w:t>
      </w:r>
    </w:p>
    <w:p>
      <w:pPr>
        <w:pStyle w:val="LOnormal1"/>
        <w:spacing w:lineRule="auto" w:line="480" w:before="240" w:after="0"/>
        <w:jc w:val="both"/>
        <w:rPr/>
      </w:pPr>
      <w:commentRangeStart w:id="2"/>
      <w:r>
        <w:rPr>
          <w:rFonts w:eastAsia="Liberation Serif" w:cs="Liberation Serif" w:ascii="Liberation Serif" w:hAnsi="Liberation Serif"/>
          <w:i w:val="false"/>
          <w:iCs w:val="false"/>
          <w:color w:val="000000"/>
          <w:kern w:val="0"/>
          <w:sz w:val="24"/>
          <w:szCs w:val="24"/>
          <w:lang w:val="en-GB" w:eastAsia="zh-CN" w:bidi="hi-IN"/>
        </w:rPr>
        <w:t xml:space="preserve">Tasmanian and some southern mainland Australian populations display partial migration in winter, therefore, the Tasmanian sample was restricted to </w:t>
      </w:r>
      <w:r>
        <w:rPr>
          <w:rFonts w:eastAsia="Liberation Serif" w:cs="Liberation Serif" w:ascii="Liberation Serif" w:hAnsi="Liberation Serif"/>
          <w:i w:val="false"/>
          <w:iCs w:val="false"/>
          <w:color w:val="000000"/>
          <w:kern w:val="0"/>
          <w:sz w:val="24"/>
          <w:szCs w:val="24"/>
          <w:lang w:val="en-GB" w:eastAsia="zh-CN" w:bidi="hi-IN"/>
        </w:rPr>
        <w:t>23</w:t>
      </w:r>
      <w:r>
        <w:rPr>
          <w:rFonts w:eastAsia="Liberation Serif" w:cs="Liberation Serif" w:ascii="Liberation Serif" w:hAnsi="Liberation Serif"/>
          <w:i w:val="false"/>
          <w:iCs w:val="false"/>
          <w:color w:val="000000"/>
          <w:kern w:val="0"/>
          <w:sz w:val="24"/>
          <w:szCs w:val="24"/>
          <w:lang w:val="en-GB" w:eastAsia="zh-CN" w:bidi="hi-IN"/>
        </w:rPr>
        <w:t xml:space="preserve"> winter-caught birds (non-migrants) as the resident summer population includes a mix of migrants and non-migrants that cannot be phenotypically distinguished </w:t>
      </w:r>
      <w:r>
        <w:rPr>
          <w:rFonts w:eastAsia="Liberation Serif" w:cs="Liberation Serif" w:ascii="Liberation Serif" w:hAnsi="Liberation Serif"/>
          <w:i w:val="false"/>
          <w:iCs w:val="false"/>
          <w:color w:val="000000"/>
          <w:kern w:val="0"/>
          <w:sz w:val="24"/>
          <w:szCs w:val="24"/>
          <w:lang w:val="en-GB" w:eastAsia="zh-CN" w:bidi="hi-IN"/>
        </w:rPr>
        <w:t>in Tasmania</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during the months where the migration is not occurring</w:t>
      </w:r>
      <w:r>
        <w:rPr>
          <w:rFonts w:eastAsia="Liberation Serif" w:cs="Liberation Serif" w:ascii="Liberation Serif" w:hAnsi="Liberation Serif"/>
          <w:i w:val="false"/>
          <w:iCs w:val="false"/>
          <w:color w:val="000000"/>
          <w:kern w:val="0"/>
          <w:sz w:val="24"/>
          <w:szCs w:val="24"/>
          <w:lang w:val="en-GB" w:eastAsia="zh-CN" w:bidi="hi-IN"/>
        </w:rPr>
        <w:t>. The resident Australian mainland sample included only those individuals caught in summer at sites in states of Victoria, New South Wales and Queensland (</w:t>
      </w:r>
      <w:r>
        <w:rPr>
          <w:rFonts w:eastAsia="Liberation Serif" w:cs="Liberation Serif" w:ascii="Liberation Serif" w:hAnsi="Liberation Serif"/>
          <w:i w:val="false"/>
          <w:iCs w:val="false"/>
          <w:color w:val="000000"/>
          <w:kern w:val="0"/>
          <w:sz w:val="24"/>
          <w:szCs w:val="24"/>
          <w:lang w:val="en-GB" w:eastAsia="zh-CN" w:bidi="hi-IN"/>
        </w:rPr>
        <w:t>20</w:t>
      </w:r>
      <w:r>
        <w:rPr>
          <w:rFonts w:eastAsia="Liberation Serif" w:cs="Liberation Serif" w:ascii="Liberation Serif" w:hAnsi="Liberation Serif"/>
          <w:i w:val="false"/>
          <w:iCs w:val="false"/>
          <w:color w:val="000000"/>
          <w:kern w:val="0"/>
          <w:sz w:val="24"/>
          <w:szCs w:val="24"/>
          <w:lang w:val="en-GB" w:eastAsia="zh-CN" w:bidi="hi-IN"/>
        </w:rPr>
        <w:t xml:space="preserve"> individuals). The ‘migrant’ group were those caught at Australian mainland sites in winter that were phenotypically identified as southern migrants (6</w:t>
      </w:r>
      <w:r>
        <w:rPr>
          <w:rFonts w:eastAsia="Liberation Serif" w:cs="Liberation Serif" w:ascii="Liberation Serif" w:hAnsi="Liberation Serif"/>
          <w:i w:val="false"/>
          <w:iCs w:val="false"/>
          <w:color w:val="000000"/>
          <w:kern w:val="0"/>
          <w:sz w:val="24"/>
          <w:szCs w:val="24"/>
          <w:lang w:val="en-GB" w:eastAsia="zh-CN" w:bidi="hi-IN"/>
        </w:rPr>
        <w:t>4</w:t>
      </w:r>
      <w:r>
        <w:rPr>
          <w:rFonts w:eastAsia="Liberation Serif" w:cs="Liberation Serif" w:ascii="Liberation Serif" w:hAnsi="Liberation Serif"/>
          <w:i w:val="false"/>
          <w:iCs w:val="false"/>
          <w:color w:val="000000"/>
          <w:kern w:val="0"/>
          <w:sz w:val="24"/>
          <w:szCs w:val="24"/>
          <w:lang w:val="en-GB" w:eastAsia="zh-CN" w:bidi="hi-IN"/>
        </w:rPr>
        <w:t xml:space="preserve"> individuals).</w:t>
      </w:r>
      <w:commentRangeEnd w:id="2"/>
      <w:r>
        <w:commentReference w:id="2"/>
      </w:r>
      <w:r>
        <w:rPr>
          <w:rFonts w:eastAsia="Liberation Serif" w:cs="Liberation Serif" w:ascii="Liberation Serif" w:hAnsi="Liberation Serif"/>
          <w:i w:val="false"/>
          <w:iCs w:val="false"/>
          <w:color w:val="000000"/>
          <w:kern w:val="0"/>
          <w:sz w:val="24"/>
          <w:szCs w:val="24"/>
          <w:lang w:val="en-GB" w:eastAsia="zh-CN" w:bidi="hi-IN"/>
        </w:rPr>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with a one-way ANOVA, and post-hoc Tukey’s tests.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ran Bayesian linear mixed models using the R package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6FA8DC"/>
          <w:sz w:val="24"/>
          <w:szCs w:val="24"/>
        </w:rPr>
        <w:t xml:space="preserve"> </w:t>
      </w:r>
      <w:r>
        <w:rPr>
          <w:rFonts w:eastAsia="Liberation Serif" w:cs="Liberation Serif" w:ascii="Liberation Serif" w:hAnsi="Liberation Serif"/>
          <w:color w:val="000000"/>
          <w:sz w:val="24"/>
          <w:szCs w:val="24"/>
        </w:rPr>
        <w:t xml:space="preserve">(Bürkner, 2017)⁠.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1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3"/>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3"/>
      <w:r>
        <w:commentReference w:id="3"/>
      </w:r>
      <w:r>
        <w:rPr/>
        <w:commentReference w:id="4"/>
      </w:r>
      <w:r>
        <w:rPr>
          <w:rFonts w:eastAsia="Liberation Serif" w:cs="Liberation Serif" w:ascii="Liberation Serif" w:hAnsi="Liberation Serif"/>
          <w:color w:val="000000"/>
          <w:sz w:val="24"/>
          <w:szCs w:val="24"/>
          <w:highlight w:val="white"/>
        </w:rPr>
        <w:t xml:space="preserve">of 400 iterations. We evaluated convergence via visual inspection of the MCMC trace plots, </w:t>
      </w:r>
      <w:r>
        <w:rPr>
          <w:rFonts w:eastAsia="Liberation Serif" w:cs="Liberation Serif" w:ascii="Liberation Serif" w:hAnsi="Liberation Serif"/>
          <w:color w:val="000000"/>
          <w:sz w:val="24"/>
          <w:szCs w:val="24"/>
          <w:highlight w:val="white"/>
        </w:rPr>
        <w:t>checking that the</w:t>
      </w:r>
      <w:r>
        <w:rPr>
          <w:rFonts w:eastAsia="Liberation Serif" w:cs="Liberation Serif" w:ascii="Liberation Serif" w:hAnsi="Liberation Serif"/>
          <w:color w:val="000000"/>
          <w:sz w:val="24"/>
          <w:szCs w:val="24"/>
          <w:highlight w:val="white"/>
        </w:rPr>
        <w:t xml:space="preserve"> ESS</w:t>
      </w:r>
      <w:r>
        <w:rPr>
          <w:rFonts w:eastAsia="Liberation Serif" w:cs="Liberation Serif" w:ascii="Liberation Serif" w:hAnsi="Liberation Serif"/>
          <w:color w:val="000000"/>
          <w:sz w:val="24"/>
          <w:szCs w:val="24"/>
          <w:highlight w:val="white"/>
        </w:rPr>
        <w:t xml:space="preserve">&gt;200 </w:t>
      </w:r>
      <w:r>
        <w:rPr>
          <w:rFonts w:eastAsia="Liberation Serif" w:cs="Liberation Serif" w:ascii="Liberation Serif" w:hAnsi="Liberation Serif"/>
          <w:color w:val="000000"/>
          <w:sz w:val="24"/>
          <w:szCs w:val="24"/>
          <w:highlight w:val="white"/>
        </w:rPr>
        <w:t>and at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 xml:space="preserve">Population genetic structure </w:t>
      </w:r>
      <w:r>
        <w:rPr>
          <w:rFonts w:eastAsia="Liberation Serif" w:cs="Liberation Serif" w:ascii="Liberation Serif" w:hAnsi="Liberation Serif"/>
          <w:i/>
          <w:color w:val="000000"/>
          <w:sz w:val="24"/>
          <w:szCs w:val="24"/>
        </w:rPr>
        <w:t>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commentRangeStart w:id="5"/>
      <w:r>
        <w:rPr>
          <w:rFonts w:eastAsia="Liberation Serif" w:cs="Liberation Serif" w:ascii="Liberation Serif" w:hAnsi="Liberation Serif"/>
          <w:i/>
          <w:color w:val="000000"/>
          <w:sz w:val="24"/>
          <w:szCs w:val="24"/>
        </w:rPr>
        <w:t>k</w:t>
      </w:r>
      <w:r>
        <w:rPr>
          <w:rFonts w:eastAsia="Liberation Serif" w:cs="Liberation Serif" w:ascii="Liberation Serif" w:hAnsi="Liberation Serif"/>
          <w:i/>
          <w:color w:val="000000"/>
          <w:sz w:val="24"/>
          <w:szCs w:val="24"/>
        </w:rPr>
      </w:r>
      <w:commentRangeEnd w:id="5"/>
      <w:r>
        <w:commentReference w:id="5"/>
      </w:r>
      <w:r>
        <w:rPr>
          <w:rFonts w:eastAsia="Liberation Serif" w:cs="Liberation Serif" w:ascii="Liberation Serif" w:hAnsi="Liberation Serif"/>
          <w:color w:val="000000"/>
          <w:sz w:val="24"/>
          <w:szCs w:val="24"/>
        </w:rPr>
        <w:t xml:space="preserve"> = 2): Cluster 1 comprised Australia, New Zealand and outlying island populations (ANZO), and Cluster 2 comprised Vanuatu and New Caledonia populations in southern Melanesia (SM) (</w:t>
      </w:r>
      <w:commentRangeStart w:id="6"/>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[delete – too much detailThis pattern kept arising in K = 4 and K = 5, but no further substructure emerged.]; k = 4 and </w:t>
      </w:r>
      <w:commentRangeStart w:id="7"/>
      <w:r>
        <w:rPr>
          <w:rFonts w:eastAsia="Liberation Serif" w:cs="Liberation Serif" w:ascii="Liberation Serif" w:hAnsi="Liberation Serif"/>
          <w:color w:val="000000"/>
          <w:sz w:val="24"/>
          <w:szCs w:val="24"/>
          <w:highlight w:val="white"/>
        </w:rPr>
        <w:t>k = 5</w:t>
      </w:r>
      <w:r>
        <w:rPr>
          <w:rFonts w:eastAsia="Liberation Serif" w:cs="Liberation Serif" w:ascii="Liberation Serif" w:hAnsi="Liberation Serif"/>
          <w:color w:val="000000"/>
          <w:sz w:val="24"/>
          <w:szCs w:val="24"/>
          <w:highlight w:val="white"/>
        </w:rPr>
      </w:r>
      <w:commentRangeEnd w:id="7"/>
      <w:r>
        <w:commentReference w:id="7"/>
      </w:r>
      <w:r>
        <w:rPr>
          <w:rFonts w:eastAsia="Liberation Serif" w:cs="Liberation Serif" w:ascii="Liberation Serif" w:hAnsi="Liberation Serif"/>
          <w:color w:val="000000"/>
          <w:sz w:val="24"/>
          <w:szCs w:val="24"/>
          <w:highlight w:val="white"/>
        </w:rPr>
        <w:t xml:space="preserve">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[delete and </w:t>
      </w:r>
      <w:commentRangeStart w:id="8"/>
      <w:r>
        <w:rPr>
          <w:rFonts w:eastAsia="Liberation Serif" w:cs="Liberation Serif" w:ascii="Liberation Serif" w:hAnsi="Liberation Serif"/>
          <w:color w:val="000000"/>
          <w:sz w:val="24"/>
          <w:szCs w:val="24"/>
        </w:rPr>
        <w:t>Efate</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,delete] (Fig. S1). These population genetic patterns were consistent with those that emerged from the covariance matrix [delte </w:t>
      </w:r>
      <w:commentRangeStart w:id="9"/>
      <w:r>
        <w:rPr>
          <w:rFonts w:eastAsia="Liberation Serif" w:cs="Liberation Serif" w:ascii="Liberation Serif" w:hAnsi="Liberation Serif"/>
          <w:color w:val="000000"/>
          <w:sz w:val="24"/>
          <w:szCs w:val="24"/>
        </w:rPr>
        <w:t xml:space="preserve">showed the same results </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delete](Table S5, Fig. S2).</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w:t>
      </w:r>
      <w:commentRangeStart w:id="10"/>
      <w:r>
        <w:rPr>
          <w:rFonts w:eastAsia="Liberation Serif" w:cs="Liberation Serif" w:ascii="Liberation Serif" w:hAnsi="Liberation Serif"/>
          <w:sz w:val="24"/>
          <w:szCs w:val="24"/>
        </w:rPr>
        <w:t xml:space="preserve">same solution </w:t>
      </w:r>
      <w:r>
        <w:rPr>
          <w:rFonts w:eastAsia="Liberation Serif" w:cs="Liberation Serif" w:ascii="Liberation Serif" w:hAnsi="Liberation Serif"/>
          <w:sz w:val="24"/>
          <w:szCs w:val="24"/>
        </w:rPr>
      </w:r>
      <w:commentRangeEnd w:id="10"/>
      <w:r>
        <w:commentReference w:id="10"/>
      </w:r>
      <w:r>
        <w:rPr>
          <w:rFonts w:eastAsia="Liberation Serif" w:cs="Liberation Serif" w:ascii="Liberation Serif" w:hAnsi="Liberation Serif"/>
          <w:sz w:val="24"/>
          <w:szCs w:val="24"/>
        </w:rPr>
        <w:t xml:space="preserve">(Table S6). Of X pairwise comparisons within the ANZO cluster, and Y in the SM cluster, eight and six respectively had significantly positive values. Within ANZO, this was primarily seen in relatively high outgoing gene flow estimates from Tasmania and New Zealand, and within SM, moderate outgoing levels from central islands of Pentecost and </w:t>
      </w:r>
      <w:commentRangeStart w:id="11"/>
      <w:r>
        <w:rPr>
          <w:rFonts w:eastAsia="Liberation Serif" w:cs="Liberation Serif" w:ascii="Liberation Serif" w:hAnsi="Liberation Serif"/>
          <w:sz w:val="24"/>
          <w:szCs w:val="24"/>
        </w:rPr>
        <w:t>Malekula</w:t>
      </w:r>
      <w:r>
        <w:rPr>
          <w:rFonts w:eastAsia="Liberation Serif" w:cs="Liberation Serif" w:ascii="Liberation Serif" w:hAnsi="Liberation Serif"/>
          <w:sz w:val="24"/>
          <w:szCs w:val="24"/>
        </w:rPr>
      </w:r>
      <w:commentRangeEnd w:id="11"/>
      <w:r>
        <w:commentReference w:id="11"/>
      </w:r>
      <w:r>
        <w:rPr>
          <w:rFonts w:eastAsia="Liberation Serif" w:cs="Liberation Serif" w:ascii="Liberation Serif" w:hAnsi="Liberation Serif"/>
          <w:sz w:val="24"/>
          <w:szCs w:val="24"/>
        </w:rPr>
        <w:t xml:space="preserve">. </w:t>
      </w:r>
    </w:p>
    <w:p>
      <w:pPr>
        <w:pStyle w:val="LOnormal1"/>
        <w:spacing w:lineRule="auto" w:line="480" w:before="240" w:after="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LOnormal1"/>
        <w:spacing w:lineRule="auto" w:line="480" w:before="240" w:after="0"/>
        <w:jc w:val="both"/>
        <w:rPr/>
      </w:pPr>
      <w:r>
        <w:rPr>
          <w:rFonts w:eastAsia="Liberation Serif" w:cs="Liberation Serif" w:ascii="Liberation Serif" w:hAnsi="Liberation Serif"/>
          <w:sz w:val="24"/>
          <w:szCs w:val="24"/>
        </w:rPr>
        <w:t xml:space="preserve">[We found high levels of gene flow from Tasmania into the Australian mainland (0.17), New Zealand (0.13) and Chatham Islands (0.23), and Norfolk Island (0.24), from </w:t>
      </w:r>
      <w:commentRangeStart w:id="12"/>
      <w:r>
        <w:rPr>
          <w:rFonts w:eastAsia="Liberation Serif" w:cs="Liberation Serif" w:ascii="Liberation Serif" w:hAnsi="Liberation Serif"/>
          <w:sz w:val="24"/>
          <w:szCs w:val="24"/>
        </w:rPr>
        <w:t xml:space="preserve">New Zealand to Australia (0.09) </w:t>
      </w:r>
      <w:r>
        <w:rPr>
          <w:rFonts w:eastAsia="Liberation Serif" w:cs="Liberation Serif" w:ascii="Liberation Serif" w:hAnsi="Liberation Serif"/>
          <w:sz w:val="24"/>
          <w:szCs w:val="24"/>
        </w:rPr>
      </w:r>
      <w:commentRangeEnd w:id="12"/>
      <w:r>
        <w:commentReference w:id="12"/>
      </w:r>
      <w:r>
        <w:rPr>
          <w:rFonts w:eastAsia="Liberation Serif" w:cs="Liberation Serif" w:ascii="Liberation Serif" w:hAnsi="Liberation Serif"/>
          <w:sz w:val="24"/>
          <w:szCs w:val="24"/>
        </w:rPr>
        <w:t xml:space="preserve">and Chatham Islands (0.04), and from Australia into Tasmania (0.06). Levels of gene flow were lower in the SM cluster where only Pentecost showed important although low levels of outgoing gene flow to the neighbouring islands of Ambae (0.05), Ambrym (0.06) and Malekula (0.05). We also found lower levels of gene flow from Efate to Malekula (0.03) and from Malekula to Ambae (0.04) and </w:t>
      </w:r>
      <w:commentRangeStart w:id="13"/>
      <w:r>
        <w:rPr>
          <w:rFonts w:eastAsia="Liberation Serif" w:cs="Liberation Serif" w:ascii="Liberation Serif" w:hAnsi="Liberation Serif"/>
          <w:sz w:val="24"/>
          <w:szCs w:val="24"/>
        </w:rPr>
        <w:t xml:space="preserve">Ambrym </w:t>
      </w:r>
      <w:r>
        <w:rPr>
          <w:rFonts w:eastAsia="Liberation Serif" w:cs="Liberation Serif" w:ascii="Liberation Serif" w:hAnsi="Liberation Serif"/>
          <w:sz w:val="24"/>
          <w:szCs w:val="24"/>
        </w:rPr>
      </w:r>
      <w:commentRangeEnd w:id="13"/>
      <w:r>
        <w:commentReference w:id="13"/>
      </w:r>
      <w:r>
        <w:rPr>
          <w:rFonts w:eastAsia="Liberation Serif" w:cs="Liberation Serif" w:ascii="Liberation Serif" w:hAnsi="Liberation Serif"/>
          <w:sz w:val="24"/>
          <w:szCs w:val="24"/>
        </w:rPr>
        <w:t>(0.04).]</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a </w:t>
      </w:r>
      <w:commentRangeStart w:id="14"/>
      <w:r>
        <w:rPr>
          <w:rFonts w:eastAsia="Liberation Serif" w:cs="Liberation Serif" w:ascii="Liberation Serif" w:hAnsi="Liberation Serif"/>
          <w:color w:val="000000"/>
          <w:sz w:val="24"/>
          <w:szCs w:val="24"/>
        </w:rPr>
        <w:t xml:space="preserve">deficit of </w:t>
      </w:r>
      <w:commentRangeStart w:id="15"/>
      <w:r>
        <w:rPr>
          <w:rFonts w:eastAsia="Liberation Serif" w:cs="Liberation Serif" w:ascii="Liberation Serif" w:hAnsi="Liberation Serif"/>
          <w:color w:val="000000"/>
          <w:sz w:val="24"/>
          <w:szCs w:val="24"/>
        </w:rPr>
        <w:t xml:space="preserve">heterozygotes </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t xml:space="preserve">and low allelic richness </w:t>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t>(H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=0.091, </w:t>
      </w:r>
      <w:commentRangeStart w:id="16"/>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=1.21 and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=0.1495,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=1.49</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t xml:space="preserve">, respectively, Tables S7-S9),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was in equilibrium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=0.42, </w:t>
      </w:r>
      <w:commentRangeStart w:id="17"/>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=2.23</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presented high levels of heterozygosity and allelic richness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=0.717,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=3.59, Tables S7-S9). There were no significant differences in H</w:t>
      </w:r>
      <w:r>
        <w:rPr>
          <w:rFonts w:eastAsia="Liberation Serif" w:cs="Liberation Serif" w:ascii="Liberation Serif" w:hAnsi="Liberation Serif"/>
          <w:color w:val="000000"/>
          <w:sz w:val="24"/>
          <w:szCs w:val="24"/>
          <w:vertAlign w:val="subscript"/>
        </w:rPr>
        <w:t>O</w:t>
      </w:r>
      <w:r>
        <w:rPr>
          <w:rFonts w:eastAsia="Liberation Serif" w:cs="Liberation Serif" w:ascii="Liberation Serif" w:hAnsi="Liberation Serif"/>
          <w:color w:val="000000"/>
          <w:sz w:val="24"/>
          <w:szCs w:val="24"/>
        </w:rPr>
        <w:t xml:space="preserve"> and A</w:t>
      </w:r>
      <w:r>
        <w:rPr>
          <w:rFonts w:eastAsia="Liberation Serif" w:cs="Liberation Serif" w:ascii="Liberation Serif" w:hAnsi="Liberation Serif"/>
          <w:color w:val="000000"/>
          <w:sz w:val="24"/>
          <w:szCs w:val="24"/>
          <w:vertAlign w:val="subscript"/>
        </w:rPr>
        <w:t>R</w:t>
      </w:r>
      <w:r>
        <w:rPr>
          <w:rFonts w:eastAsia="Liberation Serif" w:cs="Liberation Serif" w:ascii="Liberation Serif" w:hAnsi="Liberation Serif"/>
          <w:color w:val="000000"/>
          <w:sz w:val="24"/>
          <w:szCs w:val="24"/>
        </w:rPr>
        <w:t xml:space="preserve"> for any locus between ANZO and SM geographic clusters (Table S10). </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w:t>
      </w:r>
      <w:commentRangeStart w:id="18"/>
      <w:r>
        <w:rPr>
          <w:rFonts w:eastAsia="Liberation Serif" w:cs="Liberation Serif" w:ascii="Liberation Serif" w:hAnsi="Liberation Serif"/>
          <w:color w:val="000000"/>
          <w:sz w:val="24"/>
          <w:szCs w:val="24"/>
          <w:highlight w:val="white"/>
        </w:rPr>
        <w:t xml:space="preserve">shown in </w:t>
      </w:r>
      <w:commentRangeStart w:id="19"/>
      <w:commentRangeStart w:id="20"/>
      <w:r>
        <w:rPr>
          <w:rFonts w:eastAsia="Liberation Serif" w:cs="Liberation Serif" w:ascii="Liberation Serif" w:hAnsi="Liberation Serif"/>
          <w:color w:val="000000"/>
          <w:sz w:val="24"/>
          <w:szCs w:val="24"/>
          <w:highlight w:val="white"/>
        </w:rPr>
      </w:r>
      <w:commentRangeEnd w:id="18"/>
      <w:r>
        <w:commentReference w:id="18"/>
      </w:r>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20"/>
      <w:r>
        <w:commentReference w:id="20"/>
      </w:r>
      <w:r>
        <w:rPr>
          <w:rFonts w:eastAsia="Liberation Serif" w:cs="Liberation Serif" w:ascii="Liberation Serif" w:hAnsi="Liberation Serif"/>
          <w:color w:val="000000"/>
          <w:sz w:val="24"/>
          <w:szCs w:val="24"/>
        </w:rPr>
      </w:r>
      <w:commentRangeEnd w:id="19"/>
      <w:r>
        <w:commentReference w:id="19"/>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New Zealand, Chatham Island, and Norfolk Island. Heron Island, Lord Howe Island and all southern Melanesian populations displayed shorter allele lengths on average.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w:t>
      </w:r>
      <w:commentRangeStart w:id="21"/>
      <w:r>
        <w:rPr>
          <w:rFonts w:eastAsia="Liberation Serif" w:cs="Liberation Serif" w:ascii="Liberation Serif" w:hAnsi="Liberation Serif"/>
          <w:color w:val="000000"/>
          <w:sz w:val="24"/>
          <w:szCs w:val="24"/>
        </w:rPr>
        <w:t>monotypic in most populations with the exception</w:t>
      </w:r>
      <w:r>
        <w:rPr>
          <w:rFonts w:eastAsia="Liberation Serif" w:cs="Liberation Serif" w:ascii="Liberation Serif" w:hAnsi="Liberation Serif"/>
          <w:color w:val="000000"/>
          <w:sz w:val="24"/>
          <w:szCs w:val="24"/>
        </w:rPr>
      </w:r>
      <w:commentRangeEnd w:id="21"/>
      <w:r>
        <w:commentReference w:id="21"/>
      </w:r>
      <w:r>
        <w:rPr>
          <w:rFonts w:eastAsia="Liberation Serif" w:cs="Liberation Serif" w:ascii="Liberation Serif" w:hAnsi="Liberation Serif"/>
          <w:color w:val="000000"/>
          <w:sz w:val="24"/>
          <w:szCs w:val="24"/>
        </w:rPr>
        <w:t xml:space="preserve"> of the putative Tasmanian migrants that showed significantly longer allele lengths when compared to Australian and Tasmanian resident silvereyes (Fig. 4).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w:t>
      </w:r>
      <w:commentRangeStart w:id="22"/>
      <w:r>
        <w:rPr>
          <w:rFonts w:eastAsia="Liberation Serif" w:cs="Liberation Serif" w:ascii="Liberation Serif" w:hAnsi="Liberation Serif"/>
          <w:color w:val="000000"/>
          <w:sz w:val="24"/>
          <w:szCs w:val="24"/>
        </w:rPr>
        <w:t>not observed in any other population</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 xml:space="preserve">. </w:t>
      </w:r>
      <w:commentRangeStart w:id="23"/>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 xml:space="preserve">showed some variation across populations but similar mean values for populations in the ANZO cluster. However, most SM populations were not variable at this locus, with the exception of peripherally located islands of Gaua, Efate and Tanna in Vanuatu, and </w:t>
      </w:r>
      <w:commentRangeStart w:id="24"/>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24"/>
      <w:r>
        <w:commentReference w:id="24"/>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25"/>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 </w:t>
      </w:r>
      <w:commentRangeStart w:id="26"/>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27"/>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28"/>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had both nucleotides represented (</w:t>
      </w:r>
      <w:commentRangeStart w:id="29"/>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commentRangeStart w:id="30"/>
      <w:r>
        <w:rPr>
          <w:rFonts w:eastAsia="Liberation Serif" w:cs="Liberation Serif" w:ascii="Liberation Serif" w:hAnsi="Liberation Serif"/>
          <w:i/>
          <w:color w:val="000000"/>
          <w:sz w:val="24"/>
          <w:szCs w:val="24"/>
        </w:rPr>
        <w:t>Bayesian Regression Models</w:t>
      </w:r>
      <w:commentRangeEnd w:id="30"/>
      <w:r>
        <w:commentReference w:id="30"/>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31"/>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32"/>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32"/>
      <w:r>
        <w:commentReference w:id="32"/>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33"/>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33"/>
      <w:r>
        <w:commentReference w:id="33"/>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34"/>
      <w:commentRangeStart w:id="35"/>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 xml:space="preserve">. </w:t>
      </w:r>
      <w:commentRangeStart w:id="36"/>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37"/>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38"/>
      <w:r>
        <w:rPr>
          <w:rFonts w:eastAsia="Liberation Serif" w:cs="Liberation Serif" w:ascii="Liberation Serif" w:hAnsi="Liberation Serif"/>
          <w:i/>
          <w:color w:val="000000"/>
          <w:sz w:val="24"/>
          <w:szCs w:val="24"/>
        </w:rPr>
        <w:t>Candidate genes with dispersal associations</w:t>
      </w:r>
      <w:commentRangeEnd w:id="38"/>
      <w:r>
        <w:commentReference w:id="38"/>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39"/>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39"/>
      <w:r>
        <w:commentReference w:id="39"/>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40"/>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40"/>
      <w:r>
        <w:commentReference w:id="40"/>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41"/>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42"/>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43"/>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44"/>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45"/>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45"/>
      <w:r>
        <w:commentReference w:id="45"/>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46"/>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47"/>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48"/>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49"/>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50"/>
      <w:commentRangeStart w:id="51"/>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r>
      <w:commentRangeEnd w:id="51"/>
      <w:r>
        <w:commentReference w:id="51"/>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52"/>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52"/>
      <w:r>
        <w:commentReference w:id="52"/>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53"/>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54"/>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54"/>
      <w:r>
        <w:commentReference w:id="54"/>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55"/>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53"/>
      <w:r>
        <w:commentReference w:id="53"/>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56"/>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57"/>
      <w:r>
        <w:rPr>
          <w:rFonts w:ascii="Liberation Serif" w:hAnsi="Liberation Serif"/>
          <w:i/>
          <w:iCs/>
          <w:color w:val="000000"/>
        </w:rPr>
        <w:t>Additional  findings in candidate genes</w:t>
      </w:r>
      <w:commentRangeEnd w:id="57"/>
      <w:r>
        <w:commentReference w:id="57"/>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58"/>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58"/>
      <w:r>
        <w:commentReference w:id="58"/>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59"/>
      <w:r>
        <w:rPr>
          <w:rFonts w:eastAsia="Liberation Serif" w:cs="Liberation Serif" w:ascii="Liberation Serif" w:hAnsi="Liberation Serif"/>
          <w:i/>
          <w:iCs/>
          <w:color w:val="000000"/>
          <w:sz w:val="24"/>
          <w:szCs w:val="24"/>
        </w:rPr>
        <w:t>Insights into silvereye population genetic structure and subspecies designation</w:t>
      </w:r>
      <w:commentRangeEnd w:id="59"/>
      <w:r>
        <w:commentReference w:id="59"/>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60"/>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60"/>
      <w:r>
        <w:commentReference w:id="60"/>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61"/>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62"/>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63"/>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64"/>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64"/>
      <w:r>
        <w:commentReference w:id="64"/>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65"/>
      <w:commentRangeStart w:id="66"/>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66"/>
      <w:r>
        <w:commentReference w:id="66"/>
      </w:r>
      <w:r>
        <w:rPr>
          <w:rFonts w:eastAsia="Liberation Serif" w:cs="Liberation Serif" w:ascii="Liberation Serif" w:hAnsi="Liberation Serif"/>
          <w:color w:val="000000"/>
          <w:sz w:val="24"/>
          <w:szCs w:val="24"/>
        </w:rPr>
      </w:r>
      <w:commentRangeEnd w:id="65"/>
      <w:r>
        <w:commentReference w:id="65"/>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67"/>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67"/>
      <w:r>
        <w:commentReference w:id="67"/>
      </w:r>
      <w:r>
        <w:rPr>
          <w:rFonts w:eastAsia="Liberation Serif" w:cs="Liberation Serif" w:ascii="Liberation Serif" w:hAnsi="Liberation Serif"/>
          <w:color w:val="000000"/>
          <w:sz w:val="24"/>
          <w:szCs w:val="24"/>
        </w:rPr>
        <w:t xml:space="preserve">This approach has led to the identification of genes involved in the </w:t>
      </w:r>
      <w:commentRangeStart w:id="68"/>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68"/>
      <w:r>
        <w:commentReference w:id="68"/>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69"/>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69"/>
      <w:r>
        <w:commentReference w:id="69"/>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70"/>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70"/>
      <w:r>
        <w:commentReference w:id="70"/>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71"/>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71"/>
      <w:r>
        <w:commentReference w:id="71"/>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72"/>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72"/>
      <w:r>
        <w:commentReference w:id="72"/>
      </w:r>
      <w:r>
        <w:rPr>
          <w:rFonts w:eastAsia="Liberation Serif" w:cs="Liberation Serif" w:ascii="Liberation Serif" w:hAnsi="Liberation Serif"/>
          <w:color w:val="000000"/>
          <w:sz w:val="24"/>
          <w:szCs w:val="24"/>
        </w:rPr>
        <w:t xml:space="preserve"> </w:t>
      </w:r>
      <w:commentRangeStart w:id="73"/>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73"/>
      <w:r>
        <w:commentReference w:id="73"/>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74"/>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74"/>
      <w:r>
        <w:commentReference w:id="74"/>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75"/>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75"/>
      <w:r>
        <w:commentReference w:id="75"/>
      </w:r>
      <w:r>
        <w:rPr>
          <w:rFonts w:eastAsia="Liberation Serif" w:cs="Liberation Serif" w:ascii="Liberation Serif" w:hAnsi="Liberation Serif"/>
          <w:color w:val="000000"/>
          <w:sz w:val="24"/>
          <w:szCs w:val="24"/>
        </w:rPr>
        <w:t xml:space="preserve">2.  </w:t>
      </w:r>
      <w:commentRangeStart w:id="76"/>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76"/>
      <w:r>
        <w:commentReference w:id="76"/>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77"/>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77"/>
      <w:r>
        <w:commentReference w:id="77"/>
      </w:r>
      <w:r>
        <w:rPr>
          <w:rFonts w:eastAsia="Liberation Serif" w:cs="Liberation Serif" w:ascii="Liberation Serif" w:hAnsi="Liberation Serif"/>
          <w:color w:val="000000"/>
          <w:sz w:val="24"/>
          <w:szCs w:val="24"/>
        </w:rPr>
        <w:t xml:space="preserve">. Mean allele lengths </w:t>
      </w:r>
      <w:commentRangeStart w:id="78"/>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78"/>
      <w:r>
        <w:commentReference w:id="78"/>
      </w:r>
      <w:r>
        <w:rPr>
          <w:rFonts w:eastAsia="Liberation Serif" w:cs="Liberation Serif" w:ascii="Liberation Serif" w:hAnsi="Liberation Serif"/>
          <w:color w:val="000000"/>
          <w:sz w:val="24"/>
          <w:szCs w:val="24"/>
        </w:rPr>
        <w:t xml:space="preserve">) for the four microsatellite candidate genes. </w:t>
      </w:r>
      <w:commentRangeStart w:id="79"/>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79"/>
      <w:r>
        <w:commentReference w:id="79"/>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80"/>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80"/>
      <w:r>
        <w:commentReference w:id="80"/>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81"/>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81"/>
      <w:r>
        <w:commentReference w:id="81"/>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82"/>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82"/>
      <w:r>
        <w:commentReference w:id="82"/>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83"/>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83"/>
      <w:r>
        <w:commentReference w:id="83"/>
      </w:r>
      <w:r>
        <w:rPr>
          <w:rFonts w:eastAsia="Liberation Serif" w:cs="Liberation Serif" w:ascii="Liberation Serif" w:hAnsi="Liberation Serif"/>
          <w:color w:val="000000"/>
          <w:sz w:val="24"/>
          <w:szCs w:val="24"/>
        </w:rPr>
        <w:t>); 100 posterior draws (grey lines); change point posterior distributions (</w:t>
      </w:r>
      <w:commentRangeStart w:id="84"/>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84"/>
      <w:r>
        <w:commentReference w:id="84"/>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85"/>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85"/>
      <w:r>
        <w:commentReference w:id="85"/>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Sonya Clegg" w:date="2021-11-03T17:24:00Z" w:initials="SMC">
    <w:p>
      <w:r>
        <w:rPr>
          <w:rFonts w:ascii="Liberation Serif" w:hAnsi="Liberation Serif" w:eastAsia="DejaVu Sans" w:cs="DejaVu Sans"/>
          <w:sz w:val="24"/>
          <w:szCs w:val="24"/>
          <w:lang w:val="en-US" w:eastAsia="en-US" w:bidi="en-US"/>
        </w:rPr>
        <w:t>I think “and” works betterl There is a water gap between these two!</w:t>
      </w:r>
    </w:p>
  </w:comment>
  <w:comment w:id="2" w:author="Reviewer " w:date="2022-08-26T15:30:11Z" w:initials="R">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GB"/>
        </w:rPr>
        <w:t>Not sure where to put this</w:t>
      </w:r>
    </w:p>
  </w:comment>
  <w:comment w:id="3"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4"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5" w:author="Sonya Clegg" w:date="2021-11-08T12:40:00Z" w:initials="SMC">
    <w:p>
      <w:r>
        <w:rPr>
          <w:rFonts w:ascii="Liberation Serif" w:hAnsi="Liberation Serif" w:eastAsia="DejaVu Sans" w:cs="DejaVu Sans"/>
          <w:sz w:val="24"/>
          <w:szCs w:val="24"/>
          <w:lang w:val="en-US" w:eastAsia="en-US" w:bidi="en-US"/>
        </w:rPr>
        <w:t>I’ve switched to k italicised as you wrote in the methods – you had used K here. Check for consistency</w:t>
      </w:r>
    </w:p>
  </w:comment>
  <w:comment w:id="6"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7" w:author="Sonya Clegg" w:date="2021-11-08T12:59:00Z" w:initials="SMC">
    <w:p>
      <w:r>
        <w:rPr>
          <w:rFonts w:ascii="Liberation Serif" w:hAnsi="Liberation Serif" w:eastAsia="DejaVu Sans" w:cs="DejaVu Sans"/>
          <w:sz w:val="24"/>
          <w:szCs w:val="24"/>
          <w:lang w:val="en-US" w:eastAsia="en-US" w:bidi="en-US"/>
        </w:rPr>
        <w:t>Suggest removing this – see email</w:t>
      </w:r>
    </w:p>
  </w:comment>
  <w:comment w:id="8" w:author="Sonya Clegg" w:date="2021-11-08T12:44:00Z" w:initials="SMC">
    <w:p>
      <w:r>
        <w:rPr>
          <w:rFonts w:ascii="Liberation Serif" w:hAnsi="Liberation Serif" w:eastAsia="DejaVu Sans" w:cs="DejaVu Sans"/>
          <w:sz w:val="24"/>
          <w:szCs w:val="24"/>
          <w:lang w:val="en-US" w:eastAsia="en-US" w:bidi="en-US"/>
        </w:rPr>
        <w:t>Not Efate – I interpret mixed membership as meaning some individuals are assigned to Vanuatu and some to New Cal. But they would all be Vanuatu</w:t>
      </w:r>
    </w:p>
  </w:comment>
  <w:comment w:id="9" w:author="Sonya Clegg" w:date="2021-11-08T12:51:00Z" w:initials="SMC">
    <w:p>
      <w:r>
        <w:rPr>
          <w:rFonts w:ascii="Liberation Serif" w:hAnsi="Liberation Serif" w:eastAsia="DejaVu Sans" w:cs="DejaVu Sans"/>
          <w:sz w:val="24"/>
          <w:szCs w:val="24"/>
          <w:lang w:val="en-US" w:eastAsia="en-US" w:bidi="en-US"/>
        </w:rPr>
        <w:t xml:space="preserve">The “results” are different </w:t>
      </w:r>
    </w:p>
  </w:comment>
  <w:comment w:id="10" w:author="Sonya Clegg" w:date="2021-11-08T12:59:00Z" w:initials="SMC">
    <w:p>
      <w:r>
        <w:rPr>
          <w:rFonts w:ascii="Liberation Serif" w:hAnsi="Liberation Serif" w:eastAsia="DejaVu Sans" w:cs="DejaVu Sans"/>
          <w:sz w:val="24"/>
          <w:szCs w:val="24"/>
          <w:lang w:val="en-US" w:eastAsia="en-US" w:bidi="en-US"/>
        </w:rPr>
        <w:t xml:space="preserve">Presumably there are differences in the actual numbers. </w:t>
      </w:r>
    </w:p>
    <w:p>
      <w:r>
        <w:rPr>
          <w:rFonts w:ascii="Liberation Serif" w:hAnsi="Liberation Serif" w:eastAsia="DejaVu Sans" w:cs="DejaVu Sans"/>
          <w:sz w:val="24"/>
          <w:szCs w:val="24"/>
          <w:lang w:val="en-US" w:eastAsia="en-US" w:bidi="en-US"/>
        </w:rPr>
        <w:t>Converged on the same pattern of gene flow?</w:t>
      </w:r>
    </w:p>
  </w:comment>
  <w:comment w:id="11" w:author="Sonya Clegg" w:date="2021-11-08T13:12:00Z" w:initials="SMC">
    <w:p>
      <w:r>
        <w:rPr>
          <w:rFonts w:ascii="Liberation Serif" w:hAnsi="Liberation Serif" w:eastAsia="DejaVu Sans" w:cs="DejaVu Sans"/>
          <w:sz w:val="24"/>
          <w:szCs w:val="24"/>
          <w:lang w:val="en-US" w:eastAsia="en-US" w:bidi="en-US"/>
        </w:rPr>
        <w:t>I think this is all that is needed – readers can refer to the table for exact values</w:t>
      </w:r>
    </w:p>
  </w:comment>
  <w:comment w:id="12" w:author="Bruce Robertson" w:date="2021-10-14T16:18:00Z" w:initials="BR">
    <w:p>
      <w:r>
        <w:rPr>
          <w:rFonts w:ascii="Liberation Serif" w:hAnsi="Liberation Serif" w:eastAsia="DejaVu Sans" w:cs="DejaVu Sans"/>
          <w:sz w:val="24"/>
          <w:szCs w:val="24"/>
          <w:lang w:val="en-US" w:eastAsia="en-US" w:bidi="en-US"/>
        </w:rPr>
        <w:t>This is against the prevailing winds…?  Should this be 0.09 as in table S6 (0.0889)?</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Some of the other values do not match the values in Table S6</w:t>
      </w:r>
    </w:p>
  </w:comment>
  <w:comment w:id="13" w:author="Sonya Clegg" w:date="2021-11-08T13:01:00Z" w:initials="SMC">
    <w:p>
      <w:r>
        <w:rPr>
          <w:rFonts w:ascii="Liberation Serif" w:hAnsi="Liberation Serif" w:eastAsia="DejaVu Sans" w:cs="DejaVu Sans"/>
          <w:sz w:val="24"/>
          <w:szCs w:val="24"/>
          <w:lang w:val="en-US" w:eastAsia="en-US" w:bidi="en-US"/>
        </w:rPr>
        <w:t>There’s too much text in here and if the figures are in a table then no need to repeat them here.</w:t>
      </w:r>
    </w:p>
  </w:comment>
  <w:comment w:id="14" w:author="Sonya Clegg" w:date="2021-11-08T13:13:00Z" w:initials="SMC">
    <w:p>
      <w:r>
        <w:rPr>
          <w:rFonts w:ascii="Liberation Serif" w:hAnsi="Liberation Serif" w:eastAsia="DejaVu Sans" w:cs="DejaVu Sans"/>
          <w:sz w:val="24"/>
          <w:szCs w:val="24"/>
          <w:lang w:val="en-US" w:eastAsia="en-US" w:bidi="en-US"/>
        </w:rPr>
        <w:t>There is no statistic here that shows a significant deficit of heterozygoes</w:t>
      </w:r>
    </w:p>
  </w:comment>
  <w:comment w:id="15" w:author="Sonya Clegg" w:date="2021-11-08T12:08:00Z" w:initials="SMC">
    <w:p>
      <w:r>
        <w:rPr>
          <w:rFonts w:ascii="Liberation Serif" w:hAnsi="Liberation Serif" w:eastAsia="DejaVu Sans" w:cs="DejaVu Sans"/>
          <w:sz w:val="24"/>
          <w:szCs w:val="24"/>
          <w:lang w:val="en-US" w:eastAsia="en-US" w:bidi="en-US"/>
        </w:rPr>
        <w:t xml:space="preserve">How did you calculate these? I cannot find in the methods. I ask before the values for Ar look strange if you used a rarefaction method – see my note in the accompanying email. </w:t>
      </w:r>
    </w:p>
  </w:comment>
  <w:comment w:id="16" w:author="Sonya Clegg" w:date="2021-11-08T13:14:00Z" w:initials="SMC">
    <w:p>
      <w:r>
        <w:rPr>
          <w:rFonts w:ascii="Liberation Serif" w:hAnsi="Liberation Serif" w:eastAsia="DejaVu Sans" w:cs="DejaVu Sans"/>
          <w:sz w:val="24"/>
          <w:szCs w:val="24"/>
          <w:lang w:val="en-US" w:eastAsia="en-US" w:bidi="en-US"/>
        </w:rPr>
        <w:t>Don’t repeat stuff that is already in tables.</w:t>
      </w:r>
    </w:p>
    <w:p>
      <w:r>
        <w:rPr>
          <w:rFonts w:ascii="Liberation Serif" w:hAnsi="Liberation Serif" w:eastAsia="DejaVu Sans" w:cs="DejaVu Sans"/>
          <w:sz w:val="24"/>
          <w:szCs w:val="24"/>
          <w:lang w:val="en-US" w:eastAsia="en-US" w:bidi="en-US"/>
        </w:rPr>
        <w:t>If this is not being “used” anywhere else, and is just for supplementary info, then: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“Genetic diversity indices for the four microsatellite candidate genes are shown in Tables S…..When examined on a population genetic grouping level, there were no significant differences in Ho or Ar between ANZO and SM geographic clusters</w:t>
      </w:r>
    </w:p>
  </w:comment>
  <w:comment w:id="17" w:author="Sonya Clegg" w:date="2021-11-08T13:13:00Z" w:initials="SMC">
    <w:p>
      <w:r>
        <w:rPr>
          <w:rFonts w:ascii="Liberation Serif" w:hAnsi="Liberation Serif" w:eastAsia="DejaVu Sans" w:cs="DejaVu Sans"/>
          <w:sz w:val="24"/>
          <w:szCs w:val="24"/>
          <w:lang w:val="en-US" w:eastAsia="en-US" w:bidi="en-US"/>
        </w:rPr>
        <w:t>Why does this Ar reflect equilibrium?</w:t>
      </w:r>
    </w:p>
  </w:comment>
  <w:comment w:id="18" w:author="Sonya Clegg" w:date="2021-11-08T13:52:00Z" w:initials="SMC">
    <w:p>
      <w:r>
        <w:rPr>
          <w:rFonts w:ascii="Liberation Serif" w:hAnsi="Liberation Serif" w:eastAsia="DejaVu Sans" w:cs="DejaVu Sans"/>
          <w:sz w:val="24"/>
          <w:szCs w:val="24"/>
          <w:lang w:val="en-US" w:eastAsia="en-US" w:bidi="en-US"/>
        </w:rPr>
        <w:t xml:space="preserve">And fig 2 for CREB 1 </w:t>
      </w:r>
    </w:p>
  </w:comment>
  <w:comment w:id="20" w:author="Ashley Sendell-Price" w:date="2021-09-07T10:29:00Z" w:initials="AS">
    <w:p>
      <w:r>
        <w:rPr>
          <w:rFonts w:ascii="Liberation Serif" w:hAnsi="Liberation Serif" w:eastAsia="DejaVu Sans" w:cs="DejaVu Sans"/>
          <w:sz w:val="24"/>
          <w:szCs w:val="24"/>
          <w:lang w:val="en-US" w:eastAsia="en-US" w:bidi="en-US"/>
        </w:rPr>
        <w:t xml:space="preserve">Consider updating x-axis labels so that Tasmania is “Tasmania non-migrants” and migrants “Tasmania migrants” </w:t>
      </w:r>
    </w:p>
  </w:comment>
  <w:comment w:id="19" w:author="Bruce Robertson" w:date="2021-10-14T16:30:00Z" w:initials="BR">
    <w:p>
      <w:r>
        <w:rPr>
          <w:rFonts w:ascii="Liberation Serif" w:hAnsi="Liberation Serif" w:eastAsia="DejaVu Sans" w:cs="DejaVu Sans"/>
          <w:sz w:val="24"/>
          <w:szCs w:val="24"/>
          <w:lang w:val="en-US" w:eastAsia="en-US" w:bidi="en-US"/>
        </w:rPr>
        <w:t>Same in Fig 4 – that will reinforce that this is a partially migratory pop</w:t>
      </w:r>
    </w:p>
  </w:comment>
  <w:comment w:id="21" w:author="Ashley Sendell-Price" w:date="2021-09-07T10:36:00Z" w:initials="AS">
    <w:p>
      <w:r>
        <w:rPr>
          <w:rFonts w:ascii="Liberation Serif" w:hAnsi="Liberation Serif" w:eastAsia="DejaVu Sans" w:cs="DejaVu Sans"/>
          <w:sz w:val="24"/>
          <w:szCs w:val="24"/>
          <w:lang w:val="en-US" w:eastAsia="en-US" w:bidi="en-US"/>
        </w:rPr>
        <w:t>This makes it sound like it was only the Tamanian migrant population that was not monotypic, but fig 4 shows some variation in allele lengths for all three populations. Rephrase: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CLOCK was monotypic in the majority of populations (Fig 3B). Compared to Australian and Tasmanian sedentary silvereyes, Tasmanian migrants showed significantly longer allele lengths (Add stats) (Fig. 4).</w:t>
      </w:r>
    </w:p>
    <w:p>
      <w:r>
        <w:rPr>
          <w:rFonts w:ascii="Liberation Serif" w:hAnsi="Liberation Serif" w:eastAsia="DejaVu Sans" w:cs="DejaVu Sans"/>
          <w:sz w:val="24"/>
          <w:szCs w:val="24"/>
          <w:lang w:val="en-US" w:eastAsia="en-US" w:bidi="en-US"/>
        </w:rPr>
      </w:r>
    </w:p>
  </w:comment>
  <w:comment w:id="22" w:author="Sonya Clegg" w:date="2021-11-08T15:06:00Z" w:initials="SMC">
    <w:p>
      <w:r>
        <w:rPr>
          <w:rFonts w:ascii="Liberation Serif" w:hAnsi="Liberation Serif" w:eastAsia="DejaVu Sans" w:cs="DejaVu Sans"/>
          <w:sz w:val="24"/>
          <w:szCs w:val="24"/>
          <w:lang w:val="en-US" w:eastAsia="en-US" w:bidi="en-US"/>
        </w:rPr>
        <w:t>In Fig 3 it looks like there is one of these longer alleles in Tasmania? Is it because that is from a summer sample? Also looks like one in Heron?</w:t>
      </w:r>
    </w:p>
    <w:p>
      <w:r>
        <w:rPr>
          <w:rFonts w:ascii="Liberation Serif" w:hAnsi="Liberation Serif" w:eastAsia="DejaVu Sans" w:cs="DejaVu Sans"/>
          <w:sz w:val="24"/>
          <w:szCs w:val="24"/>
          <w:lang w:val="en-US" w:eastAsia="en-US" w:bidi="en-US"/>
        </w:rPr>
        <w:t>To be clear, instead say not observed in any winter-caught Tasmanian birds (i.e. residents), or any other population (?? – not sure about Heron)</w:t>
      </w:r>
    </w:p>
  </w:comment>
  <w:comment w:id="23" w:author="Sonya Clegg" w:date="2021-11-08T13:57:00Z" w:initials="SMC">
    <w:p>
      <w:r>
        <w:rPr>
          <w:rFonts w:ascii="Liberation Serif" w:hAnsi="Liberation Serif" w:eastAsia="DejaVu Sans" w:cs="DejaVu Sans"/>
          <w:sz w:val="24"/>
          <w:szCs w:val="24"/>
          <w:lang w:val="en-US" w:eastAsia="en-US" w:bidi="en-US"/>
        </w:rPr>
        <w:t>Switch around order of graphs in figure if this is going to be discussed next (or switch around NPAS2 an ADCYAP1 text here)</w:t>
      </w:r>
    </w:p>
  </w:comment>
  <w:comment w:id="24"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25"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26"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27"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28"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29" w:author="Ashley Sendell-Price" w:date="2021-09-07T11:30:00Z" w:initials="AS">
    <w:p>
      <w:r>
        <w:rPr>
          <w:rFonts w:ascii="Liberation Serif" w:hAnsi="Liberation Serif" w:eastAsia="DejaVu Sans" w:cs="DejaVu Sans"/>
          <w:sz w:val="24"/>
          <w:szCs w:val="24"/>
          <w:lang w:val="en-US" w:eastAsia="en-US" w:bidi="en-US"/>
        </w:rPr>
        <w:t>Add axis titles</w:t>
      </w:r>
    </w:p>
  </w:comment>
  <w:comment w:id="30" w:author="Sonya Clegg" w:date="2021-11-08T15:18:00Z" w:initials="SMC">
    <w:p>
      <w:r>
        <w:rPr>
          <w:rFonts w:ascii="Liberation Serif" w:hAnsi="Liberation Serif" w:eastAsia="DejaVu Sans" w:cs="DejaVu Sans"/>
          <w:sz w:val="24"/>
          <w:szCs w:val="24"/>
          <w:lang w:val="en-US" w:eastAsia="en-US" w:bidi="en-US"/>
        </w:rPr>
        <w:t>Should be candidate gene association tests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Should anything from above be moved in here? </w:t>
      </w:r>
    </w:p>
    <w:p>
      <w:r>
        <w:rPr>
          <w:rFonts w:ascii="Liberation Serif" w:hAnsi="Liberation Serif" w:eastAsia="DejaVu Sans" w:cs="DejaVu Sans"/>
          <w:sz w:val="24"/>
          <w:szCs w:val="24"/>
          <w:lang w:val="en-US" w:eastAsia="en-US" w:bidi="en-US"/>
        </w:rPr>
        <w:t>Try to keep methods and results in clear packages</w:t>
      </w:r>
    </w:p>
  </w:comment>
  <w:comment w:id="31"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32"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33" w:author="Sonya Clegg" w:date="2021-11-08T15:49:00Z" w:initials="SMC">
    <w:p>
      <w:r>
        <w:rPr>
          <w:rFonts w:ascii="Liberation Serif" w:hAnsi="Liberation Serif" w:eastAsia="DejaVu Sans" w:cs="DejaVu Sans"/>
          <w:sz w:val="24"/>
          <w:szCs w:val="24"/>
          <w:lang w:val="en-US" w:eastAsia="en-US" w:bidi="en-US"/>
        </w:rPr>
        <w:t>Three?</w:t>
      </w:r>
    </w:p>
  </w:comment>
  <w:comment w:id="34"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35"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36"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37"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38"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39"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40"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41"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43"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44"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45"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42"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46"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48"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47" w:author="Sonya Clegg" w:date="2021-11-09T13:48:00Z" w:initials="SMC">
    <w:p>
      <w:r>
        <w:rPr>
          <w:rFonts w:ascii="Liberation Serif" w:hAnsi="Liberation Serif" w:eastAsia="DejaVu Sans" w:cs="DejaVu Sans"/>
          <w:sz w:val="24"/>
          <w:szCs w:val="24"/>
          <w:lang w:val="en-US" w:eastAsia="en-US" w:bidi="en-US"/>
        </w:rPr>
        <w:t>? it’s on the graph!</w:t>
      </w:r>
    </w:p>
  </w:comment>
  <w:comment w:id="49"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50"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51"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52"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54"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55"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53"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56"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57"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58"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59"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60" w:author="Sonya Clegg" w:date="2021-11-10T12:08:00Z" w:initials="SMC">
    <w:p>
      <w:r>
        <w:rPr>
          <w:rFonts w:ascii="Liberation Serif" w:hAnsi="Liberation Serif" w:eastAsia="DejaVu Sans" w:cs="DejaVu Sans"/>
          <w:sz w:val="24"/>
          <w:szCs w:val="24"/>
          <w:lang w:val="en-US" w:eastAsia="en-US" w:bidi="en-US"/>
        </w:rPr>
        <w:t>Mol Ecol paper</w:t>
      </w:r>
    </w:p>
  </w:comment>
  <w:comment w:id="61"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62" w:author="Ashley Sendell-Price" w:date="2021-09-07T11:11:00Z" w:initials="AS">
    <w:p>
      <w:r>
        <w:rPr>
          <w:rFonts w:ascii="Liberation Serif" w:hAnsi="Liberation Serif" w:eastAsia="DejaVu Sans" w:cs="DejaVu Sans"/>
          <w:sz w:val="24"/>
          <w:szCs w:val="24"/>
          <w:lang w:val="en-US" w:eastAsia="en-US" w:bidi="en-US"/>
        </w:rPr>
        <w:t>How many?</w:t>
      </w:r>
    </w:p>
  </w:comment>
  <w:comment w:id="63"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64"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66"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65"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67"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68"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69"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70"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71"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72"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73"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74"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75"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76"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77" w:author="Ashley Sendell-Price" w:date="2021-09-07T11:19:00Z" w:initials="AS">
    <w:p>
      <w:r>
        <w:rPr>
          <w:rFonts w:ascii="Liberation Serif" w:hAnsi="Liberation Serif" w:eastAsia="DejaVu Sans" w:cs="DejaVu Sans"/>
          <w:sz w:val="24"/>
          <w:szCs w:val="24"/>
          <w:lang w:val="en-US" w:eastAsia="en-US" w:bidi="en-US"/>
        </w:rPr>
        <w:t>Add A B C D</w:t>
      </w:r>
    </w:p>
  </w:comment>
  <w:comment w:id="78"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79"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80"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81"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82" w:author="Sonya Clegg" w:date="2021-11-08T13:55:00Z" w:initials="SMC">
    <w:p>
      <w:r>
        <w:rPr>
          <w:rFonts w:ascii="Liberation Serif" w:hAnsi="Liberation Serif" w:eastAsia="DejaVu Sans" w:cs="DejaVu Sans"/>
          <w:sz w:val="24"/>
          <w:szCs w:val="24"/>
          <w:lang w:val="en-US" w:eastAsia="en-US" w:bidi="en-US"/>
        </w:rPr>
        <w:t>From all the sites?</w:t>
      </w:r>
    </w:p>
  </w:comment>
  <w:comment w:id="83"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84"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85"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722</TotalTime>
  <Application>LibreOffice/6.4.7.2$Linux_X86_64 LibreOffice_project/40$Build-2</Application>
  <Pages>36</Pages>
  <Words>10664</Words>
  <Characters>62576</Characters>
  <CharactersWithSpaces>73026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2022-08-26T15:37:04Z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