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1"/>
        <w:spacing w:lineRule="auto" w:line="480" w:before="240" w:after="0"/>
        <w:jc w:val="both"/>
        <w:rPr>
          <w:rFonts w:ascii="Liberation Serif" w:hAnsi="Liberation Serif" w:eastAsia="Liberation Serif" w:cs="Liberation Serif"/>
          <w:b/>
          <w:b/>
          <w:color w:val="000000"/>
          <w:sz w:val="24"/>
          <w:szCs w:val="24"/>
        </w:rPr>
      </w:pPr>
      <w:r>
        <w:rPr>
          <w:rFonts w:eastAsia="Liberation Serif" w:cs="Liberation Serif" w:ascii="Liberation Serif" w:hAnsi="Liberation Serif"/>
          <w:b/>
          <w:color w:val="000000"/>
          <w:sz w:val="24"/>
          <w:szCs w:val="24"/>
        </w:rPr>
        <w:t>Abstract</w:t>
      </w:r>
    </w:p>
    <w:p>
      <w:pPr>
        <w:pStyle w:val="LOnormal1"/>
        <w:spacing w:lineRule="auto" w:line="480" w:before="240" w:after="0"/>
        <w:jc w:val="both"/>
        <w:rPr/>
      </w:pPr>
      <w:r>
        <w:rPr>
          <w:rFonts w:eastAsia="Liberation Serif" w:cs="Liberation Serif" w:ascii="Liberation Serif" w:hAnsi="Liberation Serif"/>
          <w:color w:val="000000"/>
          <w:sz w:val="24"/>
          <w:szCs w:val="24"/>
        </w:rPr>
        <w:t>The “paradox of the great speciators” has puzzled evolutionary biologists for over half a century. A great speciator requires excellent dispersal ability to explain their occurrence on multiple islands, but reduced dispersal ability to explain their high number of subspecies. A rapid reduction in dispersal ability is often invoked to solve this apparent paradox, but a proximate mechanistic is lacking. Here we explore the role of six genes linked to migration and animal personality differences (</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SERT</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ADCYAP1</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and </w:t>
      </w:r>
      <w:r>
        <w:rPr>
          <w:rFonts w:eastAsia="Liberation Serif" w:cs="Liberation Serif" w:ascii="Liberation Serif" w:hAnsi="Liberation Serif"/>
          <w:i/>
          <w:iCs/>
          <w:color w:val="000000"/>
          <w:sz w:val="24"/>
          <w:szCs w:val="24"/>
        </w:rPr>
        <w:t>NPAS2</w:t>
      </w:r>
      <w:r>
        <w:rPr>
          <w:rFonts w:eastAsia="Liberation Serif" w:cs="Liberation Serif" w:ascii="Liberation Serif" w:hAnsi="Liberation Serif"/>
          <w:color w:val="000000"/>
          <w:sz w:val="24"/>
          <w:szCs w:val="24"/>
        </w:rPr>
        <w:t>) in 20 south Pacific populations of silvereye (</w:t>
      </w:r>
      <w:r>
        <w:rPr>
          <w:rFonts w:eastAsia="Liberation Serif" w:cs="Liberation Serif" w:ascii="Liberation Serif" w:hAnsi="Liberation Serif"/>
          <w:i/>
          <w:color w:val="000000"/>
          <w:sz w:val="24"/>
          <w:szCs w:val="24"/>
        </w:rPr>
        <w:t>Zosterops lateralis</w:t>
      </w:r>
      <w:r>
        <w:rPr>
          <w:rFonts w:eastAsia="Liberation Serif" w:cs="Liberation Serif" w:ascii="Liberation Serif" w:hAnsi="Liberation Serif"/>
          <w:color w:val="000000"/>
          <w:sz w:val="24"/>
          <w:szCs w:val="24"/>
        </w:rPr>
        <w:t xml:space="preserve">) that range from highly sedentary to partially migratory, to determine if genetic variation is associated with dispersal propensity. We detected associations in three of the six genes: i) In a partial migrant population, migrant individuals had longer microsatellite alleles at the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gene compared to resident individuals from the same population; ii)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displayed longer average microsatellite allele lengths in recently colonised island populations (&lt; 200 years), compared to evolutionarily older populations. Bayesian linear and broken stick regression models supported a reduction in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length with time since colonisation and decreasing dispersal propensity; iii) </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xml:space="preserve"> shows differences in polymorphisms reflecting the pattern found in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but further work is needed to confirm. </w:t>
      </w:r>
      <w:r>
        <w:rPr>
          <w:rFonts w:eastAsia="Liberation Serif" w:cs="Liberation Serif" w:ascii="Liberation Serif" w:hAnsi="Liberation Serif"/>
          <w:i/>
          <w:iCs/>
          <w:color w:val="000000"/>
          <w:sz w:val="24"/>
          <w:szCs w:val="24"/>
        </w:rPr>
        <w:t>ADCYAP1</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SERT</w:t>
      </w:r>
      <w:r>
        <w:rPr>
          <w:rFonts w:eastAsia="Liberation Serif" w:cs="Liberation Serif" w:ascii="Liberation Serif" w:hAnsi="Liberation Serif"/>
          <w:color w:val="000000"/>
          <w:sz w:val="24"/>
          <w:szCs w:val="24"/>
        </w:rPr>
        <w:t xml:space="preserve"> and </w:t>
      </w:r>
      <w:r>
        <w:rPr>
          <w:rFonts w:eastAsia="Liberation Serif" w:cs="Liberation Serif" w:ascii="Liberation Serif" w:hAnsi="Liberation Serif"/>
          <w:i/>
          <w:iCs/>
          <w:color w:val="000000"/>
          <w:sz w:val="24"/>
          <w:szCs w:val="24"/>
        </w:rPr>
        <w:t>NPAS2</w:t>
      </w:r>
      <w:r>
        <w:rPr>
          <w:rFonts w:eastAsia="Liberation Serif" w:cs="Liberation Serif" w:ascii="Liberation Serif" w:hAnsi="Liberation Serif"/>
          <w:color w:val="000000"/>
          <w:sz w:val="24"/>
          <w:szCs w:val="24"/>
        </w:rPr>
        <w:t xml:space="preserve"> were variable but that variation was not associated with dispersal propensity. This work shows that the “paradox of the great speciators” can be understood from a genetic perspective, paving the way for a resolution of the paradox. </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Keywords: dispersal, diversification, </w:t>
      </w:r>
      <w:r>
        <w:rPr>
          <w:rFonts w:eastAsia="Liberation Serif" w:cs="Liberation Serif" w:ascii="Liberation Serif" w:hAnsi="Liberation Serif"/>
          <w:i/>
          <w:color w:val="000000"/>
          <w:sz w:val="24"/>
          <w:szCs w:val="24"/>
        </w:rPr>
        <w:t>Zosterops lateralis</w:t>
      </w:r>
      <w:r>
        <w:rPr>
          <w:rFonts w:eastAsia="Liberation Serif" w:cs="Liberation Serif" w:ascii="Liberation Serif" w:hAnsi="Liberation Serif"/>
          <w:color w:val="000000"/>
          <w:sz w:val="24"/>
          <w:szCs w:val="24"/>
        </w:rPr>
        <w:t xml:space="preserve">, candidate gene, great speciator,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ADCYAP1</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NPAS2</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DRD4</w:t>
      </w:r>
    </w:p>
    <w:p>
      <w:pPr>
        <w:pStyle w:val="LOnormal1"/>
        <w:spacing w:lineRule="auto" w:line="480" w:before="240" w:after="0"/>
        <w:jc w:val="both"/>
        <w:rPr>
          <w:rFonts w:ascii="Liberation Serif" w:hAnsi="Liberation Serif" w:eastAsia="Liberation Serif" w:cs="Liberation Serif"/>
          <w:i/>
          <w:i/>
          <w:iCs/>
          <w:color w:val="000000"/>
          <w:sz w:val="24"/>
          <w:szCs w:val="24"/>
        </w:rPr>
      </w:pPr>
      <w:r>
        <w:rPr>
          <w:rFonts w:eastAsia="Liberation Serif" w:cs="Liberation Serif" w:ascii="Liberation Serif" w:hAnsi="Liberation Serif"/>
          <w:i/>
          <w:iCs/>
          <w:color w:val="000000"/>
          <w:sz w:val="24"/>
          <w:szCs w:val="24"/>
        </w:rPr>
      </w:r>
    </w:p>
    <w:p>
      <w:pPr>
        <w:pStyle w:val="LOnormal1"/>
        <w:spacing w:lineRule="auto" w:line="480" w:before="240" w:after="0"/>
        <w:jc w:val="both"/>
        <w:rPr>
          <w:rFonts w:ascii="Liberation Serif" w:hAnsi="Liberation Serif" w:eastAsia="Liberation Serif" w:cs="Liberation Serif"/>
          <w:b/>
          <w:b/>
          <w:color w:val="000000"/>
          <w:sz w:val="24"/>
          <w:szCs w:val="24"/>
        </w:rPr>
      </w:pPr>
      <w:r>
        <w:rPr>
          <w:rFonts w:eastAsia="Liberation Serif" w:cs="Liberation Serif" w:ascii="Liberation Serif" w:hAnsi="Liberation Serif"/>
          <w:b/>
          <w:color w:val="000000"/>
          <w:sz w:val="24"/>
          <w:szCs w:val="24"/>
        </w:rPr>
        <w:t>Introduction</w:t>
      </w:r>
    </w:p>
    <w:p>
      <w:pPr>
        <w:pStyle w:val="LOnormal1"/>
        <w:spacing w:lineRule="auto" w:line="480" w:before="240" w:after="0"/>
        <w:jc w:val="both"/>
        <w:rPr>
          <w:rFonts w:ascii="Liberation Serif" w:hAnsi="Liberation Serif" w:eastAsia="Liberation Serif" w:cs="Liberation Serif"/>
          <w:color w:val="000000"/>
          <w:sz w:val="24"/>
          <w:szCs w:val="24"/>
        </w:rPr>
      </w:pPr>
      <w:r>
        <w:rPr>
          <w:rFonts w:eastAsia="Liberation Serif" w:cs="Liberation Serif" w:ascii="Liberation Serif" w:hAnsi="Liberation Serif"/>
          <w:color w:val="000000"/>
          <w:sz w:val="24"/>
          <w:szCs w:val="24"/>
        </w:rPr>
        <w:t xml:space="preserve">Dispersal ability often determines the extent of species ranges and patterns of population divergence and speciation (Birand et al., 2012; Waters et al., 2020)⁠⁠. Highly dispersive taxa tend to have larger geographic ranges (Lester et al., 2007; Sheard et al., 2020)⁠ and more opportunities to exchange genes among populations in different parts of their range, inhibiting  diversification (Birand et al., 2012; Gillespie et al., 2012; Lack, 1969; Mayr, 1942, but see Cardillo et al., 2003). In addition, the spatial scale of speciation is linked to variation in gene flow across a range of taxa (Kisel &amp; Barraclough, 2010)⁠⁠, and reduced gene flow during early stages of divergence is central to many speciation models (Coyne &amp; Orr, 1998; Grant &amp; Grant, 2008; Hedrick PW, 1983; Mayr &amp; Diamond, 2001; Price, 2008; Slatkin, 1987)⁠⁠. </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Great speciators are those bird species that inhabit multiple islands reached by overwater dispersal events, </w:t>
      </w:r>
      <w:r>
        <w:rPr>
          <w:rFonts w:eastAsia="Liberation Serif" w:cs="Liberation Serif" w:ascii="Liberation Serif" w:hAnsi="Liberation Serif"/>
          <w:color w:val="000000"/>
          <w:kern w:val="0"/>
          <w:sz w:val="24"/>
          <w:szCs w:val="24"/>
          <w:lang w:val="en-GB" w:eastAsia="zh-CN" w:bidi="hi-IN"/>
        </w:rPr>
        <w:t>suggesting</w:t>
      </w:r>
      <w:r>
        <w:rPr>
          <w:rFonts w:eastAsia="Liberation Serif" w:cs="Liberation Serif" w:ascii="Liberation Serif" w:hAnsi="Liberation Serif"/>
          <w:color w:val="000000"/>
          <w:sz w:val="24"/>
          <w:szCs w:val="24"/>
        </w:rPr>
        <w:t xml:space="preserve"> excellent colonisation ability, yet display multiple morphological subspecies (Diamond et al., 1976; Manthey et al., 2020; Mayr, 1942; Moyle et al., 2009; Pedersen et al., 2018)⁠. To explain the observed distribution and diversity, a primary explanation relies on strong selection acting against dispersal on each of the newly established island populations. Selection may reflect the energetic cost of this behaviour (McNab 2002; Bonte et al., 2012) or the idea that once most islands are filled, the risks of overwater dispersal are higher than the demographic pay‐off. However, it is still unclear how  these relatively rapid, post-colonisation changes in dispersal propensity could arise. </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Variation in dispersal propensity is largely determined by differences in a combination of morphological, physiological and behavioural traits (Matthysen, 2012)⁠⁠. However, among the great speciators, it is thought that the shift from dispersive to sedentary forms primarily involves behavioural rather than morphological or physiological changes, at least initially (Diamond 1981). This is termed “behavioural flightlessness”, a reluctance to disperse (especially across water), despite the maintenance of normal wings and flight. </w:t>
      </w:r>
      <w:r>
        <w:rPr>
          <w:rFonts w:eastAsia="Liberation Serif" w:cs="Liberation Serif" w:ascii="Liberation Serif" w:hAnsi="Liberation Serif"/>
          <w:color w:val="000000"/>
          <w:kern w:val="0"/>
          <w:sz w:val="24"/>
          <w:szCs w:val="24"/>
          <w:lang w:val="en-GB" w:eastAsia="zh-CN" w:bidi="hi-IN"/>
        </w:rPr>
        <w:t>In consequence</w:t>
      </w:r>
      <w:r>
        <w:rPr>
          <w:rFonts w:eastAsia="Liberation Serif" w:cs="Liberation Serif" w:ascii="Liberation Serif" w:hAnsi="Liberation Serif"/>
          <w:color w:val="000000"/>
          <w:sz w:val="24"/>
          <w:szCs w:val="24"/>
        </w:rPr>
        <w:t xml:space="preserve">, focusing solely on morphological proxies for dispersal ability that may take much longer to transpire, such as a more rounded wing (as indicated by a lower hand-wing index, Lockwood et al., 1998; Kipp et al., 1959) or a shift to a more graviportal body plan (reduced flight muscles and longer legs) (Wright et al. 2016) misses the part of the process that may be behaviourally driven.  </w:t>
      </w:r>
    </w:p>
    <w:p>
      <w:pPr>
        <w:pStyle w:val="LOnormal1"/>
        <w:spacing w:lineRule="auto" w:line="480" w:before="240" w:after="0"/>
        <w:jc w:val="both"/>
        <w:rPr/>
      </w:pPr>
      <w:r>
        <w:rPr>
          <w:rFonts w:eastAsia="Liberation Serif" w:cs="Liberation Serif" w:ascii="Liberation Serif" w:hAnsi="Liberation Serif"/>
          <w:color w:val="000000"/>
          <w:sz w:val="24"/>
          <w:szCs w:val="24"/>
        </w:rPr>
        <w:t>A useful but relatively unexplored framework to understand behavioural flightlessness and subsequent divergence considers the links between dispersive behaviours and personality traits (Ingley &amp; Johnson, 2014)⁠. Migration (seasonal movements) or dispersal (single movement to a new area) behaviours and personality traits are linked to some extent – migratory or highly dispersive taxa sometimes show increased levels of boldness, aggression and exploration, and lower levels of sociability. For example, migratory individuals within a species tend to be bolder than non-migratory ones (Chapman et al., 2011)⁠⁠; highly aggressive Western bluebird (</w:t>
      </w:r>
      <w:r>
        <w:rPr>
          <w:rFonts w:eastAsia="Liberation Serif" w:cs="Liberation Serif" w:ascii="Liberation Serif" w:hAnsi="Liberation Serif"/>
          <w:i/>
          <w:color w:val="000000"/>
          <w:sz w:val="24"/>
          <w:szCs w:val="24"/>
        </w:rPr>
        <w:t>Sialia mexicana</w:t>
      </w:r>
      <w:r>
        <w:rPr>
          <w:rFonts w:eastAsia="Liberation Serif" w:cs="Liberation Serif" w:ascii="Liberation Serif" w:hAnsi="Liberation Serif"/>
          <w:color w:val="000000"/>
          <w:sz w:val="24"/>
          <w:szCs w:val="24"/>
        </w:rPr>
        <w:t>) individuals were found to be more dispersive than their less aggressive counterparts (Duckworth &amp; Badyaev, 2007; Duckworth &amp; Kruuk, 2009)⁠⁠; European Stonechats (</w:t>
      </w:r>
      <w:r>
        <w:rPr>
          <w:rFonts w:eastAsia="Liberation Serif" w:cs="Liberation Serif" w:ascii="Liberation Serif" w:hAnsi="Liberation Serif"/>
          <w:i/>
          <w:iCs/>
          <w:color w:val="000000"/>
          <w:sz w:val="24"/>
          <w:szCs w:val="24"/>
        </w:rPr>
        <w:t>Saxicola rubicola</w:t>
      </w:r>
      <w:r>
        <w:rPr>
          <w:rFonts w:eastAsia="Liberation Serif" w:cs="Liberation Serif" w:ascii="Liberation Serif" w:hAnsi="Liberation Serif"/>
          <w:color w:val="000000"/>
          <w:sz w:val="24"/>
          <w:szCs w:val="24"/>
        </w:rPr>
        <w:t>) migrant males were more territorial than  resident males  (Marasco et al. 2011); and dispersive great tit (</w:t>
      </w:r>
      <w:r>
        <w:rPr>
          <w:rFonts w:eastAsia="Liberation Serif" w:cs="Liberation Serif" w:ascii="Liberation Serif" w:hAnsi="Liberation Serif"/>
          <w:i/>
          <w:color w:val="000000"/>
          <w:sz w:val="24"/>
          <w:szCs w:val="24"/>
        </w:rPr>
        <w:t>Parus major</w:t>
      </w:r>
      <w:r>
        <w:rPr>
          <w:rFonts w:eastAsia="Liberation Serif" w:cs="Liberation Serif" w:ascii="Liberation Serif" w:hAnsi="Liberation Serif"/>
          <w:color w:val="000000"/>
          <w:sz w:val="24"/>
          <w:szCs w:val="24"/>
        </w:rPr>
        <w:t>)</w:t>
      </w:r>
      <w:r>
        <w:rPr>
          <w:rFonts w:eastAsia="Liberation Serif" w:cs="Liberation Serif" w:ascii="Liberation Serif" w:hAnsi="Liberation Serif"/>
          <w:i/>
          <w:color w:val="000000"/>
          <w:sz w:val="24"/>
          <w:szCs w:val="24"/>
        </w:rPr>
        <w:t xml:space="preserve"> </w:t>
      </w:r>
      <w:r>
        <w:rPr>
          <w:rFonts w:eastAsia="Liberation Serif" w:cs="Liberation Serif" w:ascii="Liberation Serif" w:hAnsi="Liberation Serif"/>
          <w:color w:val="000000"/>
          <w:sz w:val="24"/>
          <w:szCs w:val="24"/>
        </w:rPr>
        <w:t xml:space="preserve">individuals had a greater exploration rate than non-dispersive individuals (Korsten et al., 2013)⁠. </w:t>
      </w:r>
    </w:p>
    <w:p>
      <w:pPr>
        <w:pStyle w:val="LOnormal1"/>
        <w:spacing w:lineRule="auto" w:line="480" w:before="240" w:after="0"/>
        <w:jc w:val="both"/>
        <w:rPr/>
      </w:pPr>
      <w:r>
        <w:rPr>
          <w:rFonts w:eastAsia="Liberation Serif" w:cs="Liberation Serif" w:ascii="Liberation Serif" w:hAnsi="Liberation Serif"/>
          <w:color w:val="000000"/>
          <w:sz w:val="24"/>
          <w:szCs w:val="24"/>
        </w:rPr>
        <w:t>Migratory and dispersive behaviours have a high narrow sense heritability (h</w:t>
      </w:r>
      <w:r>
        <w:rPr>
          <w:rFonts w:eastAsia="Liberation Serif" w:cs="Liberation Serif" w:ascii="Liberation Serif" w:hAnsi="Liberation Serif"/>
          <w:color w:val="000000"/>
          <w:sz w:val="24"/>
          <w:szCs w:val="24"/>
          <w:vertAlign w:val="superscript"/>
        </w:rPr>
        <w:t>2</w:t>
      </w:r>
      <w:r>
        <w:rPr>
          <w:rFonts w:eastAsia="Liberation Serif" w:cs="Liberation Serif" w:ascii="Liberation Serif" w:hAnsi="Liberation Serif"/>
          <w:color w:val="000000"/>
          <w:position w:val="0"/>
          <w:sz w:val="24"/>
          <w:sz w:val="24"/>
          <w:szCs w:val="24"/>
          <w:vertAlign w:val="baseline"/>
        </w:rPr>
        <w:t>=0.456, Dochtermann et al., 2019) suggesting a relevant genetic influence to these behavioural phenotypes. In fact, g</w:t>
      </w:r>
      <w:r>
        <w:rPr>
          <w:rFonts w:eastAsia="Liberation Serif" w:cs="Liberation Serif" w:ascii="Liberation Serif" w:hAnsi="Liberation Serif"/>
          <w:color w:val="000000"/>
          <w:sz w:val="24"/>
          <w:szCs w:val="24"/>
        </w:rPr>
        <w:t>enetic variation for migration, dispersive behaviour and personality traits are well documented (Bubac et al., 2020), including the identification of a number of candidate genes underlying personality traits such as tendency for boldness or explorative behaviour (Canestrelli et al., 2016; Fidler et al., 2007; Ruegg et al., 2014; Steinmeyer et al., 2009)⁠⁠. Changes in genetic variation at these candidate genes may catalyse population-level shifts in dispersive behaviour.</w:t>
      </w:r>
    </w:p>
    <w:p>
      <w:pPr>
        <w:pStyle w:val="LOnormal1"/>
        <w:spacing w:lineRule="auto" w:line="480" w:before="240" w:after="0"/>
        <w:jc w:val="both"/>
        <w:rPr/>
      </w:pPr>
      <w:r>
        <w:rPr>
          <w:rFonts w:eastAsia="Liberation Serif" w:cs="Liberation Serif" w:ascii="Liberation Serif" w:hAnsi="Liberation Serif"/>
          <w:color w:val="000000"/>
          <w:sz w:val="24"/>
          <w:szCs w:val="24"/>
        </w:rPr>
        <w:t>To date, six candidate genes are mainly thought to play a role in contributing to a migratory phenotype, dispersive behaviour and personality traits in at least some bird species (Bubac et al. 2020; Table S1). In four of these genes, “</w:t>
      </w:r>
      <w:r>
        <w:rPr>
          <w:rFonts w:eastAsia="Liberation Serif" w:cs="Liberation Serif" w:ascii="Liberation Serif" w:hAnsi="Liberation Serif"/>
          <w:iCs/>
          <w:color w:val="000000"/>
          <w:sz w:val="24"/>
          <w:szCs w:val="24"/>
        </w:rPr>
        <w:t>adenylate cyclase activating polypeptide 1 gene</w:t>
      </w:r>
      <w:r>
        <w:rPr>
          <w:rFonts w:eastAsia="Liberation Serif" w:cs="Liberation Serif" w:ascii="Liberation Serif" w:hAnsi="Liberation Serif"/>
          <w:color w:val="000000"/>
          <w:sz w:val="24"/>
          <w:szCs w:val="24"/>
        </w:rPr>
        <w:t>” (</w:t>
      </w:r>
      <w:r>
        <w:rPr>
          <w:rFonts w:eastAsia="Liberation Serif" w:cs="Liberation Serif" w:ascii="Liberation Serif" w:hAnsi="Liberation Serif"/>
          <w:i/>
          <w:iCs/>
          <w:color w:val="000000"/>
          <w:sz w:val="24"/>
          <w:szCs w:val="24"/>
        </w:rPr>
        <w:t>ADCYAP1</w:t>
      </w:r>
      <w:r>
        <w:rPr>
          <w:rFonts w:eastAsia="Liberation Serif" w:cs="Liberation Serif" w:ascii="Liberation Serif" w:hAnsi="Liberation Serif"/>
          <w:color w:val="000000"/>
          <w:sz w:val="24"/>
          <w:szCs w:val="24"/>
        </w:rPr>
        <w:t>); the polyglutamine repeat region of the “</w:t>
      </w:r>
      <w:r>
        <w:rPr>
          <w:rFonts w:eastAsia="Liberation Serif" w:cs="Liberation Serif" w:ascii="Liberation Serif" w:hAnsi="Liberation Serif"/>
          <w:iCs/>
          <w:color w:val="000000"/>
          <w:sz w:val="24"/>
          <w:szCs w:val="24"/>
        </w:rPr>
        <w:t>circadian locomotor output cycles kaput gene</w:t>
      </w:r>
      <w:r>
        <w:rPr>
          <w:rFonts w:eastAsia="Liberation Serif" w:cs="Liberation Serif" w:ascii="Liberation Serif" w:hAnsi="Liberation Serif"/>
          <w:color w:val="000000"/>
          <w:sz w:val="24"/>
          <w:szCs w:val="24"/>
        </w:rPr>
        <w:t>”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Johnsen et al., 2007)⁠⁠; “</w:t>
      </w:r>
      <w:r>
        <w:rPr>
          <w:rFonts w:eastAsia="Liberation Serif" w:cs="Liberation Serif" w:ascii="Liberation Serif" w:hAnsi="Liberation Serif"/>
          <w:iCs/>
          <w:color w:val="000000"/>
          <w:sz w:val="24"/>
          <w:szCs w:val="24"/>
        </w:rPr>
        <w:t>neuronal PAS domain protein 2</w:t>
      </w:r>
      <w:r>
        <w:rPr>
          <w:rFonts w:eastAsia="Liberation Serif" w:cs="Liberation Serif" w:ascii="Liberation Serif" w:hAnsi="Liberation Serif"/>
          <w:color w:val="000000"/>
          <w:sz w:val="24"/>
          <w:szCs w:val="24"/>
        </w:rPr>
        <w:t>” (</w:t>
      </w:r>
      <w:r>
        <w:rPr>
          <w:rFonts w:eastAsia="Liberation Serif" w:cs="Liberation Serif" w:ascii="Liberation Serif" w:hAnsi="Liberation Serif"/>
          <w:i/>
          <w:iCs/>
          <w:color w:val="000000"/>
          <w:sz w:val="24"/>
          <w:szCs w:val="24"/>
        </w:rPr>
        <w:t>NPAS2</w:t>
      </w:r>
      <w:r>
        <w:rPr>
          <w:rFonts w:eastAsia="Liberation Serif" w:cs="Liberation Serif" w:ascii="Liberation Serif" w:hAnsi="Liberation Serif"/>
          <w:color w:val="000000"/>
          <w:sz w:val="24"/>
          <w:szCs w:val="24"/>
        </w:rPr>
        <w:t>); and “</w:t>
      </w:r>
      <w:r>
        <w:rPr>
          <w:rFonts w:eastAsia="Liberation Serif" w:cs="Liberation Serif" w:ascii="Liberation Serif" w:hAnsi="Liberation Serif"/>
          <w:iCs/>
          <w:color w:val="000000"/>
          <w:sz w:val="24"/>
          <w:szCs w:val="24"/>
        </w:rPr>
        <w:t>cAMP responsive element binding protein 1</w:t>
      </w:r>
      <w:r>
        <w:rPr>
          <w:rFonts w:eastAsia="Liberation Serif" w:cs="Liberation Serif" w:ascii="Liberation Serif" w:hAnsi="Liberation Serif"/>
          <w:color w:val="000000"/>
          <w:sz w:val="24"/>
          <w:szCs w:val="24"/>
        </w:rPr>
        <w:t>”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microsatellite allele length variation is associated with migratory-related traits across a variety of avian taxa (</w:t>
      </w:r>
      <w:commentRangeStart w:id="0"/>
      <w:r>
        <w:rPr>
          <w:rFonts w:eastAsia="Liberation Serif" w:cs="Liberation Serif" w:ascii="Liberation Serif" w:hAnsi="Liberation Serif"/>
          <w:color w:val="000000"/>
          <w:sz w:val="24"/>
          <w:szCs w:val="24"/>
        </w:rPr>
        <w:t>Table S1</w:t>
      </w:r>
      <w:r>
        <w:rPr>
          <w:rFonts w:eastAsia="Liberation Serif" w:cs="Liberation Serif" w:ascii="Liberation Serif" w:hAnsi="Liberation Serif"/>
          <w:color w:val="000000"/>
          <w:sz w:val="24"/>
          <w:szCs w:val="24"/>
        </w:rPr>
      </w:r>
      <w:commentRangeEnd w:id="0"/>
      <w:r>
        <w:commentReference w:id="0"/>
      </w:r>
      <w:r>
        <w:rPr>
          <w:rFonts w:eastAsia="Liberation Serif" w:cs="Liberation Serif" w:ascii="Liberation Serif" w:hAnsi="Liberation Serif"/>
          <w:color w:val="000000"/>
          <w:sz w:val="24"/>
          <w:szCs w:val="24"/>
        </w:rPr>
        <w:t>). The other two genes</w:t>
      </w:r>
      <w:r>
        <w:rPr>
          <w:rFonts w:eastAsia="Liberation Serif" w:cs="Liberation Serif" w:ascii="Liberation Serif" w:hAnsi="Liberation Serif"/>
          <w:i/>
          <w:iCs/>
          <w:color w:val="000000"/>
          <w:sz w:val="24"/>
          <w:szCs w:val="24"/>
        </w:rPr>
        <w:t xml:space="preserve"> </w:t>
      </w:r>
      <w:r>
        <w:rPr>
          <w:rFonts w:eastAsia="Liberation Serif" w:cs="Liberation Serif" w:ascii="Liberation Serif" w:hAnsi="Liberation Serif"/>
          <w:color w:val="000000"/>
          <w:sz w:val="24"/>
          <w:szCs w:val="24"/>
        </w:rPr>
        <w:t>(“d</w:t>
      </w:r>
      <w:r>
        <w:rPr>
          <w:rFonts w:eastAsia="Liberation Serif" w:cs="Liberation Serif" w:ascii="Liberation Serif" w:hAnsi="Liberation Serif"/>
          <w:iCs/>
          <w:color w:val="000000"/>
          <w:sz w:val="24"/>
          <w:szCs w:val="24"/>
        </w:rPr>
        <w:t xml:space="preserve">opamine receptor D4” </w:t>
      </w:r>
      <w:r>
        <w:rPr>
          <w:rFonts w:eastAsia="Liberation Serif" w:cs="Liberation Serif" w:ascii="Liberation Serif" w:hAnsi="Liberation Serif"/>
          <w:color w:val="000000"/>
          <w:sz w:val="24"/>
          <w:szCs w:val="24"/>
        </w:rPr>
        <w:t>(</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and “</w:t>
      </w:r>
      <w:r>
        <w:rPr>
          <w:rFonts w:eastAsia="Liberation Serif" w:cs="Liberation Serif" w:ascii="Liberation Serif" w:hAnsi="Liberation Serif"/>
          <w:iCs/>
          <w:color w:val="000000"/>
          <w:sz w:val="24"/>
          <w:szCs w:val="24"/>
        </w:rPr>
        <w:t>serotonin transporter”</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SERT</w:t>
      </w:r>
      <w:r>
        <w:rPr>
          <w:rFonts w:eastAsia="Liberation Serif" w:cs="Liberation Serif" w:ascii="Liberation Serif" w:hAnsi="Liberation Serif"/>
          <w:color w:val="000000"/>
          <w:sz w:val="24"/>
          <w:szCs w:val="24"/>
        </w:rPr>
        <w:t>)) show associations between single nucleotide polymorphisms (SNPs) and differences in avian personality and migratory propensity (Table S1)⁠.</w:t>
      </w:r>
    </w:p>
    <w:p>
      <w:pPr>
        <w:pStyle w:val="LOnormal1"/>
        <w:spacing w:lineRule="auto" w:line="480" w:before="240" w:after="0"/>
        <w:jc w:val="both"/>
        <w:rPr/>
      </w:pPr>
      <w:r>
        <w:rPr>
          <w:rFonts w:eastAsia="Liberation Serif" w:cs="Liberation Serif" w:ascii="Liberation Serif" w:hAnsi="Liberation Serif"/>
          <w:color w:val="000000"/>
          <w:sz w:val="24"/>
          <w:szCs w:val="24"/>
        </w:rPr>
        <w:t>The Zosteropidae family (white-eyes, yuhinas and allies) consists of 142 species (Clements Checklist v2021), many of which are highly dispersive as evidenced by colonisation of numerous oceanic islands throughout the Indian and Pacific oceans, along with the broad continental distributions of some species (Clegg et al., 2002; Linck et al., 2016; Mees, 1969). This family shows one of highest per-lineage diversification rates for vertebrates (Moyle et al., 2009) and divergence can occur even across minor geographic barriers (e.g. water gaps of just 2 km) (Bertrand et al., 2014; Cowles &amp; Uy, 2019; Manthey et al., 2020; Mees, 1969; Moyle et al., 2009)⁠⁠. A particularly interesting species within this family is the silvereye (</w:t>
      </w:r>
      <w:r>
        <w:rPr>
          <w:rFonts w:eastAsia="Liberation Serif" w:cs="Liberation Serif" w:ascii="Liberation Serif" w:hAnsi="Liberation Serif"/>
          <w:i/>
          <w:color w:val="000000"/>
          <w:sz w:val="24"/>
          <w:szCs w:val="24"/>
        </w:rPr>
        <w:t>Zosterops lateralis</w:t>
      </w:r>
      <w:r>
        <w:rPr>
          <w:rFonts w:eastAsia="Liberation Serif" w:cs="Liberation Serif" w:ascii="Liberation Serif" w:hAnsi="Liberation Serif"/>
          <w:color w:val="000000"/>
          <w:sz w:val="24"/>
          <w:szCs w:val="24"/>
        </w:rPr>
        <w:t>) as it can be considered a great speciator having multiple subspecies (at least 17 morphological subspecies; Clements Checklist v2021) that are distributed across a very wide natural distribution - including the Australian mainland and Tasmania, the North and South Islands of Aotearoa me Te Waipounamu/New Zealand, outlying oceanic islands of Australian and Aotearoa/New Zealand, and the archipelagos of New Caledonia, Vanuatu, and Fiji (Figure 1). Silvereyes also display a variety of gene flow potentials: the Tasmanian subspecies (</w:t>
      </w:r>
      <w:r>
        <w:rPr>
          <w:rFonts w:eastAsia="Liberation Serif" w:cs="Liberation Serif" w:ascii="Liberation Serif" w:hAnsi="Liberation Serif"/>
          <w:i/>
          <w:color w:val="000000"/>
          <w:sz w:val="24"/>
          <w:szCs w:val="24"/>
        </w:rPr>
        <w:t>Z. l. lateralis</w:t>
      </w:r>
      <w:r>
        <w:rPr>
          <w:rFonts w:eastAsia="Liberation Serif" w:cs="Liberation Serif" w:ascii="Liberation Serif" w:hAnsi="Liberation Serif"/>
          <w:color w:val="000000"/>
          <w:sz w:val="24"/>
          <w:szCs w:val="24"/>
        </w:rPr>
        <w:t>) is a partial migrant (Mees, 1969)⁠; those in the central Vanuatu archipelago display high levels of outgoing gene flow, while more peripheral populations have high levels of incoming gene flow (Clegg &amp; Phillimore, 2010)⁠⁠; and others, such as on Heron Island and Lord Howe Island, are sedentary and genetically isolated (Sendell-Price et al., 2020)⁠.</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Here, we assess variation in six personality-related candidate genes in the silvereye examining different levels: individuals, populations and subspecies. Our aim is to determine </w:t>
      </w:r>
      <w:r>
        <w:rPr>
          <w:rFonts w:eastAsia="Liberation Serif" w:cs="Liberation Serif" w:ascii="Liberation Serif" w:hAnsi="Liberation Serif"/>
          <w:color w:val="000000"/>
          <w:kern w:val="0"/>
          <w:sz w:val="24"/>
          <w:szCs w:val="24"/>
          <w:lang w:val="en-GB" w:eastAsia="zh-CN" w:bidi="hi-IN"/>
        </w:rPr>
        <w:t>whether</w:t>
      </w:r>
      <w:r>
        <w:rPr>
          <w:rFonts w:eastAsia="Liberation Serif" w:cs="Liberation Serif" w:ascii="Liberation Serif" w:hAnsi="Liberation Serif"/>
          <w:color w:val="000000"/>
          <w:sz w:val="24"/>
          <w:szCs w:val="24"/>
        </w:rPr>
        <w:t xml:space="preserve"> there are signatures consistent with a genetic switch that would explain rapid shifts in dispersal, leading to reduced gene flow and subsequent increased opportunity for divergence. We ask i) if candidate gene variation follows patterns of neutral genomic divergence, that reflect drift and gene flow processes only; ii) if candidate gene variation is correlated with dispersal propensity among a range of dispersive and non-dispersive populations of silvereye, considering time since colonisation; and iii) if candidate gene variation is correlated with individual migratory status in the partially migratory Tasmanian population.</w:t>
      </w:r>
    </w:p>
    <w:p>
      <w:pPr>
        <w:pStyle w:val="LOnormal1"/>
        <w:spacing w:lineRule="auto" w:line="480" w:before="240" w:after="0"/>
        <w:jc w:val="both"/>
        <w:rPr>
          <w:rFonts w:ascii="Liberation Serif" w:hAnsi="Liberation Serif" w:eastAsia="Liberation Serif" w:cs="Liberation Serif"/>
          <w:b/>
          <w:b/>
          <w:color w:val="000000"/>
          <w:sz w:val="24"/>
          <w:szCs w:val="24"/>
        </w:rPr>
      </w:pPr>
      <w:r>
        <w:rPr>
          <w:rFonts w:eastAsia="Liberation Serif" w:cs="Liberation Serif" w:ascii="Liberation Serif" w:hAnsi="Liberation Serif"/>
          <w:b/>
          <w:color w:val="000000"/>
          <w:sz w:val="24"/>
          <w:szCs w:val="24"/>
        </w:rPr>
        <w:t>Methods</w:t>
      </w:r>
    </w:p>
    <w:p>
      <w:pPr>
        <w:pStyle w:val="LOnormal1"/>
        <w:spacing w:lineRule="auto" w:line="480" w:before="240" w:after="0"/>
        <w:jc w:val="both"/>
        <w:rPr>
          <w:rFonts w:ascii="Liberation Serif" w:hAnsi="Liberation Serif" w:eastAsia="Liberation Serif" w:cs="Liberation Serif"/>
          <w:i/>
          <w:i/>
          <w:color w:val="000000"/>
          <w:sz w:val="24"/>
          <w:szCs w:val="24"/>
        </w:rPr>
      </w:pPr>
      <w:r>
        <w:rPr>
          <w:rFonts w:eastAsia="Liberation Serif" w:cs="Liberation Serif" w:ascii="Liberation Serif" w:hAnsi="Liberation Serif"/>
          <w:i/>
          <w:color w:val="000000"/>
          <w:sz w:val="24"/>
          <w:szCs w:val="24"/>
        </w:rPr>
        <w:t>Sampling and DNA Extraction</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Silvereye blood samples were collected between 1996 and 2016 from 20 sites in southern Melanesia (New Caledonia and Vanuatu) referred to henceforth as SM, and eastern Australia and Aotearoa/New Zealand, including outlying islands, henceforth ANZO (Figure 1; Table S2). The sampling included putative Tasmanian winter migrant individuals captured in the Australian mainland states of Queensland and New South Wales. Individuals were assigned as migrants based on plumage differences: resident silvereyes (subspecies </w:t>
      </w:r>
      <w:r>
        <w:rPr>
          <w:rFonts w:eastAsia="Liberation Serif" w:cs="Liberation Serif" w:ascii="Liberation Serif" w:hAnsi="Liberation Serif"/>
          <w:i/>
          <w:color w:val="000000"/>
          <w:sz w:val="24"/>
          <w:szCs w:val="24"/>
        </w:rPr>
        <w:t>Z. l. cornwalli</w:t>
      </w:r>
      <w:r>
        <w:rPr>
          <w:rFonts w:eastAsia="Liberation Serif" w:cs="Liberation Serif" w:ascii="Liberation Serif" w:hAnsi="Liberation Serif"/>
          <w:color w:val="000000"/>
          <w:sz w:val="24"/>
          <w:szCs w:val="24"/>
        </w:rPr>
        <w:t xml:space="preserve">) exhibit bright yellow throat and vent plumage, while migrant individuals (subspecies </w:t>
      </w:r>
      <w:r>
        <w:rPr>
          <w:rFonts w:eastAsia="Liberation Serif" w:cs="Liberation Serif" w:ascii="Liberation Serif" w:hAnsi="Liberation Serif"/>
          <w:i/>
          <w:color w:val="000000"/>
          <w:sz w:val="24"/>
          <w:szCs w:val="24"/>
        </w:rPr>
        <w:t>Z. l. lateralis</w:t>
      </w:r>
      <w:r>
        <w:rPr>
          <w:rFonts w:eastAsia="Liberation Serif" w:cs="Liberation Serif" w:ascii="Liberation Serif" w:hAnsi="Liberation Serif"/>
          <w:color w:val="000000"/>
          <w:sz w:val="24"/>
          <w:szCs w:val="24"/>
        </w:rPr>
        <w:t>)</w:t>
      </w:r>
      <w:r>
        <w:rPr>
          <w:rFonts w:eastAsia="Liberation Serif" w:cs="Liberation Serif" w:ascii="Liberation Serif" w:hAnsi="Liberation Serif"/>
          <w:i/>
          <w:color w:val="000000"/>
          <w:sz w:val="24"/>
          <w:szCs w:val="24"/>
        </w:rPr>
        <w:t xml:space="preserve"> </w:t>
      </w:r>
      <w:r>
        <w:rPr>
          <w:rFonts w:eastAsia="Liberation Serif" w:cs="Liberation Serif" w:ascii="Liberation Serif" w:hAnsi="Liberation Serif"/>
          <w:color w:val="000000"/>
          <w:sz w:val="24"/>
          <w:szCs w:val="24"/>
        </w:rPr>
        <w:t xml:space="preserve">exhibit white-to-pale-yellow throat and vent plumage (Fig. SX; Higgins et al., 2006). Birds were caught in mist-nets or traps and blood samples were taken via venipuncture of the brachial wing vein and stored in 90% ethanol or lysis buffer (10mM EDTA pH 8.0, 10mM TRIS-HCl pH 8.0, 20mM NaCl, 1% SDS, Seutin et al., 1991)⁠. </w:t>
      </w:r>
    </w:p>
    <w:p>
      <w:pPr>
        <w:pStyle w:val="LOnormal1"/>
        <w:spacing w:lineRule="auto" w:line="480" w:before="240" w:after="0"/>
        <w:jc w:val="both"/>
        <w:rPr>
          <w:rFonts w:ascii="Liberation Serif" w:hAnsi="Liberation Serif" w:eastAsia="Liberation Serif" w:cs="Liberation Serif"/>
          <w:i/>
          <w:i/>
          <w:color w:val="000000"/>
          <w:sz w:val="24"/>
          <w:szCs w:val="24"/>
        </w:rPr>
      </w:pPr>
      <w:r>
        <w:rPr>
          <w:rFonts w:eastAsia="Liberation Serif" w:cs="Liberation Serif" w:ascii="Liberation Serif" w:hAnsi="Liberation Serif"/>
          <w:i/>
          <w:color w:val="000000"/>
          <w:sz w:val="24"/>
          <w:szCs w:val="24"/>
        </w:rPr>
        <w:t>Candidate microsatellite genotyping</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We extracted DNA from 477 samples using a standard chelex protocol (Walsh et al., 1991)⁠ and amplified four microsatellite candidate genes (NPAS2, CREB1, CLOCK and ADCYAP1) with the primers </w:t>
      </w:r>
      <w:r>
        <w:rPr>
          <w:rFonts w:eastAsia="Liberation Serif" w:cs="Liberation Serif" w:ascii="Liberation Serif" w:hAnsi="Liberation Serif"/>
          <w:color w:val="000000"/>
          <w:kern w:val="0"/>
          <w:sz w:val="24"/>
          <w:szCs w:val="24"/>
          <w:lang w:val="en-GB" w:eastAsia="zh-CN" w:bidi="hi-IN"/>
        </w:rPr>
        <w:t>from Steinmeyer et al., (2009)</w:t>
      </w:r>
      <w:r>
        <w:rPr>
          <w:rFonts w:eastAsia="Liberation Serif" w:cs="Liberation Serif" w:ascii="Liberation Serif" w:hAnsi="Liberation Serif"/>
          <w:color w:val="000000"/>
          <w:sz w:val="24"/>
          <w:szCs w:val="24"/>
        </w:rPr>
        <w:t xml:space="preserve"> using a touchdown polymerase chain reaction (PCR) protocol and fluorescent labelling (VIC and FAM) using M13 tags (Schuelke 2000). Fluorescent labelling with VIC and FAM was done in multiplex PCR reactions containing two loci each (VIC: CLOCK and ADCYAP1; FAM: NPAS2 and CREB1); final reaction volume of 3 µL contained 10ng DNA, 1 µl Type-it Master Mix (Qiagen), 0.17 µM of either FAM or VIC, and 0.01 µM forward M13-labelled primer and 0.05 µM reverse primer for each locus). </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Thermal cycling consisted of an initial denaturation step of 95˚C for 15 min, eight cycles of 94˚C for 30 s, an annealing temperature of 60˚C, reduced by 1˚C each cycle, for 90 s and a 72˚C extension step for 60 s, then 25 cycles of 94˚C for 30 s, 52˚C for 90 s, and a 72˚C for 60 s, and a final extension of 60˚C for 30 min. VIC and FAM multiplexes were pooled for each sample and allele sizes for the candidate gene microsatellites were determined in relation to LIZ600 size standard on an ABI 3730xl DNA Analyser and scored using the Microsatellite Plugin within Geneious 2020.1 (http://www.geneious.com, Kearse et al., 2012)⁠⁠. We tested for the presence of null alleles, deviations from Hardy-Weinberg Equilibrium and linkage disequilibrium (LD) using the R package </w:t>
      </w:r>
      <w:r>
        <w:rPr>
          <w:rFonts w:eastAsia="Liberation Serif" w:cs="Liberation Serif" w:ascii="Liberation Serif" w:hAnsi="Liberation Serif"/>
          <w:i/>
          <w:color w:val="000000"/>
          <w:sz w:val="24"/>
          <w:szCs w:val="24"/>
        </w:rPr>
        <w:t>genepop</w:t>
      </w:r>
      <w:r>
        <w:rPr>
          <w:rFonts w:eastAsia="Liberation Serif" w:cs="Liberation Serif" w:ascii="Liberation Serif" w:hAnsi="Liberation Serif"/>
          <w:color w:val="000000"/>
          <w:sz w:val="24"/>
          <w:szCs w:val="24"/>
        </w:rPr>
        <w:t xml:space="preserve"> version 1.1.7 (Rousset, 2008)⁠⁠. No locus showed evidence of LD (all p-values = 1).</w:t>
      </w:r>
    </w:p>
    <w:p>
      <w:pPr>
        <w:pStyle w:val="LOnormal1"/>
        <w:spacing w:lineRule="auto" w:line="480" w:before="240" w:after="0"/>
        <w:jc w:val="both"/>
        <w:rPr>
          <w:rFonts w:ascii="Liberation Serif" w:hAnsi="Liberation Serif" w:eastAsia="Liberation Serif" w:cs="Liberation Serif"/>
          <w:i/>
          <w:i/>
          <w:color w:val="000000"/>
          <w:sz w:val="24"/>
          <w:szCs w:val="24"/>
        </w:rPr>
      </w:pPr>
      <w:r>
        <w:rPr>
          <w:rFonts w:eastAsia="Liberation Serif" w:cs="Liberation Serif" w:ascii="Liberation Serif" w:hAnsi="Liberation Serif"/>
          <w:i/>
          <w:color w:val="000000"/>
          <w:sz w:val="24"/>
          <w:szCs w:val="24"/>
        </w:rPr>
        <w:t>DRD4 and SERT sequencing</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We targeted one region of </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xml:space="preserve">, encompassing intron 2 and exon 3, and part of intron 3 (1480 bp). For </w:t>
      </w:r>
      <w:r>
        <w:rPr>
          <w:rFonts w:eastAsia="Liberation Serif" w:cs="Liberation Serif" w:ascii="Liberation Serif" w:hAnsi="Liberation Serif"/>
          <w:i/>
          <w:iCs/>
          <w:color w:val="000000"/>
          <w:sz w:val="24"/>
          <w:szCs w:val="24"/>
        </w:rPr>
        <w:t>SERT</w:t>
      </w:r>
      <w:r>
        <w:rPr>
          <w:rFonts w:eastAsia="Liberation Serif" w:cs="Liberation Serif" w:ascii="Liberation Serif" w:hAnsi="Liberation Serif"/>
          <w:color w:val="000000"/>
          <w:sz w:val="24"/>
          <w:szCs w:val="24"/>
        </w:rPr>
        <w:t>, we amplified part of the promoter region (508 bp). Each 25 µl PCR reaction was comprised of approximately 10ng DNA template, 1.0 unit BioTaq (Bioline USA Inc.), 1 x BioTaq reaction buffer, and 0.5µM each forward and reverse primer, 200µM dNTPs, 1.5mM MgCl</w:t>
      </w:r>
      <w:r>
        <w:rPr>
          <w:rFonts w:eastAsia="Liberation Serif" w:cs="Liberation Serif" w:ascii="Liberation Serif" w:hAnsi="Liberation Serif"/>
          <w:color w:val="000000"/>
          <w:sz w:val="24"/>
          <w:szCs w:val="24"/>
          <w:vertAlign w:val="subscript"/>
        </w:rPr>
        <w:t>2</w:t>
      </w:r>
      <w:r>
        <w:rPr>
          <w:rFonts w:eastAsia="Liberation Serif" w:cs="Liberation Serif" w:ascii="Liberation Serif" w:hAnsi="Liberation Serif"/>
          <w:color w:val="000000"/>
          <w:sz w:val="24"/>
          <w:szCs w:val="24"/>
        </w:rPr>
        <w:t xml:space="preserve">, and Milli Q water to reach 25 µl. The PCR reaction profiles for both </w:t>
      </w:r>
      <w:r>
        <w:rPr>
          <w:rFonts w:eastAsia="Liberation Serif" w:cs="Liberation Serif" w:ascii="Liberation Serif" w:hAnsi="Liberation Serif"/>
          <w:i/>
          <w:color w:val="000000"/>
          <w:sz w:val="24"/>
          <w:szCs w:val="24"/>
        </w:rPr>
        <w:t>DRD4</w:t>
      </w:r>
      <w:r>
        <w:rPr>
          <w:rFonts w:eastAsia="Liberation Serif" w:cs="Liberation Serif" w:ascii="Liberation Serif" w:hAnsi="Liberation Serif"/>
          <w:color w:val="000000"/>
          <w:sz w:val="24"/>
          <w:szCs w:val="24"/>
        </w:rPr>
        <w:t xml:space="preserve"> and </w:t>
      </w:r>
      <w:r>
        <w:rPr>
          <w:rFonts w:eastAsia="Liberation Serif" w:cs="Liberation Serif" w:ascii="Liberation Serif" w:hAnsi="Liberation Serif"/>
          <w:i/>
          <w:color w:val="000000"/>
          <w:sz w:val="24"/>
          <w:szCs w:val="24"/>
        </w:rPr>
        <w:t>SERT</w:t>
      </w:r>
      <w:r>
        <w:rPr>
          <w:rFonts w:eastAsia="Liberation Serif" w:cs="Liberation Serif" w:ascii="Liberation Serif" w:hAnsi="Liberation Serif"/>
          <w:color w:val="000000"/>
          <w:sz w:val="24"/>
          <w:szCs w:val="24"/>
        </w:rPr>
        <w:t xml:space="preserve"> fragments consisted of an initial denaturation step of 94˚C for 3 min, followed by 10 cycles of 94˚C for 3 min, a touchdown step at 65˚C for 30 sec, and an extension step of 72˚C for 2 min. This was followed by 25 cycles of 94˚C fo</w:t>
      </w:r>
      <w:bookmarkStart w:id="0" w:name="_GoBack1"/>
      <w:bookmarkEnd w:id="0"/>
      <w:r>
        <w:rPr>
          <w:rFonts w:eastAsia="Liberation Serif" w:cs="Liberation Serif" w:ascii="Liberation Serif" w:hAnsi="Liberation Serif"/>
          <w:color w:val="000000"/>
          <w:sz w:val="24"/>
          <w:szCs w:val="24"/>
        </w:rPr>
        <w:t xml:space="preserve">r 30 sec, 55 ˚C annealing step for 30 sec, an extension step of 72˚C for 2 min, and a final extension step of 72˚C for 10 min. We purified PCR products using Acroprep 96 filter plates (Pall Corporation) following the manufacturer's protocol, then Sanger sequenced with forward and reverse primers on an ABI 3730xl DNA Analyser (Genetics Analysis Service, Otago University, NZ). We aligned the sequences using MUSCLE (Edgar, 2004)⁠⁠ in Geneious version 2020.1 (http://www.geneious.com, Kearse et al., 2012)⁠, and identified SNPs and insertions/deletions (indels). For </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xml:space="preserve">, we aligned sequences to the great tit </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xml:space="preserve"> gene sequence (Genbank accession no.: DQ006801.1; Fidler et al., 2007)⁠. We called SNPs with a minimum minor allele frequency (MAF) of 0.05.</w:t>
      </w:r>
    </w:p>
    <w:p>
      <w:pPr>
        <w:pStyle w:val="LOnormal1"/>
        <w:spacing w:lineRule="auto" w:line="480" w:before="240" w:after="0"/>
        <w:jc w:val="both"/>
        <w:rPr/>
      </w:pPr>
      <w:r>
        <w:rPr>
          <w:rFonts w:eastAsia="Liberation Serif" w:cs="Liberation Serif" w:ascii="Liberation Serif" w:hAnsi="Liberation Serif"/>
          <w:i/>
          <w:color w:val="000000"/>
          <w:sz w:val="24"/>
          <w:szCs w:val="24"/>
        </w:rPr>
        <w:t>Population genetic structure</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A subset of whole genome sequences available from Estandía et al. (in prep) were used to examine </w:t>
      </w:r>
      <w:bookmarkStart w:id="1" w:name="move86933928"/>
      <w:r>
        <w:rPr>
          <w:rFonts w:eastAsia="Liberation Serif" w:cs="Liberation Serif" w:ascii="Liberation Serif" w:hAnsi="Liberation Serif"/>
          <w:color w:val="000000"/>
          <w:sz w:val="24"/>
          <w:szCs w:val="24"/>
        </w:rPr>
        <w:t>population structure patterns in NGSadmix (Skotte et al., 2013)</w:t>
      </w:r>
      <w:r>
        <w:rPr>
          <w:rFonts w:eastAsia="Liberation Serif" w:cs="Segoe UI Symbol" w:ascii="Segoe UI Symbol" w:hAnsi="Segoe UI Symbol"/>
          <w:color w:val="000000"/>
          <w:sz w:val="24"/>
          <w:szCs w:val="24"/>
        </w:rPr>
        <w:t>⁠</w:t>
      </w:r>
      <w:r>
        <w:rPr>
          <w:rFonts w:eastAsia="Liberation Serif" w:cs="Liberation Serif" w:ascii="Liberation Serif" w:hAnsi="Liberation Serif"/>
          <w:color w:val="000000"/>
          <w:sz w:val="24"/>
          <w:szCs w:val="24"/>
        </w:rPr>
        <w:t>, a module implemented in ANGSD (Korneliussen et al., 2014)</w:t>
      </w:r>
      <w:r>
        <w:rPr>
          <w:rFonts w:eastAsia="Liberation Serif" w:cs="Segoe UI Symbol" w:ascii="Segoe UI Symbol" w:hAnsi="Segoe UI Symbol"/>
          <w:color w:val="000000"/>
          <w:sz w:val="24"/>
          <w:szCs w:val="24"/>
        </w:rPr>
        <w:t>⁠</w:t>
      </w:r>
      <w:r>
        <w:rPr>
          <w:rFonts w:eastAsia="Liberation Serif" w:cs="Liberation Serif" w:ascii="Liberation Serif" w:hAnsi="Liberation Serif"/>
          <w:color w:val="000000"/>
          <w:sz w:val="24"/>
          <w:szCs w:val="24"/>
        </w:rPr>
        <w:t>.</w:t>
      </w:r>
      <w:bookmarkEnd w:id="1"/>
      <w:r>
        <w:rPr>
          <w:rFonts w:eastAsia="Liberation Serif" w:cs="Liberation Serif" w:ascii="Liberation Serif" w:hAnsi="Liberation Serif"/>
          <w:color w:val="000000"/>
          <w:sz w:val="24"/>
          <w:szCs w:val="24"/>
        </w:rPr>
        <w:t xml:space="preserve"> These whole genome sequences covered 336 of 422 individuals included in the present study. Note that not all individuals were screened for all candidate genes.</w:t>
      </w:r>
      <w:r>
        <w:rPr>
          <w:rFonts w:eastAsia="Liberation Serif" w:cs="Liberation Serif" w:ascii="Liberation Serif" w:hAnsi="Liberation Serif"/>
          <w:i w:val="false"/>
          <w:iCs w:val="false"/>
          <w:color w:val="000000"/>
          <w:sz w:val="24"/>
          <w:szCs w:val="24"/>
        </w:rPr>
        <w:t xml:space="preserve"> </w:t>
      </w:r>
      <w:r>
        <w:rPr>
          <w:rFonts w:eastAsia="Liberation Serif" w:cs="Liberation Serif" w:ascii="Liberation Serif" w:hAnsi="Liberation Serif"/>
          <w:color w:val="000000"/>
          <w:sz w:val="24"/>
          <w:szCs w:val="24"/>
        </w:rPr>
        <w:t>We generated a BEAGLE file containing genotype likelihoods and created a subset of 10,000 SNPs picked at random after applying filtering for a MAF of 0.05. We ran NGSadmix with a range of genetic clusters (</w:t>
      </w:r>
      <w:r>
        <w:rPr>
          <w:rFonts w:eastAsia="Liberation Serif" w:cs="Liberation Serif" w:ascii="Liberation Serif" w:hAnsi="Liberation Serif"/>
          <w:i/>
          <w:iCs/>
          <w:color w:val="000000"/>
          <w:sz w:val="24"/>
          <w:szCs w:val="24"/>
        </w:rPr>
        <w:t>k</w:t>
      </w:r>
      <w:r>
        <w:rPr>
          <w:rFonts w:eastAsia="Liberation Serif" w:cs="Liberation Serif" w:ascii="Liberation Serif" w:hAnsi="Liberation Serif"/>
          <w:color w:val="000000"/>
          <w:sz w:val="24"/>
          <w:szCs w:val="24"/>
        </w:rPr>
        <w:t xml:space="preserve">), from 2 to the 20. We selected the best </w:t>
      </w:r>
      <w:r>
        <w:rPr>
          <w:rFonts w:eastAsia="Liberation Serif" w:cs="Liberation Serif" w:ascii="Liberation Serif" w:hAnsi="Liberation Serif"/>
          <w:i/>
          <w:iCs/>
          <w:color w:val="000000"/>
          <w:sz w:val="24"/>
          <w:szCs w:val="24"/>
        </w:rPr>
        <w:t>k</w:t>
      </w:r>
      <w:r>
        <w:rPr>
          <w:rFonts w:eastAsia="Liberation Serif" w:cs="Liberation Serif" w:ascii="Liberation Serif" w:hAnsi="Liberation Serif"/>
          <w:color w:val="000000"/>
          <w:sz w:val="24"/>
          <w:szCs w:val="24"/>
        </w:rPr>
        <w:t xml:space="preserve"> for our dataset based on the mean estimate likelihoods, which indicated </w:t>
      </w:r>
      <w:r>
        <w:rPr>
          <w:rFonts w:eastAsia="Liberation Serif" w:cs="Liberation Serif" w:ascii="Liberation Serif" w:hAnsi="Liberation Serif"/>
          <w:i/>
          <w:color w:val="000000"/>
          <w:sz w:val="24"/>
          <w:szCs w:val="24"/>
        </w:rPr>
        <w:t>k</w:t>
      </w:r>
      <w:r>
        <w:rPr>
          <w:rFonts w:eastAsia="Liberation Serif" w:cs="Liberation Serif" w:ascii="Liberation Serif" w:hAnsi="Liberation Serif"/>
          <w:color w:val="000000"/>
          <w:sz w:val="24"/>
          <w:szCs w:val="24"/>
        </w:rPr>
        <w:t xml:space="preserve"> = 2 as the optimal number of clusters, corresponding to ANZO and SM groupings. We re-ran NGSAdmix in each of the main cluster to explore potential substructuring. We visualised clustering patterns </w:t>
      </w:r>
      <w:r>
        <w:rPr>
          <w:rFonts w:eastAsia="Liberation Serif" w:cs="Liberation Serif" w:ascii="Liberation Serif" w:hAnsi="Liberation Serif"/>
          <w:i/>
          <w:color w:val="000000"/>
          <w:sz w:val="24"/>
          <w:szCs w:val="24"/>
        </w:rPr>
        <w:t>k</w:t>
      </w:r>
      <w:r>
        <w:rPr>
          <w:rFonts w:eastAsia="Liberation Serif" w:cs="Liberation Serif" w:ascii="Liberation Serif" w:hAnsi="Liberation Serif"/>
          <w:color w:val="000000"/>
          <w:sz w:val="24"/>
          <w:szCs w:val="24"/>
        </w:rPr>
        <w:t xml:space="preserve"> = 2 to </w:t>
      </w:r>
      <w:r>
        <w:rPr>
          <w:rFonts w:eastAsia="Liberation Serif" w:cs="Liberation Serif" w:ascii="Liberation Serif" w:hAnsi="Liberation Serif"/>
          <w:i/>
          <w:color w:val="000000"/>
          <w:sz w:val="24"/>
          <w:szCs w:val="24"/>
        </w:rPr>
        <w:t>k</w:t>
      </w:r>
      <w:r>
        <w:rPr>
          <w:rFonts w:eastAsia="Liberation Serif" w:cs="Liberation Serif" w:ascii="Liberation Serif" w:hAnsi="Liberation Serif"/>
          <w:color w:val="000000"/>
          <w:sz w:val="24"/>
          <w:szCs w:val="24"/>
        </w:rPr>
        <w:t xml:space="preserve"> = 5 using a custom R script (available at: </w:t>
      </w:r>
      <w:hyperlink r:id="rId2">
        <w:r>
          <w:rPr>
            <w:rStyle w:val="InternetLink"/>
            <w:rFonts w:eastAsia="Liberation Serif" w:cs="Liberation Serif" w:ascii="Liberation Serif" w:hAnsi="Liberation Serif"/>
            <w:color w:val="000000"/>
            <w:kern w:val="0"/>
            <w:sz w:val="24"/>
            <w:szCs w:val="24"/>
            <w:lang w:val="en-GB" w:eastAsia="zh-CN" w:bidi="hi-IN"/>
          </w:rPr>
          <w:t>https://github.com/andreaestandia/1.0_silvereye-candidate-genes</w:t>
        </w:r>
      </w:hyperlink>
      <w:r>
        <w:rPr>
          <w:rFonts w:eastAsia="Liberation Serif" w:cs="Liberation Serif" w:ascii="Liberation Serif" w:hAnsi="Liberation Serif"/>
          <w:color w:val="000000"/>
          <w:kern w:val="0"/>
          <w:sz w:val="24"/>
          <w:szCs w:val="24"/>
          <w:lang w:val="en-GB" w:eastAsia="zh-CN" w:bidi="hi-IN"/>
        </w:rPr>
        <w:t>/notebooks/1.0_plots_fig2_popstructure.Rmd</w:t>
      </w:r>
      <w:r>
        <w:rPr>
          <w:rFonts w:eastAsia="Liberation Serif" w:cs="Liberation Serif" w:ascii="Liberation Serif" w:hAnsi="Liberation Serif"/>
          <w:color w:val="000000"/>
          <w:sz w:val="24"/>
          <w:szCs w:val="24"/>
        </w:rPr>
        <w:t xml:space="preserve">). </w:t>
      </w:r>
    </w:p>
    <w:p>
      <w:pPr>
        <w:pStyle w:val="LOnormal1"/>
        <w:spacing w:lineRule="auto" w:line="480" w:before="240" w:after="0"/>
        <w:jc w:val="both"/>
        <w:rPr>
          <w:rFonts w:ascii="Liberation Serif" w:hAnsi="Liberation Serif" w:eastAsia="Liberation Serif" w:cs="Liberation Serif"/>
          <w:i/>
          <w:i/>
          <w:color w:val="000000"/>
          <w:sz w:val="24"/>
          <w:szCs w:val="24"/>
        </w:rPr>
      </w:pPr>
      <w:r>
        <w:rPr>
          <w:rFonts w:eastAsia="Liberation Serif" w:cs="Liberation Serif" w:ascii="Liberation Serif" w:hAnsi="Liberation Serif"/>
          <w:color w:val="000000"/>
          <w:sz w:val="24"/>
          <w:szCs w:val="24"/>
        </w:rPr>
        <w:t xml:space="preserve">We generated a covariance matrix in PCAngsd (Meisner &amp; Albrechtsen, 2018)⁠ using the BEAGLE file. Because </w:t>
      </w:r>
      <w:r>
        <w:rPr>
          <w:rFonts w:eastAsia="Liberation Serif" w:cs="Liberation Serif" w:ascii="Liberation Serif" w:hAnsi="Liberation Serif"/>
          <w:color w:val="000000"/>
          <w:kern w:val="0"/>
          <w:sz w:val="24"/>
          <w:szCs w:val="24"/>
          <w:lang w:val="en-GB" w:eastAsia="zh-CN" w:bidi="hi-IN"/>
        </w:rPr>
        <w:t xml:space="preserve">not all individuals were screened for all candidate genes (e.g. 375 individuals for </w:t>
      </w:r>
      <w:r>
        <w:rPr>
          <w:rFonts w:eastAsia="Liberation Serif" w:cs="Liberation Serif" w:ascii="Liberation Serif" w:hAnsi="Liberation Serif"/>
          <w:i/>
          <w:iCs/>
          <w:color w:val="000000"/>
          <w:kern w:val="0"/>
          <w:sz w:val="24"/>
          <w:szCs w:val="24"/>
          <w:lang w:val="en-GB" w:eastAsia="zh-CN" w:bidi="hi-IN"/>
        </w:rPr>
        <w:t>NPAS2</w:t>
      </w:r>
      <w:r>
        <w:rPr>
          <w:rFonts w:eastAsia="Liberation Serif" w:cs="Liberation Serif" w:ascii="Liberation Serif" w:hAnsi="Liberation Serif"/>
          <w:color w:val="000000"/>
          <w:kern w:val="0"/>
          <w:sz w:val="24"/>
          <w:szCs w:val="24"/>
          <w:lang w:val="en-GB" w:eastAsia="zh-CN" w:bidi="hi-IN"/>
        </w:rPr>
        <w:t xml:space="preserve"> but 258 for </w:t>
      </w:r>
      <w:r>
        <w:rPr>
          <w:rFonts w:eastAsia="Liberation Serif" w:cs="Liberation Serif" w:ascii="Liberation Serif" w:hAnsi="Liberation Serif"/>
          <w:i/>
          <w:iCs/>
          <w:color w:val="000000"/>
          <w:kern w:val="0"/>
          <w:sz w:val="24"/>
          <w:szCs w:val="24"/>
          <w:lang w:val="en-GB" w:eastAsia="zh-CN" w:bidi="hi-IN"/>
        </w:rPr>
        <w:t>CLOCK</w:t>
      </w:r>
      <w:r>
        <w:rPr>
          <w:rFonts w:eastAsia="Liberation Serif" w:cs="Liberation Serif" w:ascii="Liberation Serif" w:hAnsi="Liberation Serif"/>
          <w:color w:val="000000"/>
          <w:kern w:val="0"/>
          <w:sz w:val="24"/>
          <w:szCs w:val="24"/>
          <w:lang w:val="en-GB" w:eastAsia="zh-CN" w:bidi="hi-IN"/>
        </w:rPr>
        <w:t>)</w:t>
      </w:r>
      <w:r>
        <w:rPr>
          <w:rFonts w:eastAsia="Liberation Serif" w:cs="Liberation Serif" w:ascii="Liberation Serif" w:hAnsi="Liberation Serif"/>
          <w:color w:val="000000"/>
          <w:sz w:val="24"/>
          <w:szCs w:val="24"/>
        </w:rPr>
        <w:t xml:space="preserve"> and that not all individuals in the candidate gene and whole-genome dataset </w:t>
      </w:r>
      <w:r>
        <w:rPr>
          <w:rFonts w:eastAsia="Liberation Serif" w:cs="Liberation Serif" w:ascii="Liberation Serif" w:hAnsi="Liberation Serif"/>
          <w:color w:val="000000"/>
          <w:kern w:val="0"/>
          <w:sz w:val="24"/>
          <w:szCs w:val="24"/>
          <w:lang w:val="en-GB" w:eastAsia="zh-CN" w:bidi="hi-IN"/>
        </w:rPr>
        <w:t>coincide,</w:t>
      </w:r>
      <w:r>
        <w:rPr>
          <w:rFonts w:eastAsia="Liberation Serif" w:cs="Liberation Serif" w:ascii="Liberation Serif" w:hAnsi="Liberation Serif"/>
          <w:color w:val="000000"/>
          <w:sz w:val="24"/>
          <w:szCs w:val="24"/>
        </w:rPr>
        <w:t xml:space="preserve"> we produced a population-level covariance matrix.</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We calculated contemporary rates of gene flow among </w:t>
      </w:r>
      <w:r>
        <w:rPr>
          <w:rFonts w:eastAsia="Liberation Serif" w:cs="Liberation Serif" w:ascii="Liberation Serif" w:hAnsi="Liberation Serif"/>
          <w:i/>
          <w:color w:val="000000"/>
          <w:sz w:val="24"/>
          <w:szCs w:val="24"/>
        </w:rPr>
        <w:t xml:space="preserve">Z. lateralis </w:t>
      </w:r>
      <w:r>
        <w:rPr>
          <w:rFonts w:eastAsia="Liberation Serif" w:cs="Liberation Serif" w:ascii="Liberation Serif" w:hAnsi="Liberation Serif"/>
          <w:color w:val="000000"/>
          <w:sz w:val="24"/>
          <w:szCs w:val="24"/>
        </w:rPr>
        <w:t>populations for each of the two clusters (ANZO and SM) separately using BA3-SNP (Mussmann et al., 2019), an extension of BayesAss (</w:t>
      </w:r>
      <w:r>
        <w:rPr>
          <w:rFonts w:eastAsia="Liberation Serif" w:cs="Liberation Serif" w:ascii="Liberation Serif" w:hAnsi="Liberation Serif"/>
          <w:color w:val="000000"/>
          <w:kern w:val="0"/>
          <w:sz w:val="24"/>
          <w:szCs w:val="24"/>
          <w:lang w:val="en-GB" w:eastAsia="zh-CN" w:bidi="hi-IN"/>
        </w:rPr>
        <w:t>Wilson et al., 2003</w:t>
      </w:r>
      <w:r>
        <w:rPr>
          <w:rFonts w:eastAsia="Liberation Serif" w:cs="Liberation Serif" w:ascii="Liberation Serif" w:hAnsi="Liberation Serif"/>
          <w:color w:val="000000"/>
          <w:sz w:val="24"/>
          <w:szCs w:val="24"/>
        </w:rPr>
        <w:t xml:space="preserve">) that allows SNPs as input. As input, we used the same file as for the population structure analysis (10,000 independent SNPs). This software employs a Bayesian approach with </w:t>
      </w:r>
      <w:r>
        <w:rPr>
          <w:rFonts w:eastAsia="Liberation Serif" w:cs="Liberation Serif" w:ascii="Liberation Serif" w:hAnsi="Liberation Serif"/>
          <w:color w:val="000000"/>
          <w:sz w:val="24"/>
          <w:szCs w:val="24"/>
          <w:highlight w:val="white"/>
        </w:rPr>
        <w:t>Markov chain Monte-Carlo (MCMC)</w:t>
      </w:r>
      <w:r>
        <w:rPr>
          <w:rFonts w:eastAsia="Liberation Serif" w:cs="Liberation Serif" w:ascii="Liberation Serif" w:hAnsi="Liberation Serif"/>
          <w:color w:val="000000"/>
          <w:sz w:val="24"/>
          <w:szCs w:val="24"/>
        </w:rPr>
        <w:t xml:space="preserve"> sampling to estimate migration rates. We adjusted delta values for migration rates (m), allele frequencies (a) and inbreeding coefficients (f) to ensure that parameter space sampling acceptance rate was between 20% and 60% (Wilson &amp; Rannala, 2003)⁠⁠. We ran the program for one million iterations, discarding the first 10% as burn-in. We estimated the 95% credible sets by calculating the mean±1.96*Standard deviation (SD) as recommended by Rannala (2007).⁠</w:t>
      </w:r>
    </w:p>
    <w:p>
      <w:pPr>
        <w:pStyle w:val="LOnormal1"/>
        <w:spacing w:lineRule="auto" w:line="480" w:before="240" w:after="0"/>
        <w:jc w:val="both"/>
        <w:rPr>
          <w:rFonts w:ascii="Liberation Serif" w:hAnsi="Liberation Serif" w:eastAsia="Liberation Serif" w:cs="Liberation Serif"/>
          <w:color w:val="000000"/>
          <w:sz w:val="24"/>
          <w:szCs w:val="24"/>
        </w:rPr>
      </w:pPr>
      <w:r>
        <w:rPr>
          <w:rFonts w:eastAsia="Liberation Serif" w:cs="Liberation Serif" w:ascii="Liberation Serif" w:hAnsi="Liberation Serif"/>
          <w:color w:val="000000"/>
          <w:sz w:val="24"/>
          <w:szCs w:val="24"/>
        </w:rPr>
        <w:t xml:space="preserve">To assess model convergence, we compared results from 10 replicate runs each with a different random starting seed. We considered runs to have converged on a similar solution if gene flow estimates were within 0.005 (0.5%) across runs. Additionally, we inspected the likelihood trace files in Tracer v 1.7 (Rambaut et al., 2018)⁠ to determine that the log of the posterior probability values were consistent and to ensure that the Effective Sample Size (ESS) values were greater than 200. The run with the highest log posterior probability value was considered the best run to obtain parameter estimates. </w:t>
      </w:r>
    </w:p>
    <w:p>
      <w:pPr>
        <w:pStyle w:val="LOnormal1"/>
        <w:spacing w:lineRule="auto" w:line="480" w:before="240" w:after="0"/>
        <w:jc w:val="both"/>
        <w:rPr>
          <w:rFonts w:ascii="Liberation Serif" w:hAnsi="Liberation Serif" w:eastAsia="Liberation Serif" w:cs="Liberation Serif"/>
          <w:i/>
          <w:i/>
          <w:color w:val="000000"/>
          <w:sz w:val="24"/>
          <w:szCs w:val="24"/>
        </w:rPr>
      </w:pPr>
      <w:r>
        <w:rPr>
          <w:rFonts w:eastAsia="Liberation Serif" w:cs="Liberation Serif" w:ascii="Liberation Serif" w:hAnsi="Liberation Serif"/>
          <w:i/>
          <w:color w:val="000000"/>
          <w:sz w:val="24"/>
          <w:szCs w:val="24"/>
        </w:rPr>
        <w:t>Candidate gene association analysis</w:t>
      </w:r>
    </w:p>
    <w:p>
      <w:pPr>
        <w:pStyle w:val="LOnormal1"/>
        <w:spacing w:lineRule="auto" w:line="480" w:before="240" w:after="0"/>
        <w:jc w:val="both"/>
        <w:rPr>
          <w:rFonts w:ascii="Liberation Serif" w:hAnsi="Liberation Serif" w:eastAsia="Liberation Serif" w:cs="Liberation Serif"/>
          <w:color w:val="000000"/>
          <w:sz w:val="24"/>
          <w:szCs w:val="24"/>
        </w:rPr>
      </w:pPr>
      <w:commentRangeStart w:id="1"/>
      <w:r>
        <w:rPr>
          <w:rFonts w:eastAsia="Liberation Serif" w:cs="Liberation Serif" w:ascii="Liberation Serif" w:hAnsi="Liberation Serif"/>
          <w:i w:val="false"/>
          <w:iCs w:val="false"/>
          <w:color w:val="000000"/>
          <w:kern w:val="0"/>
          <w:sz w:val="24"/>
          <w:szCs w:val="24"/>
          <w:lang w:val="en-GB" w:eastAsia="zh-CN" w:bidi="hi-IN"/>
        </w:rPr>
        <w:t>Tasmanian and some southern mainland Australian populations display partial migration in winter, therefore, the Tasmanian sample was restricted to 23 winter-caught birds (non-migrants) as the resident summer population includes a mix of migrants and non-migrants that cannot be phenotypically distinguished in Tasmania during the months where the migration is not occurring. The resident Australian mainland sample included only those individuals caught in summer at sites in states of Victoria, New South Wales and Queensland (20 individuals). The ‘migrant’ group were those caught at Australian mainland sites in winter that were phenotypically identified as southern migrants (64 individuals).</w:t>
      </w:r>
      <w:commentRangeEnd w:id="1"/>
      <w:r>
        <w:commentReference w:id="1"/>
      </w:r>
      <w:r>
        <w:rPr>
          <w:rFonts w:eastAsia="Liberation Serif" w:cs="Liberation Serif" w:ascii="Liberation Serif" w:hAnsi="Liberation Serif"/>
          <w:i w:val="false"/>
          <w:iCs w:val="false"/>
          <w:color w:val="000000"/>
          <w:kern w:val="0"/>
          <w:sz w:val="24"/>
          <w:szCs w:val="24"/>
          <w:lang w:val="en-GB" w:eastAsia="zh-CN" w:bidi="hi-IN"/>
        </w:rPr>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For </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xml:space="preserve"> and </w:t>
      </w:r>
      <w:r>
        <w:rPr>
          <w:rFonts w:eastAsia="Liberation Serif" w:cs="Liberation Serif" w:ascii="Liberation Serif" w:hAnsi="Liberation Serif"/>
          <w:i/>
          <w:iCs/>
          <w:color w:val="000000"/>
          <w:sz w:val="24"/>
          <w:szCs w:val="24"/>
        </w:rPr>
        <w:t>SERT</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val="false"/>
          <w:iCs w:val="false"/>
          <w:color w:val="000000"/>
          <w:kern w:val="0"/>
          <w:sz w:val="24"/>
          <w:szCs w:val="24"/>
          <w:lang w:val="en-GB" w:eastAsia="zh-CN" w:bidi="hi-IN"/>
        </w:rPr>
        <w:t xml:space="preserve">assessed variation among populations with a one-way ANOVA, and post-hoc Tukey’s tests. </w:t>
      </w:r>
      <w:r>
        <w:rPr>
          <w:rFonts w:eastAsia="Liberation Serif" w:cs="Liberation Serif" w:ascii="Liberation Serif" w:hAnsi="Liberation Serif"/>
          <w:color w:val="000000"/>
          <w:sz w:val="24"/>
          <w:szCs w:val="24"/>
        </w:rPr>
        <w:t>For the two microsatellite candidate genes that showed obvious within and between population variation in length (</w:t>
      </w:r>
      <w:r>
        <w:rPr>
          <w:rFonts w:eastAsia="Liberation Serif" w:cs="Liberation Serif" w:ascii="Liberation Serif" w:hAnsi="Liberation Serif"/>
          <w:i/>
          <w:iCs/>
          <w:color w:val="000000"/>
          <w:sz w:val="24"/>
          <w:szCs w:val="24"/>
        </w:rPr>
        <w:t>ADCYAP1</w:t>
      </w:r>
      <w:r>
        <w:rPr>
          <w:rFonts w:eastAsia="Liberation Serif" w:cs="Liberation Serif" w:ascii="Liberation Serif" w:hAnsi="Liberation Serif"/>
          <w:color w:val="000000"/>
          <w:sz w:val="24"/>
          <w:szCs w:val="24"/>
        </w:rPr>
        <w:t xml:space="preserve"> and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we ran Bayesian linear mixed models using the R package </w:t>
      </w:r>
      <w:r>
        <w:rPr>
          <w:rFonts w:eastAsia="Liberation Serif" w:cs="Liberation Serif" w:ascii="Liberation Serif" w:hAnsi="Liberation Serif"/>
          <w:i/>
          <w:color w:val="000000"/>
          <w:sz w:val="24"/>
          <w:szCs w:val="24"/>
        </w:rPr>
        <w:t>brms</w:t>
      </w:r>
      <w:r>
        <w:rPr>
          <w:rFonts w:eastAsia="Liberation Serif" w:cs="Liberation Serif" w:ascii="Liberation Serif" w:hAnsi="Liberation Serif"/>
          <w:color w:val="6FA8DC"/>
          <w:sz w:val="24"/>
          <w:szCs w:val="24"/>
        </w:rPr>
        <w:t xml:space="preserve"> </w:t>
      </w:r>
      <w:r>
        <w:rPr>
          <w:rFonts w:eastAsia="Liberation Serif" w:cs="Liberation Serif" w:ascii="Liberation Serif" w:hAnsi="Liberation Serif"/>
          <w:color w:val="000000"/>
          <w:sz w:val="24"/>
          <w:szCs w:val="24"/>
        </w:rPr>
        <w:t xml:space="preserve">(Bürkner, 2017)⁠.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showed a clear distinction in allele lengths between a grouping consisting of the Australian mainland, Tasmania and recently colonised islands versus island populations thousands of years and older. Because of this structure (that does not completely align with ANZO and SM neutral structure groupings), we also applied a broken stick regression model for </w:t>
      </w:r>
      <w:r>
        <w:rPr>
          <w:rFonts w:eastAsia="Liberation Serif" w:cs="Liberation Serif" w:ascii="Liberation Serif" w:hAnsi="Liberation Serif"/>
          <w:i/>
          <w:color w:val="000000"/>
          <w:sz w:val="24"/>
          <w:szCs w:val="24"/>
        </w:rPr>
        <w:t>CREB1</w:t>
      </w:r>
      <w:r>
        <w:rPr>
          <w:rFonts w:eastAsia="Liberation Serif" w:cs="Liberation Serif" w:ascii="Liberation Serif" w:hAnsi="Liberation Serif"/>
          <w:color w:val="000000"/>
          <w:sz w:val="24"/>
          <w:szCs w:val="24"/>
        </w:rPr>
        <w:t xml:space="preserve"> only to test whether including a single change point would improve predictive performance over an intercept-only and a linear model using </w:t>
      </w:r>
      <w:r>
        <w:rPr>
          <w:rFonts w:eastAsia="Liberation Serif" w:cs="Liberation Serif" w:ascii="Liberation Serif" w:hAnsi="Liberation Serif"/>
          <w:i/>
          <w:color w:val="000000"/>
          <w:sz w:val="24"/>
          <w:szCs w:val="24"/>
        </w:rPr>
        <w:t>mcp</w:t>
      </w:r>
      <w:r>
        <w:rPr>
          <w:rFonts w:eastAsia="Liberation Serif" w:cs="Liberation Serif" w:ascii="Liberation Serif" w:hAnsi="Liberation Serif"/>
          <w:color w:val="000000"/>
          <w:sz w:val="24"/>
          <w:szCs w:val="24"/>
        </w:rPr>
        <w:t xml:space="preserve"> (multiple point change) (Lindeløv, 2020)⁠⁠. </w:t>
      </w:r>
      <w:r>
        <w:rPr>
          <w:rFonts w:eastAsia="Liberation Serif" w:cs="Liberation Serif" w:ascii="Liberation Serif" w:hAnsi="Liberation Serif"/>
          <w:i/>
          <w:iCs/>
          <w:color w:val="000000"/>
          <w:sz w:val="24"/>
          <w:szCs w:val="24"/>
        </w:rPr>
        <w:t>NPAS2</w:t>
      </w:r>
      <w:r>
        <w:rPr>
          <w:rFonts w:eastAsia="Liberation Serif" w:cs="Liberation Serif" w:ascii="Liberation Serif" w:hAnsi="Liberation Serif"/>
          <w:color w:val="000000"/>
          <w:sz w:val="24"/>
          <w:szCs w:val="24"/>
        </w:rPr>
        <w:t xml:space="preserve"> and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displayed little among population variation in average allele length, hence we did not apply Bayesian linear mixed models to the whole population set. </w:t>
      </w:r>
    </w:p>
    <w:p>
      <w:pPr>
        <w:pStyle w:val="LOnormal1"/>
        <w:spacing w:lineRule="auto" w:line="480" w:before="240" w:after="0"/>
        <w:jc w:val="both"/>
        <w:rPr>
          <w:rFonts w:ascii="Liberation Serif" w:hAnsi="Liberation Serif" w:eastAsia="Liberation Serif" w:cs="Liberation Serif"/>
          <w:color w:val="000000"/>
          <w:sz w:val="24"/>
          <w:szCs w:val="24"/>
        </w:rPr>
      </w:pPr>
      <w:r>
        <w:rPr>
          <w:rFonts w:eastAsia="Liberation Serif" w:cs="Liberation Serif" w:ascii="Liberation Serif" w:hAnsi="Liberation Serif"/>
          <w:color w:val="000000"/>
          <w:sz w:val="24"/>
          <w:szCs w:val="24"/>
        </w:rPr>
        <w:t xml:space="preserve">For Bayesian linear mixed models and broken-stick regression models, the following population-level (fixed) parameters used were: </w:t>
      </w:r>
    </w:p>
    <w:p>
      <w:pPr>
        <w:pStyle w:val="LOnormal1"/>
        <w:spacing w:lineRule="auto" w:line="480" w:before="240" w:after="0"/>
        <w:jc w:val="both"/>
        <w:rPr/>
      </w:pPr>
      <w:r>
        <w:rPr>
          <w:rFonts w:eastAsia="Liberation Serif" w:cs="Liberation Serif" w:ascii="Liberation Serif" w:hAnsi="Liberation Serif"/>
          <w:color w:val="000000"/>
          <w:sz w:val="24"/>
          <w:szCs w:val="24"/>
        </w:rPr>
        <w:t>(a) Dispersal Index (</w:t>
      </w:r>
      <w:r>
        <w:rPr>
          <w:rFonts w:eastAsia="Liberation Serif" w:cs="Liberation Serif" w:ascii="Liberation Serif" w:hAnsi="Liberation Serif"/>
          <w:i/>
          <w:color w:val="000000"/>
          <w:sz w:val="24"/>
          <w:szCs w:val="24"/>
        </w:rPr>
        <w:t>DI</w:t>
      </w:r>
      <w:r>
        <w:rPr>
          <w:rFonts w:eastAsia="Liberation Serif" w:cs="Liberation Serif" w:ascii="Liberation Serif" w:hAnsi="Liberation Serif"/>
          <w:color w:val="000000"/>
          <w:sz w:val="24"/>
          <w:szCs w:val="24"/>
        </w:rPr>
        <w:t>): the sum of each outgoing gene flow estimate (</w:t>
      </w:r>
      <w:r>
        <w:rPr>
          <w:rFonts w:eastAsia="Liberation Serif" w:cs="Liberation Serif" w:ascii="Liberation Serif" w:hAnsi="Liberation Serif"/>
          <w:i/>
          <w:iCs/>
          <w:color w:val="000000"/>
          <w:sz w:val="24"/>
          <w:szCs w:val="24"/>
        </w:rPr>
        <w:t>g</w:t>
      </w:r>
      <w:r>
        <w:rPr>
          <w:rFonts w:eastAsia="Liberation Serif" w:cs="Liberation Serif" w:ascii="Liberation Serif" w:hAnsi="Liberation Serif"/>
          <w:color w:val="000000"/>
          <w:sz w:val="24"/>
          <w:szCs w:val="24"/>
        </w:rPr>
        <w:t xml:space="preserve">) from island </w:t>
      </w:r>
      <w:r>
        <w:rPr>
          <w:rFonts w:eastAsia="Liberation Serif" w:cs="Liberation Serif" w:ascii="Liberation Serif" w:hAnsi="Liberation Serif"/>
          <w:i/>
          <w:color w:val="000000"/>
          <w:sz w:val="24"/>
          <w:szCs w:val="24"/>
        </w:rPr>
        <w:t xml:space="preserve">i </w:t>
      </w:r>
      <w:r>
        <w:rPr>
          <w:rFonts w:eastAsia="Liberation Serif" w:cs="Liberation Serif" w:ascii="Liberation Serif" w:hAnsi="Liberation Serif"/>
          <w:color w:val="000000"/>
          <w:sz w:val="24"/>
          <w:szCs w:val="24"/>
        </w:rPr>
        <w:t xml:space="preserve">into island </w:t>
      </w:r>
      <w:r>
        <w:rPr>
          <w:rFonts w:eastAsia="Liberation Serif" w:cs="Liberation Serif" w:ascii="Liberation Serif" w:hAnsi="Liberation Serif"/>
          <w:i/>
          <w:color w:val="000000"/>
          <w:sz w:val="24"/>
          <w:szCs w:val="24"/>
        </w:rPr>
        <w:t>j</w:t>
      </w:r>
      <w:r>
        <w:rPr>
          <w:rFonts w:eastAsia="Liberation Serif" w:cs="Liberation Serif" w:ascii="Liberation Serif" w:hAnsi="Liberation Serif"/>
          <w:color w:val="000000"/>
          <w:sz w:val="24"/>
          <w:szCs w:val="24"/>
        </w:rPr>
        <w:t xml:space="preserve"> (where 95% credible interval did not overlap with zero), multiplied by the geographic distance between the islands (d) (Equation 1). The latter helps to account for differences in geographic opportunity for dispersal; for example, a geographically isolated island population that has moderate outgoing gene flow to few far islands would score higher than a centrally located island population with moderate outgoing gene flow to many close islands. </w:t>
      </w:r>
      <w:r>
        <w:rPr>
          <w:rFonts w:eastAsia="Liberation Serif" w:cs="Liberation Serif" w:ascii="Liberation Serif" w:hAnsi="Liberation Serif"/>
          <w:i/>
          <w:color w:val="000000"/>
          <w:sz w:val="24"/>
          <w:szCs w:val="24"/>
        </w:rPr>
        <w:t xml:space="preserve">DI </w:t>
      </w:r>
      <w:r>
        <w:rPr>
          <w:rFonts w:eastAsia="Liberation Serif" w:cs="Liberation Serif" w:ascii="Liberation Serif" w:hAnsi="Liberation Serif"/>
          <w:color w:val="000000"/>
          <w:sz w:val="24"/>
          <w:szCs w:val="24"/>
        </w:rPr>
        <w:t>was scaled from 0 (non-dispersive) to 1 (maximally dispersive).</w:t>
      </w:r>
    </w:p>
    <w:p>
      <w:pPr>
        <w:pStyle w:val="LOnormal1"/>
        <w:spacing w:lineRule="auto" w:line="480" w:before="240" w:after="0"/>
        <w:jc w:val="both"/>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193415" cy="4311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3193415" cy="431165"/>
                    </a:xfrm>
                    <a:prstGeom prst="rect">
                      <a:avLst/>
                    </a:prstGeom>
                  </pic:spPr>
                </pic:pic>
              </a:graphicData>
            </a:graphic>
          </wp:anchor>
        </w:drawing>
      </w:r>
    </w:p>
    <w:p>
      <w:pPr>
        <w:pStyle w:val="LOnormal1"/>
        <w:spacing w:lineRule="auto" w:line="480" w:before="240" w:after="0"/>
        <w:jc w:val="both"/>
        <w:rPr>
          <w:rFonts w:ascii="Liberation Serif" w:hAnsi="Liberation Serif" w:eastAsia="Liberation Serif" w:cs="Liberation Serif"/>
          <w:color w:val="000000"/>
          <w:sz w:val="24"/>
          <w:szCs w:val="24"/>
        </w:rPr>
      </w:pPr>
      <w:r>
        <w:rPr>
          <w:rFonts w:eastAsia="Liberation Serif" w:cs="Liberation Serif" w:ascii="Liberation Serif" w:hAnsi="Liberation Serif"/>
          <w:color w:val="000000"/>
          <w:sz w:val="24"/>
          <w:szCs w:val="24"/>
        </w:rPr>
        <w:t>Equation 1</w:t>
      </w:r>
    </w:p>
    <w:p>
      <w:pPr>
        <w:pStyle w:val="LOnormal1"/>
        <w:spacing w:lineRule="auto" w:line="480" w:before="240" w:after="0"/>
        <w:jc w:val="both"/>
        <w:rPr/>
      </w:pPr>
      <w:r>
        <w:rPr>
          <w:rFonts w:eastAsia="Liberation Serif" w:cs="Liberation Serif" w:ascii="Liberation Serif" w:hAnsi="Liberation Serif"/>
          <w:color w:val="000000"/>
          <w:sz w:val="24"/>
          <w:szCs w:val="24"/>
        </w:rPr>
        <w:t>(b) Age (Table S3): population ages for New Zealand, Chatham Island and Norfolk Island are known from historical records (c. 190 years; Clegg et al., 2002; Mees, 1969); for Heron Island, the population age was set as a maximum of 4000 years based on length of time the island has been vegetated (Clegg et al., 2008)⁠⁠; and molecular estimates for the remaining ancient populations were taken from a time-calibrated gene tree (Black, 2010)</w:t>
      </w:r>
      <w:r>
        <w:rPr>
          <w:rFonts w:ascii="Liberation Serif" w:hAnsi="Liberation Serif"/>
        </w:rPr>
        <w:t>⁠</w:t>
      </w:r>
      <w:r>
        <w:rPr>
          <w:rFonts w:eastAsia="Liberation Serif" w:cs="Liberation Serif" w:ascii="Liberation Serif" w:hAnsi="Liberation Serif"/>
          <w:color w:val="000000"/>
          <w:sz w:val="24"/>
          <w:szCs w:val="24"/>
        </w:rPr>
        <w:t>⁠.</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The intercept-only model represents the starting hypothesis that mean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or </w:t>
      </w:r>
      <w:r>
        <w:rPr>
          <w:rFonts w:eastAsia="Liberation Serif" w:cs="Liberation Serif" w:ascii="Liberation Serif" w:hAnsi="Liberation Serif"/>
          <w:i/>
          <w:iCs/>
          <w:color w:val="000000"/>
          <w:sz w:val="24"/>
          <w:szCs w:val="24"/>
        </w:rPr>
        <w:t>ADCYAP1</w:t>
      </w:r>
      <w:r>
        <w:rPr>
          <w:rFonts w:eastAsia="Liberation Serif" w:cs="Liberation Serif" w:ascii="Liberation Serif" w:hAnsi="Liberation Serif"/>
          <w:color w:val="000000"/>
          <w:sz w:val="24"/>
          <w:szCs w:val="24"/>
        </w:rPr>
        <w:t xml:space="preserve"> length differs between populations (which was set as group-level parameter or random effect) but does not change as a function of increasing dispersal propensity or time since colonisation. For the </w:t>
      </w:r>
      <w:r>
        <w:rPr>
          <w:rFonts w:eastAsia="Liberation Serif" w:cs="Liberation Serif" w:ascii="Liberation Serif" w:hAnsi="Liberation Serif"/>
          <w:i/>
          <w:color w:val="000000"/>
          <w:sz w:val="24"/>
          <w:szCs w:val="24"/>
        </w:rPr>
        <w:t xml:space="preserve">brms </w:t>
      </w:r>
      <w:r>
        <w:rPr>
          <w:rFonts w:eastAsia="Liberation Serif" w:cs="Liberation Serif" w:ascii="Liberation Serif" w:hAnsi="Liberation Serif"/>
          <w:color w:val="000000"/>
          <w:sz w:val="24"/>
          <w:szCs w:val="24"/>
        </w:rPr>
        <w:t>models, we controlled for population structure using the PCAngsd population-level</w:t>
      </w:r>
      <w:r>
        <w:rPr>
          <w:rFonts w:eastAsia="Liberation Serif" w:cs="Liberation Serif" w:ascii="Liberation Serif" w:hAnsi="Liberation Serif"/>
          <w:i/>
          <w:iCs/>
          <w:color w:val="000000"/>
          <w:sz w:val="24"/>
          <w:szCs w:val="24"/>
        </w:rPr>
        <w:t xml:space="preserve"> </w:t>
      </w:r>
      <w:r>
        <w:rPr>
          <w:rFonts w:eastAsia="Liberation Serif" w:cs="Liberation Serif" w:ascii="Liberation Serif" w:hAnsi="Liberation Serif"/>
          <w:color w:val="000000"/>
          <w:sz w:val="24"/>
          <w:szCs w:val="24"/>
        </w:rPr>
        <w:t>covariance</w:t>
      </w:r>
      <w:r>
        <w:rPr>
          <w:rFonts w:eastAsia="Liberation Serif" w:cs="Liberation Serif" w:ascii="Liberation Serif" w:hAnsi="Liberation Serif"/>
          <w:i/>
          <w:color w:val="000000"/>
          <w:sz w:val="24"/>
          <w:szCs w:val="24"/>
        </w:rPr>
        <w:t xml:space="preserve"> </w:t>
      </w:r>
      <w:r>
        <w:rPr>
          <w:rFonts w:eastAsia="Liberation Serif" w:cs="Liberation Serif" w:ascii="Liberation Serif" w:hAnsi="Liberation Serif"/>
          <w:color w:val="000000"/>
          <w:sz w:val="24"/>
          <w:szCs w:val="24"/>
        </w:rPr>
        <w:t xml:space="preserve">matrix. As </w:t>
      </w:r>
      <w:r>
        <w:rPr>
          <w:rFonts w:eastAsia="Liberation Serif" w:cs="Liberation Serif" w:ascii="Liberation Serif" w:hAnsi="Liberation Serif"/>
          <w:i/>
          <w:color w:val="000000"/>
          <w:sz w:val="24"/>
          <w:szCs w:val="24"/>
        </w:rPr>
        <w:t xml:space="preserve">mcp </w:t>
      </w:r>
      <w:r>
        <w:rPr>
          <w:rFonts w:eastAsia="Liberation Serif" w:cs="Liberation Serif" w:ascii="Liberation Serif" w:hAnsi="Liberation Serif"/>
          <w:color w:val="000000"/>
          <w:sz w:val="24"/>
          <w:szCs w:val="24"/>
        </w:rPr>
        <w:t xml:space="preserve">does not permit incorporation of distance matrices, we used a categorical variable that classified each individual according to its membership in one of the two population genetic clusters (ANZO or SM) identified from the top-level NGSadmix analysis. For both </w:t>
      </w:r>
      <w:r>
        <w:rPr>
          <w:rFonts w:eastAsia="Liberation Serif" w:cs="Liberation Serif" w:ascii="Liberation Serif" w:hAnsi="Liberation Serif"/>
          <w:i/>
          <w:color w:val="000000"/>
          <w:sz w:val="24"/>
          <w:szCs w:val="24"/>
        </w:rPr>
        <w:t>brms</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and </w:t>
      </w:r>
      <w:r>
        <w:rPr>
          <w:rFonts w:eastAsia="Liberation Serif" w:cs="Liberation Serif" w:ascii="Liberation Serif" w:hAnsi="Liberation Serif"/>
          <w:i/>
          <w:iCs/>
          <w:color w:val="000000"/>
          <w:sz w:val="24"/>
          <w:szCs w:val="24"/>
        </w:rPr>
        <w:t>ADCYAP</w:t>
      </w:r>
      <w:r>
        <w:rPr>
          <w:rFonts w:eastAsia="Liberation Serif" w:cs="Liberation Serif" w:ascii="Liberation Serif" w:hAnsi="Liberation Serif"/>
          <w:i/>
          <w:iCs/>
          <w:color w:val="000000"/>
          <w:sz w:val="24"/>
          <w:szCs w:val="24"/>
        </w:rPr>
        <w:t>1</w:t>
      </w:r>
      <w:r>
        <w:rPr>
          <w:rFonts w:eastAsia="Liberation Serif" w:cs="Liberation Serif" w:ascii="Liberation Serif" w:hAnsi="Liberation Serif"/>
          <w:color w:val="000000"/>
          <w:sz w:val="24"/>
          <w:szCs w:val="24"/>
        </w:rPr>
        <w:t xml:space="preserve">) and </w:t>
      </w:r>
      <w:r>
        <w:rPr>
          <w:rFonts w:eastAsia="Liberation Serif" w:cs="Liberation Serif" w:ascii="Liberation Serif" w:hAnsi="Liberation Serif"/>
          <w:i/>
          <w:color w:val="000000"/>
          <w:sz w:val="24"/>
          <w:szCs w:val="24"/>
        </w:rPr>
        <w:t>mcp</w:t>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only), </w:t>
      </w:r>
      <w:r>
        <w:rPr>
          <w:rFonts w:eastAsia="Liberation Serif" w:cs="Liberation Serif" w:ascii="Liberation Serif" w:hAnsi="Liberation Serif"/>
          <w:color w:val="000000"/>
          <w:sz w:val="24"/>
          <w:szCs w:val="24"/>
          <w:highlight w:val="white"/>
        </w:rPr>
        <w:t xml:space="preserve">average lengths were modelled with a Gaussian distribution and application of the default link function. </w:t>
      </w:r>
    </w:p>
    <w:p>
      <w:pPr>
        <w:pStyle w:val="LOnormal1"/>
        <w:spacing w:lineRule="auto" w:line="480" w:before="240" w:after="140"/>
        <w:jc w:val="both"/>
        <w:rPr/>
      </w:pPr>
      <w:r>
        <w:rPr>
          <w:rFonts w:eastAsia="Liberation Serif" w:cs="Liberation Serif" w:ascii="Liberation Serif" w:hAnsi="Liberation Serif"/>
          <w:color w:val="000000"/>
          <w:sz w:val="24"/>
          <w:szCs w:val="24"/>
        </w:rPr>
        <w:t>We set weakly informative priors for the intercepts of the segments before and after the change point (</w:t>
      </w:r>
      <w:r>
        <w:rPr>
          <w:rFonts w:eastAsia="Liberation Serif" w:cs="Liberation Serif" w:ascii="Liberation Serif" w:hAnsi="Liberation Serif"/>
          <w:i/>
          <w:color w:val="000000"/>
          <w:sz w:val="24"/>
          <w:szCs w:val="24"/>
        </w:rPr>
        <w:t>mcp</w:t>
      </w:r>
      <w:r>
        <w:rPr>
          <w:rFonts w:eastAsia="Liberation Serif" w:cs="Liberation Serif" w:ascii="Liberation Serif" w:hAnsi="Liberation Serif"/>
          <w:color w:val="000000"/>
          <w:sz w:val="24"/>
          <w:szCs w:val="24"/>
        </w:rPr>
        <w:t>)</w:t>
      </w:r>
      <w:r>
        <w:rPr>
          <w:rFonts w:eastAsia="Liberation Serif" w:cs="Liberation Serif" w:ascii="Liberation Serif" w:hAnsi="Liberation Serif"/>
          <w:color w:val="000000"/>
          <w:sz w:val="24"/>
          <w:szCs w:val="24"/>
          <w:highlight w:val="white"/>
        </w:rPr>
        <w:t xml:space="preserve">. The same prior was applied for both </w:t>
      </w:r>
      <w:r>
        <w:rPr>
          <w:rFonts w:eastAsia="Liberation Serif" w:cs="Liberation Serif" w:ascii="Liberation Serif" w:hAnsi="Liberation Serif"/>
          <w:i/>
          <w:iCs/>
          <w:color w:val="000000"/>
          <w:sz w:val="24"/>
          <w:szCs w:val="24"/>
          <w:highlight w:val="white"/>
        </w:rPr>
        <w:t>CREB1</w:t>
      </w:r>
      <w:r>
        <w:rPr>
          <w:rFonts w:eastAsia="Liberation Serif" w:cs="Liberation Serif" w:ascii="Liberation Serif" w:hAnsi="Liberation Serif"/>
          <w:color w:val="000000"/>
          <w:sz w:val="24"/>
          <w:szCs w:val="24"/>
          <w:highlight w:val="white"/>
        </w:rPr>
        <w:t xml:space="preserve"> length intercepts due to the lack of </w:t>
      </w:r>
      <w:r>
        <w:rPr>
          <w:rFonts w:eastAsia="Liberation Serif" w:cs="Liberation Serif" w:ascii="Liberation Serif" w:hAnsi="Liberation Serif"/>
          <w:i/>
          <w:color w:val="000000"/>
          <w:sz w:val="24"/>
          <w:szCs w:val="24"/>
          <w:highlight w:val="white"/>
        </w:rPr>
        <w:t xml:space="preserve">a priori </w:t>
      </w:r>
      <w:r>
        <w:rPr>
          <w:rFonts w:eastAsia="Liberation Serif" w:cs="Liberation Serif" w:ascii="Liberation Serif" w:hAnsi="Liberation Serif"/>
          <w:color w:val="000000"/>
          <w:sz w:val="24"/>
          <w:szCs w:val="24"/>
          <w:highlight w:val="white"/>
        </w:rPr>
        <w:t xml:space="preserve">information about a positive or negative correlation of mean </w:t>
      </w:r>
      <w:r>
        <w:rPr>
          <w:rFonts w:eastAsia="Liberation Serif" w:cs="Liberation Serif" w:ascii="Liberation Serif" w:hAnsi="Liberation Serif"/>
          <w:i/>
          <w:iCs/>
          <w:color w:val="000000"/>
          <w:sz w:val="24"/>
          <w:szCs w:val="24"/>
          <w:highlight w:val="white"/>
        </w:rPr>
        <w:t>CREB1</w:t>
      </w:r>
      <w:r>
        <w:rPr>
          <w:rFonts w:eastAsia="Liberation Serif" w:cs="Liberation Serif" w:ascii="Liberation Serif" w:hAnsi="Liberation Serif"/>
          <w:color w:val="000000"/>
          <w:sz w:val="24"/>
          <w:szCs w:val="24"/>
          <w:highlight w:val="white"/>
        </w:rPr>
        <w:t xml:space="preserve"> length with population age and dispersal index. Priors for both intercepts were centred at 550 bp with a SD of 20 (N(550, 20)), based on known </w:t>
      </w:r>
      <w:r>
        <w:rPr>
          <w:rFonts w:eastAsia="Liberation Serif" w:cs="Liberation Serif" w:ascii="Liberation Serif" w:hAnsi="Liberation Serif"/>
          <w:i/>
          <w:iCs/>
          <w:color w:val="000000"/>
          <w:sz w:val="24"/>
          <w:szCs w:val="24"/>
          <w:highlight w:val="white"/>
        </w:rPr>
        <w:t>CREB1</w:t>
      </w:r>
      <w:r>
        <w:rPr>
          <w:rFonts w:eastAsia="Liberation Serif" w:cs="Liberation Serif" w:ascii="Liberation Serif" w:hAnsi="Liberation Serif"/>
          <w:color w:val="000000"/>
          <w:sz w:val="24"/>
          <w:szCs w:val="24"/>
          <w:highlight w:val="white"/>
        </w:rPr>
        <w:t xml:space="preserve"> mean lengths in other passerines </w:t>
      </w:r>
      <w:r>
        <w:rPr>
          <w:rFonts w:eastAsia="Liberation Serif" w:cs="Liberation Serif" w:ascii="Liberation Serif" w:hAnsi="Liberation Serif"/>
          <w:color w:val="000000"/>
          <w:sz w:val="24"/>
          <w:szCs w:val="24"/>
          <w:highlight w:val="white"/>
        </w:rPr>
        <w:t>and how much it varies</w:t>
      </w:r>
      <w:r>
        <w:rPr>
          <w:rFonts w:eastAsia="Liberation Serif" w:cs="Liberation Serif" w:ascii="Liberation Serif" w:hAnsi="Liberation Serif"/>
          <w:color w:val="000000"/>
          <w:sz w:val="24"/>
          <w:szCs w:val="24"/>
          <w:highlight w:val="white"/>
        </w:rPr>
        <w:t xml:space="preserve"> (Steinmeyer et al., 2009)⁠. For the </w:t>
      </w:r>
      <w:r>
        <w:rPr>
          <w:rFonts w:eastAsia="Liberation Serif" w:cs="Liberation Serif" w:ascii="Liberation Serif" w:hAnsi="Liberation Serif"/>
          <w:i/>
          <w:color w:val="000000"/>
          <w:sz w:val="24"/>
          <w:szCs w:val="24"/>
          <w:highlight w:val="white"/>
        </w:rPr>
        <w:t xml:space="preserve">brms </w:t>
      </w:r>
      <w:r>
        <w:rPr>
          <w:rFonts w:eastAsia="Liberation Serif" w:cs="Liberation Serif" w:ascii="Liberation Serif" w:hAnsi="Liberation Serif"/>
          <w:color w:val="000000"/>
          <w:sz w:val="24"/>
          <w:szCs w:val="24"/>
          <w:highlight w:val="white"/>
        </w:rPr>
        <w:t xml:space="preserve">analysis, we set weakly informative priors with a normal distribution centred in 0 with a standard deviation of </w:t>
      </w:r>
      <w:r>
        <w:rPr>
          <w:rFonts w:eastAsia="Liberation Serif" w:cs="Liberation Serif" w:ascii="Liberation Serif" w:hAnsi="Liberation Serif"/>
          <w:color w:val="000000"/>
          <w:sz w:val="24"/>
          <w:szCs w:val="24"/>
          <w:highlight w:val="white"/>
        </w:rPr>
        <w:t>20</w:t>
      </w:r>
      <w:r>
        <w:rPr>
          <w:rFonts w:eastAsia="Liberation Serif" w:cs="Liberation Serif" w:ascii="Liberation Serif" w:hAnsi="Liberation Serif"/>
          <w:color w:val="000000"/>
          <w:sz w:val="24"/>
          <w:szCs w:val="24"/>
          <w:highlight w:val="white"/>
        </w:rPr>
        <w:t xml:space="preserve"> for the </w:t>
      </w:r>
      <w:r>
        <w:rPr>
          <w:rFonts w:eastAsia="Liberation Serif" w:cs="Liberation Serif" w:ascii="Liberation Serif" w:hAnsi="Liberation Serif"/>
          <w:i/>
          <w:color w:val="000000"/>
          <w:sz w:val="24"/>
          <w:szCs w:val="24"/>
          <w:highlight w:val="white"/>
        </w:rPr>
        <w:t xml:space="preserve">DI </w:t>
      </w:r>
      <w:r>
        <w:rPr>
          <w:rFonts w:eastAsia="Liberation Serif" w:cs="Liberation Serif" w:ascii="Liberation Serif" w:hAnsi="Liberation Serif"/>
          <w:color w:val="000000"/>
          <w:sz w:val="24"/>
          <w:szCs w:val="24"/>
          <w:highlight w:val="white"/>
        </w:rPr>
        <w:t xml:space="preserve">and population age coefficients </w:t>
      </w:r>
      <w:r>
        <w:rPr>
          <w:rFonts w:eastAsia="Liberation Serif" w:cs="Liberation Serif" w:ascii="Liberation Serif" w:hAnsi="Liberation Serif"/>
          <w:color w:val="000000"/>
          <w:sz w:val="24"/>
          <w:szCs w:val="24"/>
          <w:highlight w:val="white"/>
        </w:rPr>
        <w:t>does not assume either an increase or decrease in bp but incorporates the prior information that changes will not be greater than 20 bp</w:t>
      </w:r>
      <w:r>
        <w:rPr>
          <w:rFonts w:eastAsia="Liberation Serif" w:cs="Liberation Serif" w:ascii="Liberation Serif" w:hAnsi="Liberation Serif"/>
          <w:color w:val="000000"/>
          <w:sz w:val="24"/>
          <w:szCs w:val="24"/>
          <w:highlight w:val="white"/>
        </w:rPr>
        <w:t xml:space="preserve">. </w:t>
      </w:r>
      <w:r>
        <w:rPr>
          <w:rFonts w:eastAsia="Liberation Serif" w:cs="Liberation Serif" w:ascii="Liberation Serif" w:hAnsi="Liberation Serif"/>
          <w:color w:val="000000"/>
          <w:sz w:val="24"/>
          <w:szCs w:val="24"/>
        </w:rPr>
        <w:t xml:space="preserve">We performed prior predictive checks, where data was generated according to the specified prior predictive distributions in order to assess their suitability (Gabry et al., 2019)⁠⁠. </w:t>
      </w:r>
    </w:p>
    <w:p>
      <w:pPr>
        <w:pStyle w:val="LOnormal1"/>
        <w:spacing w:lineRule="auto" w:line="480" w:before="240" w:after="140"/>
        <w:jc w:val="both"/>
        <w:rPr/>
      </w:pPr>
      <w:r>
        <w:rPr>
          <w:rFonts w:eastAsia="Liberation Serif" w:cs="Liberation Serif" w:ascii="Liberation Serif" w:hAnsi="Liberation Serif"/>
          <w:color w:val="000000"/>
          <w:sz w:val="24"/>
          <w:szCs w:val="24"/>
          <w:highlight w:val="white"/>
        </w:rPr>
        <w:t xml:space="preserve">For both the </w:t>
      </w:r>
      <w:r>
        <w:rPr>
          <w:rFonts w:eastAsia="Liberation Serif" w:cs="Liberation Serif" w:ascii="Liberation Serif" w:hAnsi="Liberation Serif"/>
          <w:i/>
          <w:color w:val="000000"/>
          <w:sz w:val="24"/>
          <w:szCs w:val="24"/>
          <w:highlight w:val="white"/>
        </w:rPr>
        <w:t xml:space="preserve">brms </w:t>
      </w:r>
      <w:r>
        <w:rPr>
          <w:rFonts w:eastAsia="Liberation Serif" w:cs="Liberation Serif" w:ascii="Liberation Serif" w:hAnsi="Liberation Serif"/>
          <w:color w:val="000000"/>
          <w:sz w:val="24"/>
          <w:szCs w:val="24"/>
          <w:highlight w:val="white"/>
        </w:rPr>
        <w:t xml:space="preserve">and </w:t>
      </w:r>
      <w:r>
        <w:rPr>
          <w:rFonts w:eastAsia="Liberation Serif" w:cs="Liberation Serif" w:ascii="Liberation Serif" w:hAnsi="Liberation Serif"/>
          <w:i/>
          <w:color w:val="000000"/>
          <w:sz w:val="24"/>
          <w:szCs w:val="24"/>
          <w:highlight w:val="white"/>
        </w:rPr>
        <w:t xml:space="preserve">mcp </w:t>
      </w:r>
      <w:r>
        <w:rPr>
          <w:rFonts w:eastAsia="Liberation Serif" w:cs="Liberation Serif" w:ascii="Liberation Serif" w:hAnsi="Liberation Serif"/>
          <w:color w:val="000000"/>
          <w:sz w:val="24"/>
          <w:szCs w:val="24"/>
          <w:highlight w:val="white"/>
        </w:rPr>
        <w:t xml:space="preserve">analyses we used MCMC with four chains of 4000 iterations each, including a </w:t>
      </w:r>
      <w:commentRangeStart w:id="2"/>
      <w:r>
        <w:rPr>
          <w:rFonts w:eastAsia="Liberation Serif" w:cs="Liberation Serif" w:ascii="Liberation Serif" w:hAnsi="Liberation Serif"/>
          <w:color w:val="000000"/>
          <w:sz w:val="24"/>
          <w:szCs w:val="24"/>
          <w:highlight w:val="white"/>
        </w:rPr>
        <w:t xml:space="preserve">warm-up </w:t>
      </w:r>
      <w:r>
        <w:rPr>
          <w:rFonts w:eastAsia="Liberation Serif" w:cs="Liberation Serif" w:ascii="Liberation Serif" w:hAnsi="Liberation Serif"/>
          <w:color w:val="000000"/>
          <w:sz w:val="24"/>
          <w:szCs w:val="24"/>
          <w:highlight w:val="white"/>
        </w:rPr>
      </w:r>
      <w:commentRangeEnd w:id="2"/>
      <w:r>
        <w:commentReference w:id="2"/>
      </w:r>
      <w:r>
        <w:rPr/>
        <w:commentReference w:id="3"/>
      </w:r>
      <w:r>
        <w:rPr>
          <w:rFonts w:eastAsia="Liberation Serif" w:cs="Liberation Serif" w:ascii="Liberation Serif" w:hAnsi="Liberation Serif"/>
          <w:color w:val="000000"/>
          <w:sz w:val="24"/>
          <w:szCs w:val="24"/>
          <w:highlight w:val="white"/>
        </w:rPr>
        <w:t>of 400 iterations. We evaluated convergence via visual inspection of the MCMC trace plots, checking that the ESS&gt;200 and the R values for each parameter (R = 1 at convergence). To evaluate model performance we compared our fitted models with an intercept-only model using leave-one-out cross-validation (LOO), a robust, fully Bayesian model selection approach (Vehtari et al., 2017)⁠.⁠</w:t>
      </w:r>
    </w:p>
    <w:p>
      <w:pPr>
        <w:pStyle w:val="LOnormal1"/>
        <w:spacing w:lineRule="auto" w:line="480" w:before="240" w:after="0"/>
        <w:jc w:val="both"/>
        <w:rPr>
          <w:rFonts w:ascii="Liberation Serif" w:hAnsi="Liberation Serif" w:eastAsia="Liberation Serif" w:cs="Liberation Serif"/>
          <w:b/>
          <w:b/>
          <w:color w:val="000000"/>
          <w:sz w:val="24"/>
          <w:szCs w:val="24"/>
        </w:rPr>
      </w:pPr>
      <w:r>
        <w:rPr>
          <w:rFonts w:eastAsia="Liberation Serif" w:cs="Liberation Serif" w:ascii="Liberation Serif" w:hAnsi="Liberation Serif"/>
          <w:b/>
          <w:color w:val="000000"/>
          <w:sz w:val="24"/>
          <w:szCs w:val="24"/>
        </w:rPr>
        <w:t>Results</w:t>
      </w:r>
    </w:p>
    <w:p>
      <w:pPr>
        <w:pStyle w:val="LOnormal1"/>
        <w:spacing w:lineRule="auto" w:line="480" w:before="240" w:after="0"/>
        <w:jc w:val="both"/>
        <w:rPr/>
      </w:pPr>
      <w:r>
        <w:rPr>
          <w:rFonts w:eastAsia="Liberation Serif" w:cs="Liberation Serif" w:ascii="Liberation Serif" w:hAnsi="Liberation Serif"/>
          <w:i/>
          <w:color w:val="000000"/>
          <w:sz w:val="24"/>
          <w:szCs w:val="24"/>
        </w:rPr>
        <w:t>Population genetic structure and gene flow</w:t>
      </w:r>
    </w:p>
    <w:p>
      <w:pPr>
        <w:pStyle w:val="LOnormal1"/>
        <w:spacing w:lineRule="auto" w:line="480" w:before="240" w:after="0"/>
        <w:jc w:val="both"/>
        <w:rPr/>
      </w:pPr>
      <w:r>
        <w:rPr>
          <w:rFonts w:eastAsia="Liberation Serif" w:cs="Liberation Serif" w:ascii="Liberation Serif" w:hAnsi="Liberation Serif"/>
          <w:color w:val="000000"/>
          <w:sz w:val="24"/>
          <w:szCs w:val="24"/>
        </w:rPr>
        <w:t>NGSadmix analysis of WGS data supported two main genetic clusters (</w:t>
      </w:r>
      <w:r>
        <w:rPr>
          <w:rFonts w:eastAsia="Liberation Serif" w:cs="Liberation Serif" w:ascii="Liberation Serif" w:hAnsi="Liberation Serif"/>
          <w:i/>
          <w:color w:val="000000"/>
          <w:sz w:val="24"/>
          <w:szCs w:val="24"/>
        </w:rPr>
        <w:t>k</w:t>
      </w:r>
      <w:r>
        <w:rPr>
          <w:rFonts w:eastAsia="Liberation Serif" w:cs="Liberation Serif" w:ascii="Liberation Serif" w:hAnsi="Liberation Serif"/>
          <w:color w:val="000000"/>
          <w:sz w:val="24"/>
          <w:szCs w:val="24"/>
        </w:rPr>
        <w:t xml:space="preserve"> = 2): Cluster 1 comprised Australia, Aotearoa/New Zealand and outlying island populations (ANZO), and Cluster 2 comprised Vanuatu and New Caledonia populations in southern Melanesia (SM) (</w:t>
      </w:r>
      <w:commentRangeStart w:id="4"/>
      <w:r>
        <w:rPr>
          <w:rFonts w:eastAsia="Liberation Serif" w:cs="Liberation Serif" w:ascii="Liberation Serif" w:hAnsi="Liberation Serif"/>
          <w:color w:val="000000"/>
          <w:sz w:val="24"/>
          <w:szCs w:val="24"/>
        </w:rPr>
        <w:t>Figure 2</w:t>
      </w:r>
      <w:r>
        <w:rPr>
          <w:rFonts w:eastAsia="Liberation Serif" w:cs="Liberation Serif" w:ascii="Liberation Serif" w:hAnsi="Liberation Serif"/>
          <w:color w:val="000000"/>
          <w:sz w:val="24"/>
          <w:szCs w:val="24"/>
        </w:rPr>
      </w:r>
      <w:commentRangeEnd w:id="4"/>
      <w:r>
        <w:commentReference w:id="4"/>
      </w:r>
      <w:r>
        <w:rPr>
          <w:rFonts w:eastAsia="Liberation Serif" w:cs="Liberation Serif" w:ascii="Liberation Serif" w:hAnsi="Liberation Serif"/>
          <w:color w:val="000000"/>
          <w:sz w:val="24"/>
          <w:szCs w:val="24"/>
        </w:rPr>
        <w:t xml:space="preserve">; Table S4). Other values of </w:t>
      </w:r>
      <w:r>
        <w:rPr>
          <w:rFonts w:eastAsia="Liberation Serif" w:cs="Liberation Serif" w:ascii="Liberation Serif" w:hAnsi="Liberation Serif"/>
          <w:i/>
          <w:color w:val="000000"/>
          <w:sz w:val="24"/>
          <w:szCs w:val="24"/>
        </w:rPr>
        <w:t>k</w:t>
      </w:r>
      <w:r>
        <w:rPr>
          <w:rFonts w:eastAsia="Liberation Serif" w:cs="Liberation Serif" w:ascii="Liberation Serif" w:hAnsi="Liberation Serif"/>
          <w:color w:val="000000"/>
          <w:sz w:val="24"/>
          <w:szCs w:val="24"/>
        </w:rPr>
        <w:t xml:space="preserve"> also had high likelihoods (Table S?); </w:t>
      </w:r>
      <w:r>
        <w:rPr>
          <w:rFonts w:eastAsia="Liberation Serif" w:cs="Liberation Serif" w:ascii="Liberation Serif" w:hAnsi="Liberation Serif"/>
          <w:i/>
          <w:color w:val="000000"/>
          <w:sz w:val="24"/>
          <w:szCs w:val="24"/>
        </w:rPr>
        <w:t>k</w:t>
      </w:r>
      <w:r>
        <w:rPr>
          <w:rFonts w:eastAsia="Liberation Serif" w:cs="Liberation Serif" w:ascii="Liberation Serif" w:hAnsi="Liberation Serif"/>
          <w:color w:val="000000"/>
          <w:sz w:val="24"/>
          <w:szCs w:val="24"/>
        </w:rPr>
        <w:t xml:space="preserve"> = 3 indicated sub-structuring within ANZO due to separation of Heron Island and Lord Howe Island from other populations </w:t>
      </w:r>
      <w:r>
        <w:rPr>
          <w:rFonts w:eastAsia="Liberation Serif" w:cs="Liberation Serif" w:ascii="Liberation Serif" w:hAnsi="Liberation Serif"/>
          <w:color w:val="000000"/>
          <w:sz w:val="24"/>
          <w:szCs w:val="24"/>
          <w:highlight w:val="white"/>
        </w:rPr>
        <w:t xml:space="preserve">(Fig. S1; see also </w:t>
      </w:r>
      <w:r>
        <w:rPr>
          <w:rFonts w:eastAsia="Liberation Serif" w:cs="Liberation Serif" w:ascii="Liberation Serif" w:hAnsi="Liberation Serif"/>
          <w:i/>
          <w:iCs/>
          <w:color w:val="000000"/>
          <w:sz w:val="24"/>
          <w:szCs w:val="24"/>
          <w:highlight w:val="white"/>
        </w:rPr>
        <w:t>k</w:t>
      </w:r>
      <w:r>
        <w:rPr>
          <w:rFonts w:eastAsia="Liberation Serif" w:cs="Liberation Serif" w:ascii="Liberation Serif" w:hAnsi="Liberation Serif"/>
          <w:i w:val="false"/>
          <w:iCs w:val="false"/>
          <w:color w:val="000000"/>
          <w:sz w:val="24"/>
          <w:szCs w:val="24"/>
          <w:highlight w:val="white"/>
        </w:rPr>
        <w:t xml:space="preserve">=2 in the </w:t>
      </w:r>
      <w:r>
        <w:rPr>
          <w:rFonts w:eastAsia="Liberation Serif" w:cs="Liberation Serif" w:ascii="Liberation Serif" w:hAnsi="Liberation Serif"/>
          <w:i w:val="false"/>
          <w:iCs w:val="false"/>
          <w:color w:val="000000"/>
          <w:kern w:val="0"/>
          <w:sz w:val="24"/>
          <w:szCs w:val="24"/>
          <w:highlight w:val="white"/>
          <w:lang w:val="en-GB" w:eastAsia="zh-CN" w:bidi="hi-IN"/>
        </w:rPr>
        <w:t>ANZO</w:t>
      </w:r>
      <w:r>
        <w:rPr>
          <w:rFonts w:eastAsia="Liberation Serif" w:cs="Liberation Serif" w:ascii="Liberation Serif" w:hAnsi="Liberation Serif"/>
          <w:i w:val="false"/>
          <w:iCs w:val="false"/>
          <w:color w:val="000000"/>
          <w:sz w:val="24"/>
          <w:szCs w:val="24"/>
          <w:highlight w:val="white"/>
        </w:rPr>
        <w:t xml:space="preserve"> analysis</w:t>
      </w:r>
      <w:r>
        <w:rPr>
          <w:rFonts w:eastAsia="Liberation Serif" w:cs="Liberation Serif" w:ascii="Liberation Serif" w:hAnsi="Liberation Serif"/>
          <w:color w:val="000000"/>
          <w:sz w:val="24"/>
          <w:szCs w:val="24"/>
          <w:highlight w:val="white"/>
        </w:rPr>
        <w:t xml:space="preserve">); </w:t>
      </w:r>
      <w:r>
        <w:rPr>
          <w:rFonts w:eastAsia="Liberation Serif" w:cs="Liberation Serif" w:ascii="Liberation Serif" w:hAnsi="Liberation Serif"/>
          <w:i/>
          <w:iCs/>
          <w:color w:val="000000"/>
          <w:sz w:val="24"/>
          <w:szCs w:val="24"/>
          <w:highlight w:val="white"/>
        </w:rPr>
        <w:t>k</w:t>
      </w:r>
      <w:r>
        <w:rPr>
          <w:rFonts w:eastAsia="Liberation Serif" w:cs="Liberation Serif" w:ascii="Liberation Serif" w:hAnsi="Liberation Serif"/>
          <w:color w:val="000000"/>
          <w:sz w:val="24"/>
          <w:szCs w:val="24"/>
          <w:highlight w:val="white"/>
        </w:rPr>
        <w:t xml:space="preserve"> = 4 indicated sub-structuring within</w:t>
      </w:r>
      <w:r>
        <w:rPr>
          <w:rFonts w:eastAsia="Liberation Serif" w:cs="Liberation Serif" w:ascii="Liberation Serif" w:hAnsi="Liberation Serif"/>
          <w:color w:val="000000"/>
          <w:sz w:val="24"/>
          <w:szCs w:val="24"/>
        </w:rPr>
        <w:t xml:space="preserve"> the SM cluster, primarily separating New Caledonia from Vanuatu populations, with the southern Vanuatu island of Tanna showing some affiliation with New Caledonia (Fig. S1, see also </w:t>
      </w:r>
      <w:r>
        <w:rPr>
          <w:rFonts w:eastAsia="Liberation Serif" w:cs="Liberation Serif" w:ascii="Liberation Serif" w:hAnsi="Liberation Serif"/>
          <w:i/>
          <w:iCs/>
          <w:color w:val="000000"/>
          <w:sz w:val="24"/>
          <w:szCs w:val="24"/>
        </w:rPr>
        <w:t>k</w:t>
      </w:r>
      <w:r>
        <w:rPr>
          <w:rFonts w:eastAsia="Liberation Serif" w:cs="Liberation Serif" w:ascii="Liberation Serif" w:hAnsi="Liberation Serif"/>
          <w:i w:val="false"/>
          <w:iCs w:val="false"/>
          <w:color w:val="000000"/>
          <w:sz w:val="24"/>
          <w:szCs w:val="24"/>
        </w:rPr>
        <w:t>=2 in the SM analysis</w:t>
      </w:r>
      <w:r>
        <w:rPr>
          <w:rFonts w:eastAsia="Liberation Serif" w:cs="Liberation Serif" w:ascii="Liberation Serif" w:hAnsi="Liberation Serif"/>
          <w:color w:val="000000"/>
          <w:sz w:val="24"/>
          <w:szCs w:val="24"/>
        </w:rPr>
        <w:t xml:space="preserve">). These population genetic patterns were consistent with those that emerged from the covariance matrix (Table S5, Fig. S2). </w:t>
      </w:r>
    </w:p>
    <w:p>
      <w:pPr>
        <w:pStyle w:val="LOnormal1"/>
        <w:spacing w:lineRule="auto" w:line="480" w:before="240" w:after="0"/>
        <w:jc w:val="both"/>
        <w:rPr/>
      </w:pPr>
      <w:r>
        <w:rPr>
          <w:rFonts w:eastAsia="Liberation Serif" w:cs="Liberation Serif" w:ascii="Liberation Serif" w:hAnsi="Liberation Serif"/>
          <w:sz w:val="24"/>
          <w:szCs w:val="24"/>
        </w:rPr>
        <w:t xml:space="preserve">The ten independent BayesAss runs conducted to quantify the degree and direction of migration rates converged on the pattern of gene flow (Table S6). Of </w:t>
      </w:r>
      <w:r>
        <w:rPr>
          <w:rFonts w:eastAsia="Liberation Serif" w:cs="Liberation Serif" w:ascii="Liberation Serif" w:hAnsi="Liberation Serif"/>
          <w:color w:val="auto"/>
          <w:kern w:val="0"/>
          <w:sz w:val="24"/>
          <w:szCs w:val="24"/>
          <w:lang w:val="en-GB" w:eastAsia="zh-CN" w:bidi="hi-IN"/>
        </w:rPr>
        <w:t>42</w:t>
      </w:r>
      <w:r>
        <w:rPr>
          <w:rFonts w:eastAsia="Liberation Serif" w:cs="Liberation Serif" w:ascii="Liberation Serif" w:hAnsi="Liberation Serif"/>
          <w:sz w:val="24"/>
          <w:szCs w:val="24"/>
        </w:rPr>
        <w:t xml:space="preserve"> pairwise comparisons within the ANZO cluster, and </w:t>
      </w:r>
      <w:r>
        <w:rPr>
          <w:rFonts w:eastAsia="Liberation Serif" w:cs="Liberation Serif" w:ascii="Liberation Serif" w:hAnsi="Liberation Serif"/>
          <w:color w:val="auto"/>
          <w:kern w:val="0"/>
          <w:sz w:val="24"/>
          <w:szCs w:val="24"/>
          <w:lang w:val="en-GB" w:eastAsia="zh-CN" w:bidi="hi-IN"/>
        </w:rPr>
        <w:t>132</w:t>
      </w:r>
      <w:r>
        <w:rPr>
          <w:rFonts w:eastAsia="Liberation Serif" w:cs="Liberation Serif" w:ascii="Liberation Serif" w:hAnsi="Liberation Serif"/>
          <w:sz w:val="24"/>
          <w:szCs w:val="24"/>
        </w:rPr>
        <w:t xml:space="preserve"> in the SM cluster, eight and six respectively had significantly positive values. Within ANZO, this was primarily seen in relatively high outgoing gene flow estimates from Tasmania and Aotearoa/New Zealand, and within SM, moderate outgoing levels from central islands of Pentecost and Malekula.</w:t>
      </w:r>
    </w:p>
    <w:p>
      <w:pPr>
        <w:pStyle w:val="LOnormal1"/>
        <w:spacing w:lineRule="auto" w:line="480" w:before="240" w:after="0"/>
        <w:jc w:val="both"/>
        <w:rPr>
          <w:rFonts w:ascii="Liberation Serif" w:hAnsi="Liberation Serif" w:eastAsia="Liberation Serif" w:cs="Liberation Serif"/>
          <w:i/>
          <w:i/>
          <w:color w:val="000000"/>
          <w:sz w:val="24"/>
          <w:szCs w:val="24"/>
        </w:rPr>
      </w:pPr>
      <w:r>
        <w:rPr>
          <w:rFonts w:eastAsia="Liberation Serif" w:cs="Liberation Serif" w:ascii="Liberation Serif" w:hAnsi="Liberation Serif"/>
          <w:i/>
          <w:color w:val="000000"/>
          <w:sz w:val="24"/>
          <w:szCs w:val="24"/>
        </w:rPr>
        <w:t>Variation in candidate microsatellites, DRD4 and SERT</w:t>
      </w:r>
    </w:p>
    <w:p>
      <w:pPr>
        <w:pStyle w:val="LOnormal1"/>
        <w:spacing w:lineRule="auto" w:line="480" w:before="240" w:after="0"/>
        <w:jc w:val="both"/>
        <w:rPr/>
      </w:pPr>
      <w:r>
        <w:rPr>
          <w:rFonts w:eastAsia="Liberation Serif" w:cs="Liberation Serif" w:ascii="Liberation Serif" w:hAnsi="Liberation Serif"/>
          <w:color w:val="000000"/>
          <w:sz w:val="24"/>
          <w:szCs w:val="24"/>
        </w:rPr>
        <w:t>Mean allele lengths for all microsatellite candidate loci</w:t>
      </w:r>
      <w:r>
        <w:rPr>
          <w:rFonts w:eastAsia="Liberation Serif" w:cs="Liberation Serif" w:ascii="Liberation Serif" w:hAnsi="Liberation Serif"/>
          <w:color w:val="000000"/>
          <w:sz w:val="24"/>
          <w:szCs w:val="24"/>
          <w:highlight w:val="white"/>
        </w:rPr>
        <w:t xml:space="preserve"> are shown in </w:t>
      </w:r>
      <w:r>
        <w:rPr>
          <w:rFonts w:eastAsia="Liberation Serif" w:cs="Liberation Serif" w:ascii="Liberation Serif" w:hAnsi="Liberation Serif"/>
          <w:color w:val="000000"/>
          <w:sz w:val="24"/>
          <w:szCs w:val="24"/>
        </w:rPr>
        <w:t xml:space="preserve">Figure 2 for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and Figure 3 for all of them.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showed longer mean lengths for Australia, the Tasmanian migrants and non-migrants, and the recently colonised populations of Aotearoa/New Zealand, Chatham Island, and Norfolk Island. Heron Island, Lord Howe Island and all southern Melanesian populations displayed shorter allele lengths on average. </w:t>
      </w:r>
    </w:p>
    <w:p>
      <w:pPr>
        <w:pStyle w:val="LOnormal1"/>
        <w:spacing w:lineRule="auto" w:line="480" w:before="240" w:after="0"/>
        <w:jc w:val="both"/>
        <w:rPr/>
      </w:pP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was monotypic in the majority of populations (Fig 3B). Compared to Australian and Tasmanian sedentary silvereyes, Tasmanian migrants showed longer allele lengths although the confidence intervals slightly overlaps with zero (diff=-1.0</w:t>
      </w:r>
      <w:r>
        <w:rPr>
          <w:rFonts w:eastAsia="Liberation Serif" w:cs="Liberation Serif" w:ascii="Liberation Serif" w:hAnsi="Liberation Serif"/>
          <w:color w:val="000000"/>
          <w:kern w:val="0"/>
          <w:sz w:val="24"/>
          <w:szCs w:val="24"/>
          <w:lang w:val="en-GB" w:eastAsia="zh-CN" w:bidi="hi-IN"/>
        </w:rPr>
        <w:t>1,</w:t>
      </w:r>
      <w:r>
        <w:rPr>
          <w:rFonts w:eastAsia="Liberation Serif" w:cs="Liberation Serif" w:ascii="Liberation Serif" w:hAnsi="Liberation Serif"/>
          <w:color w:val="000000"/>
          <w:sz w:val="24"/>
          <w:szCs w:val="24"/>
        </w:rPr>
        <w:t xml:space="preserve"> lwr=-2.11, upr=0.09, p-value=0.07; Fig. 4; Fig SX). Migrant individuals had long </w:t>
      </w:r>
      <w:r>
        <w:rPr>
          <w:rFonts w:eastAsia="Liberation Serif" w:cs="Liberation Serif" w:ascii="Liberation Serif" w:hAnsi="Liberation Serif"/>
          <w:i/>
          <w:color w:val="000000"/>
          <w:sz w:val="24"/>
          <w:szCs w:val="24"/>
        </w:rPr>
        <w:t>CLOCK</w:t>
      </w:r>
      <w:r>
        <w:rPr>
          <w:rFonts w:eastAsia="Liberation Serif" w:cs="Liberation Serif" w:ascii="Liberation Serif" w:hAnsi="Liberation Serif"/>
          <w:color w:val="000000"/>
          <w:sz w:val="24"/>
          <w:szCs w:val="24"/>
        </w:rPr>
        <w:t xml:space="preserve"> variants (allele lengths of 289 and 291) not observed in any winter-caught Tasmanian birds (i.e. residents), or any other population except for a Heron Island sample. </w:t>
      </w:r>
      <w:r>
        <w:rPr>
          <w:rFonts w:eastAsia="Liberation Serif" w:cs="Liberation Serif" w:ascii="Liberation Serif" w:hAnsi="Liberation Serif"/>
          <w:i/>
          <w:iCs/>
          <w:color w:val="000000"/>
          <w:sz w:val="24"/>
          <w:szCs w:val="24"/>
        </w:rPr>
        <w:t>NPAS2</w:t>
      </w:r>
      <w:r>
        <w:rPr>
          <w:rFonts w:eastAsia="Liberation Serif" w:cs="Liberation Serif" w:ascii="Liberation Serif" w:hAnsi="Liberation Serif"/>
          <w:color w:val="000000"/>
          <w:sz w:val="24"/>
          <w:szCs w:val="24"/>
        </w:rPr>
        <w:t xml:space="preserve"> showed some variation across populations but similar mean values for populations in the ANZO cluster. However, most SM populations were not variable at this locus, with the exception of peripherally located islands of Gaua, Efate and Tanna in Vanuatu, and </w:t>
      </w:r>
      <w:commentRangeStart w:id="5"/>
      <w:r>
        <w:rPr>
          <w:rFonts w:eastAsia="Liberation Serif" w:cs="Liberation Serif" w:ascii="Liberation Serif" w:hAnsi="Liberation Serif"/>
          <w:color w:val="000000"/>
          <w:sz w:val="24"/>
          <w:szCs w:val="24"/>
        </w:rPr>
        <w:t>Lord Howe Island</w:t>
      </w:r>
      <w:r>
        <w:rPr>
          <w:rFonts w:eastAsia="Liberation Serif" w:cs="Liberation Serif" w:ascii="Liberation Serif" w:hAnsi="Liberation Serif"/>
          <w:color w:val="000000"/>
          <w:sz w:val="24"/>
          <w:szCs w:val="24"/>
        </w:rPr>
      </w:r>
      <w:commentRangeEnd w:id="5"/>
      <w:r>
        <w:commentReference w:id="5"/>
      </w:r>
      <w:r>
        <w:rPr>
          <w:rFonts w:eastAsia="Liberation Serif" w:cs="Liberation Serif" w:ascii="Liberation Serif" w:hAnsi="Liberation Serif"/>
          <w:color w:val="000000"/>
          <w:sz w:val="24"/>
          <w:szCs w:val="24"/>
        </w:rPr>
        <w:t xml:space="preserve">. Variation between and within populations for </w:t>
      </w:r>
      <w:r>
        <w:rPr>
          <w:rFonts w:eastAsia="Liberation Serif" w:cs="Liberation Serif" w:ascii="Liberation Serif" w:hAnsi="Liberation Serif"/>
          <w:i/>
          <w:iCs/>
          <w:color w:val="000000"/>
          <w:sz w:val="24"/>
          <w:szCs w:val="24"/>
        </w:rPr>
        <w:t>ADCYAP1</w:t>
      </w:r>
      <w:r>
        <w:rPr>
          <w:rFonts w:eastAsia="Liberation Serif" w:cs="Liberation Serif" w:ascii="Liberation Serif" w:hAnsi="Liberation Serif"/>
          <w:color w:val="000000"/>
          <w:sz w:val="24"/>
          <w:szCs w:val="24"/>
        </w:rPr>
        <w:t xml:space="preserve"> was evident for all populations. </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We identified ten </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xml:space="preserve"> SNPs with MAF &gt; 0.1, </w:t>
      </w:r>
      <w:commentRangeStart w:id="6"/>
      <w:r>
        <w:rPr>
          <w:rFonts w:eastAsia="Liberation Serif" w:cs="Liberation Serif" w:ascii="Liberation Serif" w:hAnsi="Liberation Serif"/>
          <w:color w:val="000000"/>
          <w:sz w:val="24"/>
          <w:szCs w:val="24"/>
        </w:rPr>
        <w:t>most of which were non-synonymous</w:t>
      </w:r>
      <w:r>
        <w:rPr>
          <w:rFonts w:eastAsia="Liberation Serif" w:cs="Liberation Serif" w:ascii="Liberation Serif" w:hAnsi="Liberation Serif"/>
          <w:color w:val="000000"/>
          <w:sz w:val="24"/>
          <w:szCs w:val="24"/>
        </w:rPr>
      </w:r>
      <w:commentRangeEnd w:id="6"/>
      <w:r>
        <w:commentReference w:id="6"/>
      </w:r>
      <w:r>
        <w:rPr>
          <w:rFonts w:eastAsia="Liberation Serif" w:cs="Liberation Serif" w:ascii="Liberation Serif" w:hAnsi="Liberation Serif"/>
          <w:color w:val="000000"/>
          <w:sz w:val="24"/>
          <w:szCs w:val="24"/>
        </w:rPr>
        <w:t xml:space="preserve">. </w:t>
      </w:r>
      <w:commentRangeStart w:id="7"/>
      <w:r>
        <w:rPr>
          <w:rFonts w:eastAsia="Liberation Serif" w:cs="Liberation Serif" w:ascii="Liberation Serif" w:hAnsi="Liberation Serif"/>
          <w:color w:val="000000"/>
          <w:sz w:val="24"/>
          <w:szCs w:val="24"/>
        </w:rPr>
        <w:t xml:space="preserve">Many </w:t>
      </w:r>
      <w:r>
        <w:rPr>
          <w:rFonts w:eastAsia="Liberation Serif" w:cs="Liberation Serif" w:ascii="Liberation Serif" w:hAnsi="Liberation Serif"/>
          <w:color w:val="000000"/>
          <w:sz w:val="24"/>
          <w:szCs w:val="24"/>
        </w:rPr>
      </w:r>
      <w:commentRangeEnd w:id="7"/>
      <w:r>
        <w:commentReference w:id="7"/>
      </w:r>
      <w:r>
        <w:rPr>
          <w:rFonts w:eastAsia="Liberation Serif" w:cs="Liberation Serif" w:ascii="Liberation Serif" w:hAnsi="Liberation Serif"/>
          <w:color w:val="000000"/>
          <w:sz w:val="24"/>
          <w:szCs w:val="24"/>
        </w:rPr>
        <w:t xml:space="preserve">of them showed significant differences across populations but only SNP83 (a non-synonymous substitution) displayed consistent differences between ANZO and SM clusters (Table S11). SM individuals exclusively carried adenines </w:t>
      </w:r>
      <w:commentRangeStart w:id="8"/>
      <w:r>
        <w:rPr>
          <w:rFonts w:eastAsia="Liberation Serif" w:cs="Liberation Serif" w:ascii="Liberation Serif" w:hAnsi="Liberation Serif"/>
          <w:color w:val="000000"/>
          <w:sz w:val="24"/>
          <w:szCs w:val="24"/>
        </w:rPr>
        <w:t xml:space="preserve">which translated into </w:t>
      </w:r>
      <w:r>
        <w:rPr>
          <w:rFonts w:eastAsia="Liberation Serif" w:cs="Liberation Serif" w:ascii="Liberation Serif" w:hAnsi="Liberation Serif"/>
          <w:color w:val="000000"/>
          <w:sz w:val="24"/>
          <w:szCs w:val="24"/>
        </w:rPr>
      </w:r>
      <w:commentRangeEnd w:id="8"/>
      <w:r>
        <w:commentReference w:id="8"/>
      </w:r>
      <w:r>
        <w:rPr>
          <w:rFonts w:eastAsia="Liberation Serif" w:cs="Liberation Serif" w:ascii="Liberation Serif" w:hAnsi="Liberation Serif"/>
          <w:color w:val="000000"/>
          <w:sz w:val="24"/>
          <w:szCs w:val="24"/>
        </w:rPr>
        <w:t xml:space="preserve">lysines while those from New Zealand and Chatham Island only guanines which translated into argines. Tasmanian residents and </w:t>
      </w:r>
      <w:commentRangeStart w:id="9"/>
      <w:r>
        <w:rPr>
          <w:rFonts w:eastAsia="Liberation Serif" w:cs="Liberation Serif" w:ascii="Liberation Serif" w:hAnsi="Liberation Serif"/>
          <w:color w:val="000000"/>
          <w:sz w:val="24"/>
          <w:szCs w:val="24"/>
        </w:rPr>
        <w:t xml:space="preserve">southern migrants </w:t>
      </w:r>
      <w:r>
        <w:rPr>
          <w:rFonts w:eastAsia="Liberation Serif" w:cs="Liberation Serif" w:ascii="Liberation Serif" w:hAnsi="Liberation Serif"/>
          <w:color w:val="000000"/>
          <w:sz w:val="24"/>
          <w:szCs w:val="24"/>
        </w:rPr>
      </w:r>
      <w:commentRangeEnd w:id="9"/>
      <w:r>
        <w:commentReference w:id="9"/>
      </w:r>
      <w:r>
        <w:rPr>
          <w:rFonts w:eastAsia="Liberation Serif" w:cs="Liberation Serif" w:ascii="Liberation Serif" w:hAnsi="Liberation Serif"/>
          <w:color w:val="000000"/>
          <w:sz w:val="24"/>
          <w:szCs w:val="24"/>
        </w:rPr>
        <w:t>had both nucleotides represented (</w:t>
      </w:r>
      <w:commentRangeStart w:id="10"/>
      <w:r>
        <w:rPr>
          <w:rFonts w:eastAsia="Liberation Serif" w:cs="Liberation Serif" w:ascii="Liberation Serif" w:hAnsi="Liberation Serif"/>
          <w:color w:val="000000"/>
          <w:sz w:val="24"/>
          <w:szCs w:val="24"/>
        </w:rPr>
        <w:t>Fig. S3</w:t>
      </w:r>
      <w:r>
        <w:rPr>
          <w:rFonts w:eastAsia="Liberation Serif" w:cs="Liberation Serif" w:ascii="Liberation Serif" w:hAnsi="Liberation Serif"/>
          <w:color w:val="000000"/>
          <w:sz w:val="24"/>
          <w:szCs w:val="24"/>
        </w:rPr>
      </w:r>
      <w:commentRangeEnd w:id="10"/>
      <w:r>
        <w:commentReference w:id="10"/>
      </w:r>
      <w:r>
        <w:rPr>
          <w:rFonts w:eastAsia="Liberation Serif" w:cs="Liberation Serif" w:ascii="Liberation Serif" w:hAnsi="Liberation Serif"/>
          <w:color w:val="000000"/>
          <w:sz w:val="24"/>
          <w:szCs w:val="24"/>
        </w:rPr>
        <w:t xml:space="preserve">). We found two SNPs and an INDEL in </w:t>
      </w:r>
      <w:r>
        <w:rPr>
          <w:rFonts w:eastAsia="Liberation Serif" w:cs="Liberation Serif" w:ascii="Liberation Serif" w:hAnsi="Liberation Serif"/>
          <w:i/>
          <w:iCs/>
          <w:color w:val="000000"/>
          <w:sz w:val="24"/>
          <w:szCs w:val="24"/>
        </w:rPr>
        <w:t xml:space="preserve">SERT </w:t>
      </w:r>
      <w:r>
        <w:rPr>
          <w:rFonts w:eastAsia="Liberation Serif" w:cs="Liberation Serif" w:ascii="Liberation Serif" w:hAnsi="Liberation Serif"/>
          <w:color w:val="000000"/>
          <w:sz w:val="24"/>
          <w:szCs w:val="24"/>
        </w:rPr>
        <w:t>but none were significantly different in frequency among populations.</w:t>
      </w:r>
    </w:p>
    <w:p>
      <w:pPr>
        <w:pStyle w:val="LOnormal1"/>
        <w:spacing w:lineRule="auto" w:line="480" w:before="240" w:after="0"/>
        <w:jc w:val="both"/>
        <w:rPr/>
      </w:pPr>
      <w:commentRangeStart w:id="11"/>
      <w:r>
        <w:rPr>
          <w:rFonts w:eastAsia="Liberation Serif" w:cs="Liberation Serif" w:ascii="Liberation Serif" w:hAnsi="Liberation Serif"/>
          <w:i/>
          <w:color w:val="000000"/>
          <w:sz w:val="24"/>
          <w:szCs w:val="24"/>
        </w:rPr>
        <w:t>Bayesian Regression Models</w:t>
      </w:r>
      <w:commentRangeEnd w:id="11"/>
      <w:r>
        <w:commentReference w:id="11"/>
      </w:r>
      <w:r>
        <w:rPr>
          <w:rFonts w:eastAsia="Liberation Serif" w:cs="Liberation Serif" w:ascii="Liberation Serif" w:hAnsi="Liberation Serif"/>
          <w:i/>
          <w:color w:val="000000"/>
          <w:sz w:val="24"/>
          <w:szCs w:val="24"/>
        </w:rPr>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Mean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variation was better explained by a single change point model than the intercept-only (mean allele length differs between populations but does not change as a function of increasing dispersal propensity or time since colonisation) or a linear regression </w:t>
      </w:r>
      <w:commentRangeStart w:id="12"/>
      <w:r>
        <w:rPr>
          <w:rFonts w:eastAsia="Liberation Serif" w:cs="Liberation Serif" w:ascii="Liberation Serif" w:hAnsi="Liberation Serif"/>
          <w:color w:val="000000"/>
          <w:sz w:val="24"/>
          <w:szCs w:val="24"/>
        </w:rPr>
        <w:t xml:space="preserve">model </w:t>
      </w:r>
      <w:r>
        <w:rPr>
          <w:rFonts w:eastAsia="Liberation Serif" w:cs="Liberation Serif" w:ascii="Liberation Serif" w:hAnsi="Liberation Serif"/>
          <w:color w:val="000000"/>
          <w:sz w:val="24"/>
          <w:szCs w:val="24"/>
        </w:rPr>
      </w:r>
      <w:commentRangeEnd w:id="12"/>
      <w:r>
        <w:commentReference w:id="12"/>
      </w:r>
      <w:r>
        <w:rPr>
          <w:rFonts w:eastAsia="Liberation Serif" w:cs="Liberation Serif" w:ascii="Liberation Serif" w:hAnsi="Liberation Serif"/>
          <w:color w:val="000000"/>
          <w:sz w:val="24"/>
          <w:szCs w:val="24"/>
        </w:rPr>
        <w:t xml:space="preserve">(Tables S11-S12). Time since colonisation and </w:t>
      </w:r>
      <w:r>
        <w:rPr>
          <w:rFonts w:eastAsia="Liberation Serif" w:cs="Liberation Serif" w:ascii="Liberation Serif" w:hAnsi="Liberation Serif"/>
          <w:i/>
          <w:color w:val="000000"/>
          <w:sz w:val="24"/>
          <w:szCs w:val="24"/>
        </w:rPr>
        <w:t>DI</w:t>
      </w:r>
      <w:r>
        <w:rPr>
          <w:rFonts w:eastAsia="Liberation Serif" w:cs="Liberation Serif" w:ascii="Liberation Serif" w:hAnsi="Liberation Serif"/>
          <w:color w:val="000000"/>
          <w:sz w:val="24"/>
          <w:szCs w:val="24"/>
        </w:rPr>
        <w:t xml:space="preserve"> failed to explain the variability in </w:t>
      </w:r>
      <w:r>
        <w:rPr>
          <w:rFonts w:eastAsia="Liberation Serif" w:cs="Liberation Serif" w:ascii="Liberation Serif" w:hAnsi="Liberation Serif"/>
          <w:i/>
          <w:iCs/>
          <w:color w:val="000000"/>
          <w:sz w:val="24"/>
          <w:szCs w:val="24"/>
        </w:rPr>
        <w:t>ADCYAP1</w:t>
      </w:r>
      <w:r>
        <w:rPr>
          <w:rFonts w:eastAsia="Liberation Serif" w:cs="Liberation Serif" w:ascii="Liberation Serif" w:hAnsi="Liberation Serif"/>
          <w:color w:val="000000"/>
          <w:sz w:val="24"/>
          <w:szCs w:val="24"/>
        </w:rPr>
        <w:t xml:space="preserve"> (Table S11).</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The single change point model indicated that mean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length decreased six base pairs with increasing population age (Intercept 1 = 552.294, Intercept 2 = 557.12; Table S12; Figure 5A), however the timing of this change had high uncertainty. The posterior probability density of change point ranged between 200 and 4000 years ago when we see the step reduction in allele length in the Heron Island population (maximum age 4000 years, Clegg et al. 2008), a reduction that is observed in other older populations (Lord Howe Island and southern Melanesian populations). The exception is Tasmania, an evolutionarily old population with long average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length.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decreased five base pairs with decreasing </w:t>
      </w:r>
      <w:r>
        <w:rPr>
          <w:rFonts w:eastAsia="Liberation Serif" w:cs="Liberation Serif" w:ascii="Liberation Serif" w:hAnsi="Liberation Serif"/>
          <w:i/>
          <w:color w:val="000000"/>
          <w:sz w:val="24"/>
          <w:szCs w:val="24"/>
        </w:rPr>
        <w:t xml:space="preserve">DI </w:t>
      </w:r>
      <w:r>
        <w:rPr>
          <w:rFonts w:eastAsia="Liberation Serif" w:cs="Liberation Serif" w:ascii="Liberation Serif" w:hAnsi="Liberation Serif"/>
          <w:color w:val="000000"/>
          <w:sz w:val="24"/>
          <w:szCs w:val="24"/>
        </w:rPr>
        <w:t>(Intercept 1 = 551.22, Intercept 2 = 556.22; Table S13; Figure 5B)</w:t>
      </w:r>
      <w:r>
        <w:rPr>
          <w:rFonts w:eastAsia="Liberation Serif" w:cs="Liberation Serif" w:ascii="Liberation Serif" w:hAnsi="Liberation Serif"/>
          <w:i/>
          <w:color w:val="000000"/>
          <w:sz w:val="24"/>
          <w:szCs w:val="24"/>
        </w:rPr>
        <w:t xml:space="preserve">. </w:t>
      </w:r>
      <w:r>
        <w:rPr>
          <w:rFonts w:eastAsia="Liberation Serif" w:cs="Liberation Serif" w:ascii="Liberation Serif" w:hAnsi="Liberation Serif"/>
          <w:color w:val="000000"/>
          <w:sz w:val="24"/>
          <w:szCs w:val="24"/>
        </w:rPr>
        <w:t xml:space="preserve">The posterior probability density of change point for </w:t>
      </w:r>
      <w:r>
        <w:rPr>
          <w:rFonts w:eastAsia="Liberation Serif" w:cs="Liberation Serif" w:ascii="Liberation Serif" w:hAnsi="Liberation Serif"/>
          <w:i/>
          <w:color w:val="000000"/>
          <w:sz w:val="24"/>
          <w:szCs w:val="24"/>
        </w:rPr>
        <w:t>DI</w:t>
      </w:r>
      <w:r>
        <w:rPr>
          <w:rFonts w:eastAsia="Liberation Serif" w:cs="Liberation Serif" w:ascii="Liberation Serif" w:hAnsi="Liberation Serif"/>
          <w:color w:val="000000"/>
          <w:sz w:val="24"/>
          <w:szCs w:val="24"/>
        </w:rPr>
        <w:t xml:space="preserve"> ranged from 0.05 (Chatham Island) to 0.003 (Efate, an island in southern Vanuatu that shows low levels of outgoing gene flow into nearby islands).</w:t>
      </w:r>
    </w:p>
    <w:p>
      <w:pPr>
        <w:pStyle w:val="LOnormal1"/>
        <w:spacing w:lineRule="auto" w:line="480" w:before="240" w:after="0"/>
        <w:jc w:val="both"/>
        <w:rPr>
          <w:rFonts w:ascii="Liberation Serif" w:hAnsi="Liberation Serif" w:eastAsia="Liberation Serif" w:cs="Liberation Serif"/>
          <w:b/>
          <w:b/>
          <w:color w:val="000000"/>
          <w:sz w:val="24"/>
          <w:szCs w:val="24"/>
        </w:rPr>
      </w:pPr>
      <w:r>
        <w:rPr>
          <w:rFonts w:eastAsia="Liberation Serif" w:cs="Liberation Serif" w:ascii="Liberation Serif" w:hAnsi="Liberation Serif"/>
          <w:b/>
          <w:color w:val="000000"/>
          <w:sz w:val="24"/>
          <w:szCs w:val="24"/>
        </w:rPr>
        <w:t>Discussion</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Rapid changes in dispersal could help to explain why taxa present on many islands show high levels of phenotypic diversity – the “paradox of the great speciators”. [delete </w:t>
      </w:r>
      <w:commentRangeStart w:id="13"/>
      <w:r>
        <w:rPr>
          <w:rFonts w:eastAsia="Liberation Serif" w:cs="Liberation Serif" w:ascii="Liberation Serif" w:hAnsi="Liberation Serif"/>
          <w:color w:val="000000"/>
          <w:sz w:val="24"/>
          <w:szCs w:val="24"/>
        </w:rPr>
        <w:t>However, a mechanistic understanding of this issue was not reached here, leaving the “paradox of the great speciators” unresolved</w:t>
      </w:r>
      <w:r>
        <w:rPr>
          <w:rFonts w:eastAsia="Liberation Serif" w:cs="Liberation Serif" w:ascii="Liberation Serif" w:hAnsi="Liberation Serif"/>
          <w:color w:val="000000"/>
          <w:sz w:val="24"/>
          <w:szCs w:val="24"/>
        </w:rPr>
      </w:r>
      <w:commentRangeEnd w:id="13"/>
      <w:r>
        <w:commentReference w:id="13"/>
      </w:r>
      <w:r>
        <w:rPr>
          <w:rFonts w:eastAsia="Liberation Serif" w:cs="Liberation Serif" w:ascii="Liberation Serif" w:hAnsi="Liberation Serif"/>
          <w:color w:val="000000"/>
          <w:sz w:val="24"/>
          <w:szCs w:val="24"/>
        </w:rPr>
        <w:t xml:space="preserve">.delete] Quantifying variation in six candidate genes thought to underlie dispersal and migratory behaviour in populations of Australian mainland and island-colonising silvereyes (REF) has revealed </w:t>
      </w:r>
      <w:commentRangeStart w:id="14"/>
      <w:r>
        <w:rPr>
          <w:rFonts w:eastAsia="Liberation Serif" w:cs="Liberation Serif" w:ascii="Liberation Serif" w:hAnsi="Liberation Serif"/>
          <w:color w:val="000000"/>
          <w:sz w:val="24"/>
          <w:szCs w:val="24"/>
        </w:rPr>
        <w:t xml:space="preserve">two </w:t>
      </w:r>
      <w:r>
        <w:rPr>
          <w:rFonts w:eastAsia="Liberation Serif" w:cs="Liberation Serif" w:ascii="Liberation Serif" w:hAnsi="Liberation Serif"/>
          <w:color w:val="000000"/>
          <w:sz w:val="24"/>
          <w:szCs w:val="24"/>
        </w:rPr>
      </w:r>
      <w:commentRangeEnd w:id="14"/>
      <w:r>
        <w:commentReference w:id="14"/>
      </w:r>
      <w:r>
        <w:rPr>
          <w:rFonts w:eastAsia="Liberation Serif" w:cs="Liberation Serif" w:ascii="Liberation Serif" w:hAnsi="Liberation Serif"/>
          <w:color w:val="000000"/>
          <w:sz w:val="24"/>
          <w:szCs w:val="24"/>
        </w:rPr>
        <w:t xml:space="preserve">key results that hint at a role for genetic switches as a mechanism underlying this paradox. First, at the population level, we found that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allele length variation was associated with time since colonisation and dispersal propensity, with recently colonised populations and those with high dispersal tendencies carrying longer alleles. Second, at the individual level, we found allele length variation in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associated with migratory status when comparing Tasmanian residents and </w:t>
      </w:r>
      <w:commentRangeStart w:id="15"/>
      <w:commentRangeStart w:id="16"/>
      <w:r>
        <w:rPr>
          <w:rFonts w:eastAsia="Liberation Serif" w:cs="Liberation Serif" w:ascii="Liberation Serif" w:hAnsi="Liberation Serif"/>
          <w:color w:val="000000"/>
          <w:sz w:val="24"/>
          <w:szCs w:val="24"/>
        </w:rPr>
        <w:t>southern migrants</w:t>
      </w:r>
      <w:r>
        <w:rPr>
          <w:rFonts w:eastAsia="Liberation Serif" w:cs="Liberation Serif" w:ascii="Liberation Serif" w:hAnsi="Liberation Serif"/>
          <w:color w:val="000000"/>
          <w:sz w:val="24"/>
          <w:szCs w:val="24"/>
        </w:rPr>
      </w:r>
      <w:commentRangeEnd w:id="16"/>
      <w:r>
        <w:commentReference w:id="16"/>
      </w:r>
      <w:r>
        <w:rPr>
          <w:rFonts w:eastAsia="Liberation Serif" w:cs="Liberation Serif" w:ascii="Liberation Serif" w:hAnsi="Liberation Serif"/>
          <w:color w:val="000000"/>
          <w:sz w:val="24"/>
          <w:szCs w:val="24"/>
        </w:rPr>
      </w:r>
      <w:commentRangeEnd w:id="15"/>
      <w:r>
        <w:commentReference w:id="15"/>
      </w:r>
      <w:r>
        <w:rPr>
          <w:rFonts w:eastAsia="Liberation Serif" w:cs="Liberation Serif" w:ascii="Liberation Serif" w:hAnsi="Liberation Serif"/>
          <w:color w:val="000000"/>
          <w:sz w:val="24"/>
          <w:szCs w:val="24"/>
        </w:rPr>
        <w:t xml:space="preserve">. </w:t>
      </w:r>
      <w:commentRangeStart w:id="17"/>
      <w:r>
        <w:rPr>
          <w:rFonts w:eastAsia="Liberation Serif" w:cs="Liberation Serif" w:ascii="Liberation Serif" w:hAnsi="Liberation Serif"/>
          <w:color w:val="000000"/>
          <w:sz w:val="24"/>
          <w:szCs w:val="24"/>
        </w:rPr>
        <w:t>Third</w:t>
      </w:r>
      <w:r>
        <w:rPr>
          <w:rFonts w:eastAsia="Liberation Serif" w:cs="Liberation Serif" w:ascii="Liberation Serif" w:hAnsi="Liberation Serif"/>
          <w:color w:val="000000"/>
          <w:sz w:val="24"/>
          <w:szCs w:val="24"/>
        </w:rPr>
      </w:r>
      <w:commentRangeEnd w:id="17"/>
      <w:r>
        <w:commentReference w:id="17"/>
      </w:r>
      <w:r>
        <w:rPr>
          <w:rFonts w:eastAsia="Liberation Serif" w:cs="Liberation Serif" w:ascii="Liberation Serif" w:hAnsi="Liberation Serif"/>
          <w:color w:val="000000"/>
          <w:sz w:val="24"/>
          <w:szCs w:val="24"/>
        </w:rPr>
        <w:t xml:space="preserve">, more limited data from a single </w:t>
      </w:r>
      <w:r>
        <w:rPr>
          <w:rFonts w:eastAsia="Liberation Serif" w:cs="Liberation Serif" w:ascii="Liberation Serif" w:hAnsi="Liberation Serif"/>
          <w:i/>
          <w:color w:val="000000"/>
          <w:sz w:val="24"/>
          <w:szCs w:val="24"/>
        </w:rPr>
        <w:t>DRD4</w:t>
      </w:r>
      <w:r>
        <w:rPr>
          <w:rFonts w:eastAsia="Liberation Serif" w:cs="Liberation Serif" w:ascii="Liberation Serif" w:hAnsi="Liberation Serif"/>
          <w:color w:val="000000"/>
          <w:sz w:val="24"/>
          <w:szCs w:val="24"/>
        </w:rPr>
        <w:t xml:space="preserve"> SNP polymorphic in Australian and Tasmanian populations was fixed for different alleles in recently colonised versus evolutionarily older island populations. Together, these genes are likely to provide useful signatures of behavioural shifts in dispersal propensity in other silvereye populations, and possibly closely related species, though whether any act as a genetic switch remains </w:t>
      </w:r>
      <w:commentRangeStart w:id="18"/>
      <w:r>
        <w:rPr>
          <w:rFonts w:eastAsia="Liberation Serif" w:cs="Liberation Serif" w:ascii="Liberation Serif" w:hAnsi="Liberation Serif"/>
          <w:color w:val="000000"/>
          <w:sz w:val="24"/>
          <w:szCs w:val="24"/>
        </w:rPr>
        <w:t>unclear</w:t>
      </w:r>
      <w:r>
        <w:rPr>
          <w:rFonts w:eastAsia="Liberation Serif" w:cs="Liberation Serif" w:ascii="Liberation Serif" w:hAnsi="Liberation Serif"/>
          <w:color w:val="000000"/>
          <w:sz w:val="24"/>
          <w:szCs w:val="24"/>
        </w:rPr>
      </w:r>
      <w:commentRangeEnd w:id="18"/>
      <w:r>
        <w:commentReference w:id="18"/>
      </w:r>
      <w:r>
        <w:rPr>
          <w:rFonts w:eastAsia="Liberation Serif" w:cs="Liberation Serif" w:ascii="Liberation Serif" w:hAnsi="Liberation Serif"/>
          <w:color w:val="000000"/>
          <w:sz w:val="24"/>
          <w:szCs w:val="24"/>
        </w:rPr>
        <w:t xml:space="preserve">.  </w:t>
      </w:r>
    </w:p>
    <w:p>
      <w:pPr>
        <w:pStyle w:val="LOnormal1"/>
        <w:spacing w:lineRule="auto" w:line="480" w:before="240" w:after="0"/>
        <w:jc w:val="both"/>
        <w:rPr/>
      </w:pPr>
      <w:commentRangeStart w:id="19"/>
      <w:r>
        <w:rPr>
          <w:rFonts w:eastAsia="Liberation Serif" w:cs="Liberation Serif" w:ascii="Liberation Serif" w:hAnsi="Liberation Serif"/>
          <w:i/>
          <w:color w:val="000000"/>
          <w:sz w:val="24"/>
          <w:szCs w:val="24"/>
        </w:rPr>
        <w:t>Candidate genes with dispersal associations</w:t>
      </w:r>
      <w:commentRangeEnd w:id="19"/>
      <w:r>
        <w:commentReference w:id="19"/>
      </w:r>
      <w:r>
        <w:rPr>
          <w:rFonts w:eastAsia="Liberation Serif" w:cs="Liberation Serif" w:ascii="Liberation Serif" w:hAnsi="Liberation Serif"/>
          <w:i/>
          <w:color w:val="000000"/>
          <w:sz w:val="24"/>
          <w:szCs w:val="24"/>
        </w:rPr>
      </w:r>
    </w:p>
    <w:p>
      <w:pPr>
        <w:pStyle w:val="LOnormal1"/>
        <w:spacing w:lineRule="auto" w:line="480" w:before="240" w:after="0"/>
        <w:jc w:val="both"/>
        <w:rPr/>
      </w:pPr>
      <w:commentRangeStart w:id="20"/>
      <w:r>
        <w:rPr>
          <w:rFonts w:eastAsia="Liberation Serif" w:cs="Liberation Serif" w:ascii="Liberation Serif" w:hAnsi="Liberation Serif"/>
          <w:iCs/>
          <w:color w:val="000000"/>
          <w:sz w:val="24"/>
          <w:szCs w:val="24"/>
        </w:rPr>
        <w:t xml:space="preserve">In the </w:t>
      </w:r>
      <w:r>
        <w:rPr>
          <w:rFonts w:eastAsia="Liberation Serif" w:cs="Liberation Serif" w:ascii="Liberation Serif" w:hAnsi="Liberation Serif"/>
          <w:iCs/>
          <w:color w:val="000000"/>
          <w:sz w:val="24"/>
          <w:szCs w:val="24"/>
        </w:rPr>
      </w:r>
      <w:commentRangeEnd w:id="20"/>
      <w:r>
        <w:commentReference w:id="20"/>
      </w:r>
      <w:r>
        <w:rPr>
          <w:rFonts w:eastAsia="Liberation Serif" w:cs="Liberation Serif" w:ascii="Liberation Serif" w:hAnsi="Liberation Serif"/>
          <w:iCs/>
          <w:color w:val="000000"/>
          <w:sz w:val="24"/>
          <w:szCs w:val="24"/>
        </w:rPr>
        <w:t xml:space="preserve">silvereye populations studied here, CREB1 showed a disjunct pattern of allele sizes, being longer in the mainland, the partial migrant Tasmanian population, and all of the recently colonised populations when compared to island populations colonised thousands, or hundreds of thousands of years ago. This cannot be explained by population genetic groupings, as both the Heron Island population (up to 4000 years old) and Lord Howe Island population (over 100 thousand years old) </w:t>
      </w:r>
      <w:r>
        <w:rPr>
          <w:rFonts w:eastAsia="Liberation Serif" w:cs="Liberation Serif" w:ascii="Liberation Serif" w:hAnsi="Liberation Serif"/>
          <w:color w:val="000000"/>
          <w:sz w:val="24"/>
          <w:szCs w:val="24"/>
        </w:rPr>
        <w:t>(Clegg et al., 2002; Sendell-Price et al., 2020)</w:t>
      </w:r>
      <w:r>
        <w:rPr>
          <w:rFonts w:eastAsia="Liberation Serif" w:cs="Segoe UI Symbol" w:ascii="Segoe UI Symbol" w:hAnsi="Segoe UI Symbol"/>
          <w:color w:val="000000"/>
          <w:sz w:val="24"/>
          <w:szCs w:val="24"/>
        </w:rPr>
        <w:t>⁠</w:t>
      </w:r>
      <w:r>
        <w:rPr>
          <w:rFonts w:eastAsia="Liberation Serif" w:cs="Liberation Serif" w:ascii="Liberation Serif" w:hAnsi="Liberation Serif"/>
          <w:color w:val="000000"/>
          <w:sz w:val="24"/>
          <w:szCs w:val="24"/>
        </w:rPr>
        <w:t xml:space="preserve"> had shorter</w:t>
      </w:r>
      <w:r>
        <w:rPr>
          <w:rFonts w:eastAsia="Liberation Serif" w:cs="Liberation Serif" w:ascii="Liberation Serif" w:hAnsi="Liberation Serif"/>
          <w:i/>
          <w:iCs/>
          <w:color w:val="000000"/>
          <w:sz w:val="24"/>
          <w:szCs w:val="24"/>
        </w:rPr>
        <w:t xml:space="preserve"> CREB1</w:t>
      </w:r>
      <w:r>
        <w:rPr>
          <w:rFonts w:eastAsia="Liberation Serif" w:cs="Liberation Serif" w:ascii="Liberation Serif" w:hAnsi="Liberation Serif"/>
          <w:color w:val="000000"/>
          <w:sz w:val="24"/>
          <w:szCs w:val="24"/>
        </w:rPr>
        <w:t xml:space="preserve"> allele lengths, yet </w:t>
      </w:r>
      <w:r>
        <w:rPr>
          <w:rFonts w:eastAsia="Liberation Serif" w:cs="Liberation Serif" w:ascii="Liberation Serif" w:hAnsi="Liberation Serif"/>
          <w:iCs/>
          <w:color w:val="000000"/>
          <w:sz w:val="24"/>
          <w:szCs w:val="24"/>
        </w:rPr>
        <w:t>clearly fell in the ANZO population genetic cluster that includes all of the long-allele-length populations. Also, t</w:t>
      </w:r>
      <w:commentRangeStart w:id="21"/>
      <w:r>
        <w:rPr>
          <w:rFonts w:eastAsia="Liberation Serif" w:cs="Liberation Serif" w:ascii="Liberation Serif" w:hAnsi="Liberation Serif"/>
          <w:iCs/>
          <w:color w:val="000000"/>
          <w:sz w:val="24"/>
          <w:szCs w:val="24"/>
        </w:rPr>
        <w:t xml:space="preserve">he Heron Island samples </w:t>
      </w:r>
      <w:r>
        <w:rPr>
          <w:rFonts w:eastAsia="Liberation Serif" w:cs="Liberation Serif" w:ascii="Liberation Serif" w:hAnsi="Liberation Serif"/>
          <w:iCs/>
          <w:color w:val="000000"/>
          <w:sz w:val="24"/>
          <w:szCs w:val="24"/>
        </w:rPr>
      </w:r>
      <w:commentRangeEnd w:id="21"/>
      <w:r>
        <w:commentReference w:id="21"/>
      </w:r>
      <w:r>
        <w:rPr>
          <w:rFonts w:eastAsia="Liberation Serif" w:cs="Liberation Serif" w:ascii="Liberation Serif" w:hAnsi="Liberation Serif"/>
          <w:iCs/>
          <w:color w:val="000000"/>
          <w:sz w:val="24"/>
          <w:szCs w:val="24"/>
        </w:rPr>
        <w:t xml:space="preserve">were monomorphic for a unique (551bp) allele, and we cannot rule out that it may be fixed entirely </w:t>
      </w:r>
      <w:r>
        <w:rPr>
          <w:rFonts w:ascii="Liberation Serif" w:hAnsi="Liberation Serif"/>
          <w:color w:val="000000"/>
          <w:sz w:val="24"/>
          <w:szCs w:val="24"/>
        </w:rPr>
        <w:t xml:space="preserve">due drift in this small population (McCallum et al. 2000). However, at the broad scale, </w:t>
      </w:r>
      <w:r>
        <w:rPr>
          <w:rFonts w:eastAsia="Liberation Serif" w:cs="Liberation Serif" w:ascii="Liberation Serif" w:hAnsi="Liberation Serif"/>
          <w:iCs/>
          <w:color w:val="000000"/>
          <w:sz w:val="24"/>
          <w:szCs w:val="24"/>
        </w:rPr>
        <w:t xml:space="preserve">the most dispersive populations, or those the result of evolutionarily recent colonisation events, carry longer allele lengths, compared to more sedentary, and more ancient island populations. This is the opposite pattern to that found by Chakarov et al. (2013) where non-dispersive individuals of XXX carried longer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iCs/>
          <w:color w:val="000000"/>
          <w:sz w:val="24"/>
          <w:szCs w:val="24"/>
        </w:rPr>
        <w:t xml:space="preserve"> allele lengths. [Add peregrine study – but need to say what direction re allele lengths it goes in].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iCs/>
          <w:color w:val="000000"/>
          <w:sz w:val="24"/>
          <w:szCs w:val="24"/>
        </w:rPr>
        <w:t xml:space="preserve"> allele lengths have also been shown to correlate with other traits in birds e.g. </w:t>
      </w:r>
      <w:commentRangeStart w:id="22"/>
      <w:r>
        <w:rPr>
          <w:rFonts w:eastAsia="Liberation Serif" w:cs="Liberation Serif" w:ascii="Liberation Serif" w:hAnsi="Liberation Serif"/>
          <w:color w:val="000000"/>
          <w:sz w:val="24"/>
          <w:szCs w:val="24"/>
        </w:rPr>
        <w:t>incubation duration (Bourret &amp; Garant, 2015)</w:t>
      </w:r>
      <w:r>
        <w:rPr>
          <w:rFonts w:eastAsia="Liberation Serif" w:cs="Segoe UI Symbol" w:ascii="Segoe UI Symbol" w:hAnsi="Segoe UI Symbol"/>
          <w:color w:val="000000"/>
          <w:sz w:val="24"/>
          <w:szCs w:val="24"/>
        </w:rPr>
        <w:t>⁠</w:t>
      </w:r>
      <w:r>
        <w:rPr>
          <w:rFonts w:eastAsia="Liberation Serif" w:cs="Liberation Serif" w:ascii="Liberation Serif" w:hAnsi="Liberation Serif"/>
          <w:color w:val="000000"/>
          <w:sz w:val="24"/>
          <w:szCs w:val="24"/>
        </w:rPr>
        <w:t xml:space="preserve">, male moult speed </w:t>
      </w:r>
      <w:r>
        <w:rPr>
          <w:rFonts w:eastAsia="Liberation Serif" w:cs="Liberation Serif" w:ascii="Liberation Serif" w:hAnsi="Liberation Serif"/>
          <w:color w:val="000000"/>
          <w:sz w:val="24"/>
          <w:szCs w:val="24"/>
        </w:rPr>
      </w:r>
      <w:commentRangeEnd w:id="22"/>
      <w:r>
        <w:commentReference w:id="22"/>
      </w:r>
      <w:r>
        <w:rPr>
          <w:rFonts w:eastAsia="Liberation Serif" w:cs="Liberation Serif" w:ascii="Liberation Serif" w:hAnsi="Liberation Serif"/>
          <w:color w:val="000000"/>
          <w:sz w:val="24"/>
          <w:szCs w:val="24"/>
        </w:rPr>
        <w:t>(Bazzi et al., 2017)</w:t>
      </w:r>
      <w:r>
        <w:rPr>
          <w:rFonts w:eastAsia="Liberation Serif" w:cs="Segoe UI Symbol" w:ascii="Segoe UI Symbol" w:hAnsi="Segoe UI Symbol"/>
          <w:color w:val="000000"/>
          <w:sz w:val="24"/>
          <w:szCs w:val="24"/>
        </w:rPr>
        <w:t>⁠</w:t>
      </w:r>
      <w:r>
        <w:rPr>
          <w:rFonts w:eastAsia="Liberation Serif" w:cs="Liberation Serif" w:ascii="Liberation Serif" w:hAnsi="Liberation Serif"/>
          <w:color w:val="000000"/>
          <w:sz w:val="24"/>
          <w:szCs w:val="24"/>
        </w:rPr>
        <w:t xml:space="preserve">. We have not characterised these traits in our populations, however it is unlikely that the long and short allele length groups identified correlate with variation in these traits. [need to back this up – get incubation times at least for Heron – Erik’s paper; mainland etc]. The broad scale patterns, and suggested association with dispersal, were not reflected within each of the longer- and shorter-allele length groups. For instance, in the short allele length group, Lord Howe Island, Gaua and Espiritu Santo displayed the longest lengths, but are not the most dispersive populations within that grouping (TRUE?); likewise for Norfolk and Chatham Islands in the long allele length group. </w:t>
      </w:r>
    </w:p>
    <w:p>
      <w:pPr>
        <w:pStyle w:val="LOnormal1"/>
        <w:spacing w:lineRule="auto" w:line="480" w:before="240" w:after="0"/>
        <w:jc w:val="both"/>
        <w:rPr>
          <w:rFonts w:ascii="Liberation Serif" w:hAnsi="Liberation Serif" w:eastAsia="Liberation Serif" w:cs="Liberation Serif"/>
          <w:iCs/>
          <w:color w:val="000000"/>
          <w:sz w:val="24"/>
          <w:szCs w:val="24"/>
        </w:rPr>
      </w:pPr>
      <w:r>
        <w:rPr>
          <w:rFonts w:eastAsia="Liberation Serif" w:cs="Liberation Serif" w:ascii="Liberation Serif" w:hAnsi="Liberation Serif"/>
          <w:iCs/>
          <w:color w:val="000000"/>
          <w:sz w:val="24"/>
          <w:szCs w:val="24"/>
        </w:rPr>
      </w:r>
    </w:p>
    <w:p>
      <w:pPr>
        <w:pStyle w:val="LOnormal1"/>
        <w:spacing w:lineRule="auto" w:line="480" w:before="240" w:after="0"/>
        <w:jc w:val="both"/>
        <w:rPr/>
      </w:pPr>
      <w:r>
        <w:rPr>
          <w:rFonts w:eastAsia="Liberation Serif" w:cs="Liberation Serif" w:ascii="Liberation Serif" w:hAnsi="Liberation Serif"/>
          <w:i/>
          <w:iCs/>
          <w:color w:val="000000"/>
          <w:sz w:val="24"/>
          <w:szCs w:val="24"/>
        </w:rPr>
        <w:t xml:space="preserve">[rewritten above </w:t>
      </w:r>
      <w:commentRangeStart w:id="23"/>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is a promising candidate gene for a role in dispersal behaviour switches. Previous studies report a correlation between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length and </w:t>
      </w:r>
      <w:commentRangeStart w:id="24"/>
      <w:r>
        <w:rPr>
          <w:rFonts w:eastAsia="Liberation Serif" w:cs="Liberation Serif" w:ascii="Liberation Serif" w:hAnsi="Liberation Serif"/>
          <w:color w:val="000000"/>
          <w:sz w:val="24"/>
          <w:szCs w:val="24"/>
        </w:rPr>
        <w:t xml:space="preserve">incubation duration (Bourret &amp; Garant, 2015)⁠, male moult speed </w:t>
      </w:r>
      <w:r>
        <w:rPr>
          <w:rFonts w:eastAsia="Liberation Serif" w:cs="Liberation Serif" w:ascii="Liberation Serif" w:hAnsi="Liberation Serif"/>
          <w:color w:val="000000"/>
          <w:sz w:val="24"/>
          <w:szCs w:val="24"/>
        </w:rPr>
      </w:r>
      <w:commentRangeEnd w:id="24"/>
      <w:r>
        <w:commentReference w:id="24"/>
      </w:r>
      <w:r>
        <w:rPr>
          <w:rFonts w:eastAsia="Liberation Serif" w:cs="Liberation Serif" w:ascii="Liberation Serif" w:hAnsi="Liberation Serif"/>
          <w:color w:val="000000"/>
          <w:sz w:val="24"/>
          <w:szCs w:val="24"/>
        </w:rPr>
        <w:t xml:space="preserve">(Bazzi et al., 2017)⁠, and dispersal time and distance, with non-dispersive individuals showing longer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(Chakarov et al., 2013)⁠. A recent study reveals that </w:t>
      </w:r>
      <w:commentRangeStart w:id="25"/>
      <w:r>
        <w:rPr>
          <w:rFonts w:eastAsia="Liberation Serif" w:cs="Liberation Serif" w:ascii="Liberation Serif" w:hAnsi="Liberation Serif"/>
          <w:color w:val="000000"/>
          <w:sz w:val="24"/>
          <w:szCs w:val="24"/>
        </w:rPr>
        <w:t>a</w:t>
      </w:r>
      <w:r>
        <w:rPr>
          <w:rFonts w:eastAsia="Liberation Serif" w:cs="Liberation Serif" w:ascii="Liberation Serif" w:hAnsi="Liberation Serif"/>
          <w:color w:val="000000"/>
          <w:sz w:val="24"/>
          <w:szCs w:val="24"/>
        </w:rPr>
      </w:r>
      <w:commentRangeEnd w:id="25"/>
      <w:r>
        <w:commentReference w:id="25"/>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is </w:t>
      </w:r>
      <w:commentRangeStart w:id="26"/>
      <w:r>
        <w:rPr>
          <w:rFonts w:eastAsia="Liberation Serif" w:cs="Liberation Serif" w:ascii="Liberation Serif" w:hAnsi="Liberation Serif"/>
          <w:color w:val="000000"/>
          <w:sz w:val="24"/>
          <w:szCs w:val="24"/>
        </w:rPr>
        <w:t>causally</w:t>
      </w:r>
      <w:r>
        <w:rPr>
          <w:rFonts w:eastAsia="Liberation Serif" w:cs="Liberation Serif" w:ascii="Liberation Serif" w:hAnsi="Liberation Serif"/>
          <w:color w:val="000000"/>
          <w:sz w:val="24"/>
          <w:szCs w:val="24"/>
        </w:rPr>
      </w:r>
      <w:commentRangeEnd w:id="26"/>
      <w:r>
        <w:commentReference w:id="26"/>
      </w:r>
      <w:r>
        <w:rPr>
          <w:rFonts w:eastAsia="Liberation Serif" w:cs="Liberation Serif" w:ascii="Liberation Serif" w:hAnsi="Liberation Serif"/>
          <w:color w:val="000000"/>
          <w:sz w:val="24"/>
          <w:szCs w:val="24"/>
        </w:rPr>
        <w:t xml:space="preserve"> involved in migratory distances in peregrines (Gu et al., 2021)⁠. </w:t>
      </w:r>
      <w:r>
        <w:rPr>
          <w:rFonts w:eastAsia="Liberation Serif" w:cs="Liberation Serif" w:ascii="Liberation Serif" w:hAnsi="Liberation Serif"/>
          <w:color w:val="000000"/>
          <w:sz w:val="24"/>
          <w:szCs w:val="24"/>
        </w:rPr>
      </w:r>
      <w:commentRangeEnd w:id="23"/>
      <w:r>
        <w:commentReference w:id="23"/>
      </w:r>
      <w:r>
        <w:rPr>
          <w:rFonts w:eastAsia="Liberation Serif" w:cs="Liberation Serif" w:ascii="Liberation Serif" w:hAnsi="Liberation Serif"/>
          <w:color w:val="000000"/>
          <w:sz w:val="24"/>
          <w:szCs w:val="24"/>
        </w:rPr>
        <w:t>In our study system, recently colonised populations had longer average allele lengths than those established on islands for 4,000 years or more. This variation did not wholly coincide with patterns of population structure. Heron Island and Lord Howe Island populations, which independently colonised from the Australian mainland approximately within 4,000 and 100,000 years ago respectively (Clegg et al., 2002; Sendell-Price et al., 2020)⁠ and grouped with the ANZO genetic cluster, showed the shorter</w:t>
      </w:r>
      <w:r>
        <w:rPr>
          <w:rFonts w:eastAsia="Liberation Serif" w:cs="Liberation Serif" w:ascii="Liberation Serif" w:hAnsi="Liberation Serif"/>
          <w:i/>
          <w:iCs/>
          <w:color w:val="000000"/>
          <w:sz w:val="24"/>
          <w:szCs w:val="24"/>
        </w:rPr>
        <w:t xml:space="preserve"> CREB1</w:t>
      </w:r>
      <w:r>
        <w:rPr>
          <w:rFonts w:eastAsia="Liberation Serif" w:cs="Liberation Serif" w:ascii="Liberation Serif" w:hAnsi="Liberation Serif"/>
          <w:color w:val="000000"/>
          <w:sz w:val="24"/>
          <w:szCs w:val="24"/>
        </w:rPr>
        <w:t xml:space="preserve"> allele lengths typical of the evolutionarily old southern Melanesian populations. </w:t>
      </w:r>
      <w:commentRangeStart w:id="27"/>
      <w:r>
        <w:rPr>
          <w:rFonts w:eastAsia="Liberation Serif" w:cs="Liberation Serif" w:ascii="Liberation Serif" w:hAnsi="Liberation Serif"/>
          <w:color w:val="000000"/>
          <w:sz w:val="24"/>
          <w:szCs w:val="24"/>
        </w:rPr>
        <w:t xml:space="preserve">Variation in </w:t>
      </w:r>
      <w:r>
        <w:rPr>
          <w:rFonts w:eastAsia="Liberation Serif" w:cs="Liberation Serif" w:ascii="Liberation Serif" w:hAnsi="Liberation Serif"/>
          <w:i/>
          <w:iCs/>
          <w:color w:val="000000"/>
          <w:sz w:val="24"/>
          <w:szCs w:val="24"/>
        </w:rPr>
        <w:t xml:space="preserve">CREB1 </w:t>
      </w:r>
      <w:r>
        <w:rPr>
          <w:rFonts w:eastAsia="Liberation Serif" w:cs="Liberation Serif" w:ascii="Liberation Serif" w:hAnsi="Liberation Serif"/>
          <w:color w:val="000000"/>
          <w:sz w:val="24"/>
          <w:szCs w:val="24"/>
        </w:rPr>
        <w:t>was lower within southern Melanesia, though longer allele lengths were observed in individuals from the islands of Espiritu Santo, Efate and Mare.</w:t>
      </w:r>
      <w:r>
        <w:rPr>
          <w:rFonts w:eastAsia="Liberation Serif" w:cs="Liberation Serif" w:ascii="Liberation Serif" w:hAnsi="Liberation Serif"/>
          <w:color w:val="000000"/>
          <w:sz w:val="24"/>
          <w:szCs w:val="24"/>
        </w:rPr>
      </w:r>
      <w:commentRangeEnd w:id="27"/>
      <w:r>
        <w:commentReference w:id="27"/>
      </w:r>
      <w:r>
        <w:rPr>
          <w:rFonts w:eastAsia="Liberation Serif" w:cs="Liberation Serif" w:ascii="Liberation Serif" w:hAnsi="Liberation Serif"/>
          <w:color w:val="000000"/>
          <w:sz w:val="24"/>
          <w:szCs w:val="24"/>
        </w:rPr>
        <w:t xml:space="preserve"> None of these populations are dispersive populations, which indicates that there is no consistent positive association between dispersal and allele length seen at this finer scale. </w:t>
      </w:r>
      <w:commentRangeStart w:id="28"/>
      <w:r>
        <w:rPr>
          <w:rFonts w:eastAsia="Liberation Serif" w:cs="Liberation Serif" w:ascii="Liberation Serif" w:hAnsi="Liberation Serif"/>
          <w:color w:val="000000"/>
          <w:sz w:val="24"/>
          <w:szCs w:val="24"/>
        </w:rPr>
        <w:t xml:space="preserve">Pentecost was the only SM population that showed moderate levels of outgoing gene flow, </w:t>
      </w:r>
      <w:commentRangeStart w:id="29"/>
      <w:r>
        <w:rPr>
          <w:rFonts w:eastAsia="Liberation Serif" w:cs="Liberation Serif" w:ascii="Liberation Serif" w:hAnsi="Liberation Serif"/>
          <w:color w:val="000000"/>
          <w:sz w:val="24"/>
          <w:szCs w:val="24"/>
        </w:rPr>
        <w:t xml:space="preserve">but </w:t>
      </w:r>
      <w:r>
        <w:rPr>
          <w:rFonts w:eastAsia="Liberation Serif" w:cs="Liberation Serif" w:ascii="Liberation Serif" w:hAnsi="Liberation Serif"/>
          <w:i/>
          <w:iCs/>
          <w:color w:val="000000"/>
          <w:sz w:val="24"/>
          <w:szCs w:val="24"/>
        </w:rPr>
        <w:t xml:space="preserve">CREB1 </w:t>
      </w:r>
      <w:r>
        <w:rPr>
          <w:rFonts w:eastAsia="Liberation Serif" w:cs="Liberation Serif" w:ascii="Liberation Serif" w:hAnsi="Liberation Serif"/>
          <w:color w:val="000000"/>
          <w:sz w:val="24"/>
          <w:szCs w:val="24"/>
        </w:rPr>
        <w:t>was not sequenced for individuals of this population</w:t>
      </w:r>
      <w:r>
        <w:rPr>
          <w:rFonts w:eastAsia="Liberation Serif" w:cs="Liberation Serif" w:ascii="Liberation Serif" w:hAnsi="Liberation Serif"/>
          <w:color w:val="000000"/>
          <w:sz w:val="24"/>
          <w:szCs w:val="24"/>
        </w:rPr>
      </w:r>
      <w:commentRangeEnd w:id="29"/>
      <w:r>
        <w:commentReference w:id="29"/>
      </w:r>
      <w:r>
        <w:rPr>
          <w:rFonts w:eastAsia="Liberation Serif" w:cs="Liberation Serif" w:ascii="Liberation Serif" w:hAnsi="Liberation Serif"/>
          <w:color w:val="000000"/>
          <w:sz w:val="24"/>
          <w:szCs w:val="24"/>
        </w:rPr>
        <w:t xml:space="preserve">.   </w:t>
      </w:r>
      <w:r>
        <w:rPr>
          <w:rFonts w:eastAsia="Liberation Serif" w:cs="Liberation Serif" w:ascii="Liberation Serif" w:hAnsi="Liberation Serif"/>
          <w:color w:val="000000"/>
          <w:sz w:val="24"/>
          <w:szCs w:val="24"/>
        </w:rPr>
      </w:r>
      <w:commentRangeEnd w:id="28"/>
      <w:r>
        <w:commentReference w:id="28"/>
      </w:r>
      <w:r>
        <w:rPr>
          <w:rFonts w:eastAsia="Liberation Serif" w:cs="Liberation Serif" w:ascii="Liberation Serif" w:hAnsi="Liberation Serif"/>
          <w:color w:val="000000"/>
          <w:sz w:val="24"/>
          <w:szCs w:val="24"/>
        </w:rPr>
        <w:t>Rewritten above]</w:t>
      </w:r>
    </w:p>
    <w:p>
      <w:pPr>
        <w:pStyle w:val="LOnormal1"/>
        <w:spacing w:lineRule="auto" w:line="480" w:before="240" w:after="0"/>
        <w:jc w:val="both"/>
        <w:rPr/>
      </w:pPr>
      <w:r>
        <w:rPr>
          <w:rFonts w:ascii="Liberation Serif" w:hAnsi="Liberation Serif"/>
          <w:color w:val="000000"/>
          <w:sz w:val="24"/>
          <w:szCs w:val="24"/>
        </w:rPr>
        <w:t>While the obvious length variation pattern seen at CREB1 appears to have biological relevance for dispersal propensity in our study system, a</w:t>
      </w:r>
      <w:r>
        <w:rPr>
          <w:rFonts w:eastAsia="Liberation Serif" w:cs="Liberation Serif" w:ascii="Liberation Serif" w:hAnsi="Liberation Serif"/>
          <w:color w:val="000000"/>
          <w:sz w:val="24"/>
          <w:szCs w:val="24"/>
        </w:rPr>
        <w:t xml:space="preserve"> mechanistic resolution of the “paradox of the great speciators” also requires dispersal shifts to be rapid (ref). We were unable to pinpoint when the </w:t>
      </w:r>
      <w:r>
        <w:rPr>
          <w:rFonts w:eastAsia="Liberation Serif" w:cs="Liberation Serif" w:ascii="Liberation Serif" w:hAnsi="Liberation Serif"/>
          <w:i/>
          <w:color w:val="000000"/>
          <w:sz w:val="24"/>
          <w:szCs w:val="24"/>
        </w:rPr>
        <w:t>CREB1</w:t>
      </w:r>
      <w:r>
        <w:rPr>
          <w:rFonts w:eastAsia="Liberation Serif" w:cs="Liberation Serif" w:ascii="Liberation Serif" w:hAnsi="Liberation Serif"/>
          <w:color w:val="000000"/>
          <w:sz w:val="24"/>
          <w:szCs w:val="24"/>
        </w:rPr>
        <w:t xml:space="preserve"> allele size reduction occurs because of a lack of island populations of intermediate ages. At best we can say that for silvereyes, it takes more than 63 to 95 generations (South Island New Zealand, 190 years since colonisation, generation time of 2 to 3 years) and less than one to two thousand generations (Heron Island, 3,000 to 4,000 years old) (Clegg et al., 2008)⁠. Given the rapid phenotypic evolution observed in multiple silvereye populations post-colonisation (Clegg et al. 2002, Sendell-Price et al. 2020) and modelling that shows that the large Heron Island form likely evolved in far less time (some hundreds of generations) than its maximum </w:t>
      </w:r>
      <w:commentRangeStart w:id="30"/>
      <w:r>
        <w:rPr>
          <w:rFonts w:eastAsia="Liberation Serif" w:cs="Liberation Serif" w:ascii="Liberation Serif" w:hAnsi="Liberation Serif"/>
          <w:color w:val="000000"/>
          <w:sz w:val="24"/>
          <w:szCs w:val="24"/>
        </w:rPr>
        <w:t>age</w:t>
      </w:r>
      <w:r>
        <w:rPr>
          <w:rFonts w:eastAsia="Liberation Serif" w:cs="Liberation Serif" w:ascii="Liberation Serif" w:hAnsi="Liberation Serif"/>
          <w:color w:val="000000"/>
          <w:sz w:val="24"/>
          <w:szCs w:val="24"/>
        </w:rPr>
      </w:r>
      <w:commentRangeEnd w:id="30"/>
      <w:r>
        <w:commentReference w:id="30"/>
      </w:r>
      <w:r>
        <w:rPr>
          <w:rFonts w:eastAsia="Liberation Serif" w:cs="Liberation Serif" w:ascii="Liberation Serif" w:hAnsi="Liberation Serif"/>
          <w:color w:val="000000"/>
          <w:sz w:val="24"/>
          <w:szCs w:val="24"/>
        </w:rPr>
        <w:t>, …..</w:t>
      </w:r>
    </w:p>
    <w:p>
      <w:pPr>
        <w:pStyle w:val="LOnormal1"/>
        <w:spacing w:lineRule="auto" w:line="480" w:before="240" w:after="0"/>
        <w:jc w:val="both"/>
        <w:rPr/>
      </w:pPr>
      <w:r>
        <w:rPr>
          <w:rFonts w:eastAsia="Liberation Serif" w:cs="Liberation Serif" w:ascii="Liberation Serif" w:hAnsi="Liberation Serif"/>
          <w:color w:val="000000"/>
          <w:sz w:val="24"/>
          <w:szCs w:val="24"/>
        </w:rPr>
        <w:t>[delete The potential for strong post-colonisation selection on phenotypic traits has been demonstrated in silvereyes</w:t>
      </w:r>
      <w:commentRangeStart w:id="31"/>
      <w:commentRangeStart w:id="32"/>
      <w:r>
        <w:rPr>
          <w:rFonts w:eastAsia="Liberation Serif" w:cs="Liberation Serif" w:ascii="Liberation Serif" w:hAnsi="Liberation Serif"/>
          <w:color w:val="000000"/>
          <w:sz w:val="24"/>
          <w:szCs w:val="24"/>
        </w:rPr>
        <w:t xml:space="preserve"> (Clegg et al. 2002, Sendell-Price et al. 2020), Heron Island silvereyes support rapid change in morphological traits</w:t>
      </w:r>
      <w:r>
        <w:rPr>
          <w:rFonts w:eastAsia="Liberation Serif" w:cs="Liberation Serif" w:ascii="Liberation Serif" w:hAnsi="Liberation Serif"/>
          <w:color w:val="000000"/>
          <w:sz w:val="24"/>
          <w:szCs w:val="24"/>
        </w:rPr>
      </w:r>
      <w:commentRangeEnd w:id="32"/>
      <w:r>
        <w:commentReference w:id="32"/>
      </w:r>
      <w:r>
        <w:rPr>
          <w:rFonts w:eastAsia="Liberation Serif" w:cs="Liberation Serif" w:ascii="Liberation Serif" w:hAnsi="Liberation Serif"/>
          <w:color w:val="000000"/>
          <w:sz w:val="24"/>
          <w:szCs w:val="24"/>
        </w:rPr>
      </w:r>
      <w:commentRangeEnd w:id="31"/>
      <w:r>
        <w:commentReference w:id="31"/>
      </w:r>
      <w:r>
        <w:rPr>
          <w:rFonts w:eastAsia="Liberation Serif" w:cs="Liberation Serif" w:ascii="Liberation Serif" w:hAnsi="Liberation Serif"/>
          <w:color w:val="000000"/>
          <w:sz w:val="24"/>
          <w:szCs w:val="24"/>
        </w:rPr>
        <w:t>; evolution of the 40% larger body size could have occurred in as little as 500 generations, hence there is the potential for strong post-colonisation selection on other traits.delete]</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[this point moved to earlier where it’s relevance is more clear </w:t>
      </w:r>
      <w:commentRangeStart w:id="33"/>
      <w:r>
        <w:rPr>
          <w:rFonts w:ascii="Liberation Serif" w:hAnsi="Liberation Serif"/>
          <w:color w:val="000000"/>
          <w:sz w:val="24"/>
          <w:szCs w:val="24"/>
        </w:rPr>
        <w:t xml:space="preserve">The Heron Island population was monomorphic for </w:t>
      </w:r>
      <w:r>
        <w:rPr>
          <w:rFonts w:ascii="Liberation Serif" w:hAnsi="Liberation Serif"/>
          <w:i/>
          <w:iCs/>
          <w:color w:val="000000"/>
          <w:sz w:val="24"/>
          <w:szCs w:val="24"/>
        </w:rPr>
        <w:t>CREB1</w:t>
      </w:r>
      <w:r>
        <w:rPr>
          <w:rFonts w:ascii="Liberation Serif" w:hAnsi="Liberation Serif"/>
          <w:color w:val="000000"/>
          <w:sz w:val="24"/>
          <w:szCs w:val="24"/>
        </w:rPr>
        <w:t>, with a unique allele length of 551 bp</w:t>
      </w:r>
      <w:r>
        <w:rPr>
          <w:rFonts w:ascii="Liberation Serif" w:hAnsi="Liberation Serif"/>
          <w:color w:val="000000"/>
          <w:sz w:val="24"/>
          <w:szCs w:val="24"/>
        </w:rPr>
      </w:r>
      <w:commentRangeEnd w:id="33"/>
      <w:r>
        <w:commentReference w:id="33"/>
      </w:r>
      <w:r>
        <w:rPr>
          <w:rFonts w:ascii="Liberation Serif" w:hAnsi="Liberation Serif"/>
          <w:color w:val="000000"/>
          <w:sz w:val="24"/>
          <w:szCs w:val="24"/>
        </w:rPr>
        <w:t>. It is possible that the short allele length found in this population was fixed entirely due random processes related to the relatively small effective population size of this population. While we cannot rule this out, given that the allele is unique in our wide geographic sampling, and coincides with the southern Melanesian mean values, we argue that it remains possible, and even likely, that the length variation pattern seen at this locus has biological relevance.delete]</w:t>
      </w:r>
    </w:p>
    <w:p>
      <w:pPr>
        <w:pStyle w:val="LOnormal1"/>
        <w:spacing w:lineRule="auto" w:line="480" w:before="240" w:after="0"/>
        <w:jc w:val="both"/>
        <w:rPr/>
      </w:pPr>
      <w:r>
        <w:rPr>
          <w:rFonts w:eastAsia="Liberation Serif" w:cs="Liberation Serif" w:ascii="Liberation Serif" w:hAnsi="Liberation Serif"/>
          <w:color w:val="000000"/>
          <w:sz w:val="24"/>
          <w:szCs w:val="24"/>
        </w:rPr>
        <w:t>[deleteThe particular allele identities observed for</w:t>
      </w:r>
      <w:r>
        <w:rPr>
          <w:rFonts w:eastAsia="Liberation Serif" w:cs="Liberation Serif" w:ascii="Liberation Serif" w:hAnsi="Liberation Serif"/>
          <w:i/>
          <w:iCs/>
          <w:color w:val="000000"/>
          <w:sz w:val="24"/>
          <w:szCs w:val="24"/>
        </w:rPr>
        <w:t xml:space="preserve"> CLOCK </w:t>
      </w:r>
      <w:r>
        <w:rPr>
          <w:rFonts w:eastAsia="Liberation Serif" w:cs="Liberation Serif" w:ascii="Liberation Serif" w:hAnsi="Liberation Serif"/>
          <w:color w:val="000000"/>
          <w:sz w:val="24"/>
          <w:szCs w:val="24"/>
        </w:rPr>
        <w:t>also display some interesting patterns related to dispersal propensity. Delete]</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Variation at a second gene, CLOCK, was associated with migratory status of individuals, with migrant individuals having longer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allele variants, including two long variants absent in individuals from non-migrant individuals from Tasmania, Australian mainland and all island populations. [ADD PARTS FROM PARAGRAPH BELOW – this puts the longer allele variant stuff in context, then discuss the potential mechanism, photoperiod etc]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plays a key role in regulating the circadian oscillator gene complex (Panda et al., 2002; Yu &amp; Hardin, 2006)⁠, and is associated with variation in the phenology of photoperiodic traits (e.g. migratory behaviour) (Table S1). Photoperiodic stimulation </w:t>
      </w:r>
      <w:commentRangeStart w:id="34"/>
      <w:r>
        <w:rPr>
          <w:rFonts w:eastAsia="Liberation Serif" w:cs="Liberation Serif" w:ascii="Liberation Serif" w:hAnsi="Liberation Serif"/>
          <w:color w:val="000000"/>
          <w:sz w:val="24"/>
          <w:szCs w:val="24"/>
        </w:rPr>
        <w:t xml:space="preserve">experiments on caged Tasmanian silvereyes resulted in migratory/dispersive restlessness being triggered in caged birds, </w:t>
      </w:r>
      <w:commentRangeStart w:id="35"/>
      <w:r>
        <w:rPr>
          <w:rFonts w:eastAsia="Liberation Serif" w:cs="Liberation Serif" w:ascii="Liberation Serif" w:hAnsi="Liberation Serif"/>
          <w:color w:val="000000"/>
          <w:sz w:val="24"/>
          <w:szCs w:val="24"/>
        </w:rPr>
        <w:t>supporting a genetic link with migratory behaviour</w:t>
      </w:r>
      <w:r>
        <w:rPr>
          <w:rFonts w:eastAsia="Liberation Serif" w:cs="Liberation Serif" w:ascii="Liberation Serif" w:hAnsi="Liberation Serif"/>
          <w:color w:val="000000"/>
          <w:sz w:val="24"/>
          <w:szCs w:val="24"/>
        </w:rPr>
      </w:r>
      <w:commentRangeEnd w:id="35"/>
      <w:r>
        <w:commentReference w:id="35"/>
      </w:r>
      <w:r>
        <w:rPr>
          <w:rFonts w:eastAsia="Liberation Serif" w:cs="Liberation Serif" w:ascii="Liberation Serif" w:hAnsi="Liberation Serif"/>
          <w:color w:val="000000"/>
          <w:sz w:val="24"/>
          <w:szCs w:val="24"/>
        </w:rPr>
        <w:t xml:space="preserve"> (Chan, 1994). Thus, photoperiod changes could be the dispersal trigger with the onset of shorter autumnal days. The Tasmanian population is one of the few silvereye </w:t>
      </w:r>
      <w:commentRangeStart w:id="36"/>
      <w:r>
        <w:rPr>
          <w:rFonts w:eastAsia="Liberation Serif" w:cs="Liberation Serif" w:ascii="Liberation Serif" w:hAnsi="Liberation Serif"/>
          <w:color w:val="000000"/>
          <w:sz w:val="24"/>
          <w:szCs w:val="24"/>
        </w:rPr>
        <w:t xml:space="preserve">partial migrant populations </w:t>
      </w:r>
      <w:r>
        <w:rPr>
          <w:rFonts w:eastAsia="Liberation Serif" w:cs="Liberation Serif" w:ascii="Liberation Serif" w:hAnsi="Liberation Serif"/>
          <w:color w:val="000000"/>
          <w:sz w:val="24"/>
          <w:szCs w:val="24"/>
        </w:rPr>
      </w:r>
      <w:commentRangeEnd w:id="36"/>
      <w:r>
        <w:commentReference w:id="36"/>
      </w:r>
      <w:r>
        <w:rPr>
          <w:rFonts w:eastAsia="Liberation Serif" w:cs="Liberation Serif" w:ascii="Liberation Serif" w:hAnsi="Liberation Serif"/>
          <w:color w:val="000000"/>
          <w:sz w:val="24"/>
          <w:szCs w:val="24"/>
        </w:rPr>
        <w:t xml:space="preserve">where changes in day length during the non-breeding, winter period is substantially greater than changes experienced further north and closer to the equator. The Tasmanian partial migrant population differs from other partial migrant populations in the sense that some individuals return to the same mainland location year after year but others choose different mainland locations to breed </w:t>
      </w:r>
      <w:r>
        <w:rPr>
          <w:rFonts w:eastAsia="Liberation Serif" w:cs="Liberation Serif" w:ascii="Liberation Serif" w:hAnsi="Liberation Serif"/>
          <w:color w:val="000000"/>
          <w:sz w:val="24"/>
          <w:szCs w:val="24"/>
        </w:rPr>
      </w:r>
      <w:commentRangeEnd w:id="34"/>
      <w:r>
        <w:commentReference w:id="34"/>
      </w:r>
      <w:r>
        <w:rPr>
          <w:rFonts w:eastAsia="Liberation Serif" w:cs="Liberation Serif" w:ascii="Liberation Serif" w:hAnsi="Liberation Serif"/>
          <w:color w:val="000000"/>
          <w:sz w:val="24"/>
          <w:szCs w:val="24"/>
        </w:rPr>
        <w:t>(Chan, 2005)⁠.</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Previous studies in migratory birds focusing on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variation show mixed results. Longer allele lengths have been found to be positively correlated with migratory propensity (Peterson et al., 2013)⁠, variation in the phenology of migratory species (Bazzi et al., 2015; Caprioli et al., 2012; Liedvogel et al., 2009)⁠, but in some cases allele lengths are negatively correlated with migration date (Ralston et al., 2019)⁠ or not correlated at all (Contina et al., 2018; Jakob C. Mueller et al., 2011; Parody-Merino et al., 2019). Our result provides additional empirical evidence linking variation in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with migratory </w:t>
      </w:r>
      <w:commentRangeStart w:id="37"/>
      <w:r>
        <w:rPr>
          <w:rFonts w:eastAsia="Liberation Serif" w:cs="Liberation Serif" w:ascii="Liberation Serif" w:hAnsi="Liberation Serif"/>
          <w:color w:val="000000"/>
          <w:sz w:val="24"/>
          <w:szCs w:val="24"/>
        </w:rPr>
        <w:t>phenotypes</w:t>
      </w:r>
      <w:r>
        <w:rPr>
          <w:rFonts w:eastAsia="Liberation Serif" w:cs="Liberation Serif" w:ascii="Liberation Serif" w:hAnsi="Liberation Serif"/>
          <w:color w:val="000000"/>
          <w:sz w:val="24"/>
          <w:szCs w:val="24"/>
        </w:rPr>
      </w:r>
      <w:commentRangeEnd w:id="37"/>
      <w:r>
        <w:commentReference w:id="37"/>
      </w:r>
      <w:r>
        <w:rPr>
          <w:rFonts w:eastAsia="Liberation Serif" w:cs="Liberation Serif" w:ascii="Liberation Serif" w:hAnsi="Liberation Serif"/>
          <w:color w:val="000000"/>
          <w:sz w:val="24"/>
          <w:szCs w:val="24"/>
        </w:rPr>
        <w:t>.</w:t>
      </w:r>
    </w:p>
    <w:p>
      <w:pPr>
        <w:pStyle w:val="LOnormal1"/>
        <w:spacing w:lineRule="auto" w:line="480" w:before="240" w:after="0"/>
        <w:jc w:val="both"/>
        <w:rPr/>
      </w:pPr>
      <w:r>
        <w:rPr/>
        <w:t xml:space="preserve">SOMETHING ELSE NEEDED HERE – how does migration link to dispersal? New Zealand colonisation proposed to be off course migrants; north-south migration in NZ? For the recent colonisation, migratory capacity (partial) seems to have been key. </w:t>
      </w:r>
    </w:p>
    <w:p>
      <w:pPr>
        <w:pStyle w:val="LOnormal1"/>
        <w:spacing w:lineRule="auto" w:line="480" w:before="240" w:after="0"/>
        <w:jc w:val="both"/>
        <w:rPr/>
      </w:pPr>
      <w:commentRangeStart w:id="38"/>
      <w:r>
        <w:rPr>
          <w:rFonts w:ascii="Liberation Serif" w:hAnsi="Liberation Serif"/>
          <w:i/>
          <w:iCs/>
          <w:color w:val="000000"/>
        </w:rPr>
        <w:t>Additional  findings in candidate genes</w:t>
      </w:r>
      <w:commentRangeEnd w:id="38"/>
      <w:r>
        <w:commentReference w:id="38"/>
      </w:r>
      <w:r>
        <w:rPr>
          <w:rFonts w:ascii="Liberation Serif" w:hAnsi="Liberation Serif"/>
          <w:i/>
          <w:iCs/>
          <w:color w:val="000000"/>
        </w:rPr>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DRD4 is one of the most well studied candidate genes related to exploratory and risk-taking behaviour (true?) (refs) – both of which could feasibly have links to dispersal propensity. We found a single polymorphism within </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xml:space="preserve"> (SNP83) that showed fixed differences between two young (more dispersive) and seven old (more sedentary) island populations. The Tasmanian population (likely including both migrant and resident individuals in the sample) and southern migrants caught on mainland Australia were polymorphic (G and A represented), the recently established populations of Chatham Island and New Zealand were fixed for A, and Southern Melanesian populations fixed for G. SNP83 is located in intron 2 and corresponds to base pair 9,423 on the </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xml:space="preserve"> orthologue of the great tit (REF). It has not been noted previously as having any phenotypic associations (true?). Previous work assessing </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xml:space="preserve"> variation and personality in the great tit focused on associations between exploratory behaviour and variation at ‘SNP830’, revealing large effects in certain populations but not in others (Fidler et al., 2007; Korsten et al., 2013; Riyahi et al., 2017)⁠, however SNP830 was not variable in our dataset. </w:t>
      </w:r>
      <w:commentRangeStart w:id="39"/>
      <w:r>
        <w:rPr>
          <w:rFonts w:eastAsia="Liberation Serif" w:cs="Liberation Serif" w:ascii="Liberation Serif" w:hAnsi="Liberation Serif"/>
          <w:color w:val="000000"/>
          <w:sz w:val="24"/>
          <w:szCs w:val="24"/>
        </w:rPr>
        <w:t xml:space="preserve">[Further studies in other passerines have also discovered novel polymorphisms within </w:t>
      </w:r>
      <w:r>
        <w:rPr>
          <w:rFonts w:eastAsia="Liberation Serif" w:cs="Liberation Serif" w:ascii="Liberation Serif" w:hAnsi="Liberation Serif"/>
          <w:i/>
          <w:iCs/>
          <w:color w:val="000000"/>
          <w:sz w:val="24"/>
          <w:szCs w:val="24"/>
        </w:rPr>
        <w:t>DRD4</w:t>
      </w:r>
      <w:r>
        <w:rPr>
          <w:rFonts w:eastAsia="Liberation Serif" w:cs="Liberation Serif" w:ascii="Liberation Serif" w:hAnsi="Liberation Serif"/>
          <w:color w:val="000000"/>
          <w:sz w:val="24"/>
          <w:szCs w:val="24"/>
        </w:rPr>
        <w:t xml:space="preserve"> that are associated with risk taking behaviours (Holtmann et al., 2016; Mueller et al., 2014)⁠. ] </w:t>
      </w:r>
      <w:r>
        <w:rPr>
          <w:rFonts w:eastAsia="Liberation Serif" w:cs="Liberation Serif" w:ascii="Liberation Serif" w:hAnsi="Liberation Serif"/>
          <w:color w:val="000000"/>
          <w:sz w:val="24"/>
          <w:szCs w:val="24"/>
        </w:rPr>
      </w:r>
      <w:commentRangeEnd w:id="39"/>
      <w:r>
        <w:commentReference w:id="39"/>
      </w:r>
      <w:r>
        <w:rPr>
          <w:rFonts w:eastAsia="Liberation Serif" w:cs="Liberation Serif" w:ascii="Liberation Serif" w:hAnsi="Liberation Serif"/>
          <w:color w:val="000000"/>
          <w:sz w:val="24"/>
          <w:szCs w:val="24"/>
        </w:rPr>
        <w:t xml:space="preserve">Our data adds to the evidence of the role that variability in the DRD4 gene plays in a suite of behavioural phenotypes, however the extent of importance of SNP83 will require screening of more individuals and populations in silvereyes and other species.  </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We did not find any associations with our explanatory variables of interest – dispersal propensity or population age – and variation at three remaining candidate genes, </w:t>
      </w:r>
      <w:r>
        <w:rPr>
          <w:rFonts w:eastAsia="Liberation Serif" w:cs="Liberation Serif" w:ascii="Liberation Serif" w:hAnsi="Liberation Serif"/>
          <w:i/>
          <w:iCs/>
          <w:color w:val="000000"/>
          <w:sz w:val="24"/>
          <w:szCs w:val="24"/>
        </w:rPr>
        <w:t>NPAS2, ACDYAP1</w:t>
      </w:r>
      <w:r>
        <w:rPr>
          <w:rFonts w:eastAsia="Liberation Serif" w:cs="Liberation Serif" w:ascii="Liberation Serif" w:hAnsi="Liberation Serif"/>
          <w:color w:val="000000"/>
          <w:sz w:val="24"/>
          <w:szCs w:val="24"/>
        </w:rPr>
        <w:t xml:space="preserve"> </w:t>
      </w:r>
      <w:r>
        <w:rPr>
          <w:rFonts w:ascii="Liberation Serif" w:hAnsi="Liberation Serif"/>
        </w:rPr>
        <w:t>and</w:t>
      </w:r>
      <w:r>
        <w:rPr>
          <w:rFonts w:eastAsia="Liberation Serif" w:cs="Liberation Serif" w:ascii="Liberation Serif" w:hAnsi="Liberation Serif"/>
          <w:i/>
          <w:iCs/>
          <w:color w:val="000000"/>
          <w:sz w:val="24"/>
          <w:szCs w:val="24"/>
        </w:rPr>
        <w:t xml:space="preserve"> SERT</w:t>
      </w:r>
      <w:r>
        <w:rPr>
          <w:rFonts w:eastAsia="Liberation Serif" w:cs="Liberation Serif" w:ascii="Liberation Serif" w:hAnsi="Liberation Serif"/>
          <w:color w:val="000000"/>
          <w:sz w:val="24"/>
          <w:szCs w:val="24"/>
        </w:rPr>
        <w:t>. Given the</w:t>
      </w:r>
      <w:r>
        <w:rPr>
          <w:rFonts w:eastAsia="Liberation Serif" w:cs="Liberation Serif" w:ascii="Liberation Serif" w:hAnsi="Liberation Serif"/>
          <w:color w:val="202020"/>
          <w:sz w:val="24"/>
          <w:szCs w:val="24"/>
        </w:rPr>
        <w:t xml:space="preserve"> limitations of studying microsatellite candidate genes for explaining complex behavioural phenotypes, f</w:t>
      </w:r>
      <w:r>
        <w:rPr>
          <w:rFonts w:eastAsia="Liberation Serif" w:cs="Liberation Serif" w:ascii="Liberation Serif" w:hAnsi="Liberation Serif"/>
          <w:color w:val="000000"/>
          <w:sz w:val="24"/>
          <w:szCs w:val="24"/>
        </w:rPr>
        <w:t>ailure to detect associations is not entirely unexpected</w:t>
      </w:r>
      <w:r>
        <w:rPr>
          <w:rFonts w:eastAsia="Liberation Serif" w:cs="Liberation Serif" w:ascii="Liberation Serif" w:hAnsi="Liberation Serif"/>
          <w:color w:val="202020"/>
          <w:sz w:val="24"/>
          <w:szCs w:val="24"/>
        </w:rPr>
        <w:t xml:space="preserve">. In birds, different associations (negative, positive or no correlation) in different populations, species and candidate genes are often reported (Table S1). Furthermore, few studies have taken into account candidate gene-environment interactions (but see Bourret &amp; Garant, 2015; Liedvogel et al., 2009; Liedvogel &amp; Sheldon, 2010)⁠⁠ or methylation patterns, that have been found to explain diverse complex behaviours in birds (Saino et al., 2019)⁠. Thus, the lack of association in </w:t>
      </w:r>
      <w:r>
        <w:rPr>
          <w:rFonts w:eastAsia="Liberation Serif" w:cs="Liberation Serif" w:ascii="Liberation Serif" w:hAnsi="Liberation Serif"/>
          <w:i/>
          <w:iCs/>
          <w:color w:val="202020"/>
          <w:sz w:val="24"/>
          <w:szCs w:val="24"/>
        </w:rPr>
        <w:t>NPAS2</w:t>
      </w:r>
      <w:r>
        <w:rPr>
          <w:rFonts w:eastAsia="Liberation Serif" w:cs="Liberation Serif" w:ascii="Liberation Serif" w:hAnsi="Liberation Serif"/>
          <w:color w:val="202020"/>
          <w:sz w:val="24"/>
          <w:szCs w:val="24"/>
        </w:rPr>
        <w:t xml:space="preserve">, </w:t>
      </w:r>
      <w:r>
        <w:rPr>
          <w:rFonts w:eastAsia="Liberation Serif" w:cs="Liberation Serif" w:ascii="Liberation Serif" w:hAnsi="Liberation Serif"/>
          <w:i/>
          <w:iCs/>
          <w:color w:val="202020"/>
          <w:sz w:val="24"/>
          <w:szCs w:val="24"/>
        </w:rPr>
        <w:t>ADCYAP1</w:t>
      </w:r>
      <w:r>
        <w:rPr>
          <w:rFonts w:eastAsia="Liberation Serif" w:cs="Liberation Serif" w:ascii="Liberation Serif" w:hAnsi="Liberation Serif"/>
          <w:color w:val="202020"/>
          <w:sz w:val="24"/>
          <w:szCs w:val="24"/>
        </w:rPr>
        <w:t xml:space="preserve"> </w:t>
      </w:r>
      <w:r>
        <w:rPr>
          <w:rFonts w:ascii="Liberation Serif" w:hAnsi="Liberation Serif"/>
        </w:rPr>
        <w:t xml:space="preserve">and </w:t>
      </w:r>
      <w:r>
        <w:rPr>
          <w:rFonts w:eastAsia="Liberation Serif" w:cs="Liberation Serif" w:ascii="Liberation Serif" w:hAnsi="Liberation Serif"/>
          <w:i/>
          <w:iCs/>
          <w:color w:val="202020"/>
          <w:sz w:val="24"/>
          <w:szCs w:val="24"/>
        </w:rPr>
        <w:t>SERT</w:t>
      </w:r>
      <w:r>
        <w:rPr>
          <w:rFonts w:eastAsia="Liberation Serif" w:cs="Liberation Serif" w:ascii="Liberation Serif" w:hAnsi="Liberation Serif"/>
          <w:color w:val="202020"/>
          <w:sz w:val="24"/>
          <w:szCs w:val="24"/>
        </w:rPr>
        <w:t xml:space="preserve"> does not rule out their potential role in dispersal behaviour as other factors might be masking their effects. </w:t>
      </w:r>
    </w:p>
    <w:p>
      <w:pPr>
        <w:pStyle w:val="LOnormal1"/>
        <w:spacing w:lineRule="auto" w:line="480" w:before="240" w:after="0"/>
        <w:jc w:val="both"/>
        <w:rPr>
          <w:rFonts w:ascii="Liberation Serif" w:hAnsi="Liberation Serif" w:eastAsia="Liberation Serif" w:cs="Liberation Serif"/>
          <w:i/>
          <w:i/>
          <w:color w:val="000000"/>
          <w:sz w:val="24"/>
          <w:szCs w:val="24"/>
        </w:rPr>
      </w:pPr>
      <w:r>
        <w:rPr>
          <w:rFonts w:eastAsia="Liberation Serif" w:cs="Liberation Serif" w:ascii="Liberation Serif" w:hAnsi="Liberation Serif"/>
          <w:i/>
          <w:color w:val="000000"/>
          <w:sz w:val="24"/>
          <w:szCs w:val="24"/>
        </w:rPr>
        <w:t>Maintenance of high dispersal propensity in a continental island population</w:t>
      </w:r>
    </w:p>
    <w:p>
      <w:pPr>
        <w:pStyle w:val="LOnormal1"/>
        <w:spacing w:lineRule="auto" w:line="480" w:before="240" w:after="0"/>
        <w:jc w:val="both"/>
        <w:rPr/>
      </w:pPr>
      <w:r>
        <w:rPr>
          <w:rFonts w:eastAsia="Liberation Serif" w:cs="Liberation Serif" w:ascii="Liberation Serif" w:hAnsi="Liberation Serif"/>
          <w:color w:val="000000"/>
          <w:sz w:val="24"/>
          <w:szCs w:val="24"/>
        </w:rPr>
        <w:t>Despite being an old insular form (&gt;200K split from Australian mainland subspecies (Black, 2010)⁠), the Tasmanian silvereye (</w:t>
      </w:r>
      <w:r>
        <w:rPr>
          <w:rFonts w:eastAsia="Liberation Serif" w:cs="Liberation Serif" w:ascii="Liberation Serif" w:hAnsi="Liberation Serif"/>
          <w:i/>
          <w:iCs/>
          <w:color w:val="000000"/>
          <w:sz w:val="24"/>
          <w:szCs w:val="24"/>
        </w:rPr>
        <w:t>Z. l. lateralis</w:t>
      </w:r>
      <w:r>
        <w:rPr>
          <w:rFonts w:eastAsia="Liberation Serif" w:cs="Liberation Serif" w:ascii="Liberation Serif" w:hAnsi="Liberation Serif"/>
          <w:color w:val="000000"/>
          <w:sz w:val="24"/>
          <w:szCs w:val="24"/>
        </w:rPr>
        <w:t xml:space="preserve">) has maintained high dispersal propensity: it is a partial winter migrant to mainland Australia, it was the original source population for the historical sequential colonisation of New Zealand and outlying islands (Clegg et al., 2002; Mees, 1969)⁠; and as shown here, displays high levels of gene flow with Australian mainland subspecies. It also maintains the longer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average allele lengths, and putative Tasmanian migrants caught on the mainland have shown unusually long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mean allele lengths. The maintenance of high dispersal potential, and its partial migrant status, is most likely explained by its geography and history of connectivity with the mainland. This continental island has repeatedly been connected to the Australian mainland during glacial periods and it is currently separated by a very shallow sea (average depth: 60 m and shortest distance to the Australian mainland: 200 km; Blom &amp; Alsop, 1988)⁠. Over 50 islands of varying sizes can be found between the Australian mainland and Tasmania, which can act as migration stopovers, and facilitate connectivity.</w:t>
      </w:r>
    </w:p>
    <w:p>
      <w:pPr>
        <w:pStyle w:val="LOnormal1"/>
        <w:spacing w:lineRule="auto" w:line="480" w:before="240" w:after="0"/>
        <w:jc w:val="both"/>
        <w:rPr/>
      </w:pPr>
      <w:commentRangeStart w:id="40"/>
      <w:r>
        <w:rPr>
          <w:rFonts w:eastAsia="Liberation Serif" w:cs="Liberation Serif" w:ascii="Liberation Serif" w:hAnsi="Liberation Serif"/>
          <w:i/>
          <w:iCs/>
          <w:color w:val="000000"/>
          <w:sz w:val="24"/>
          <w:szCs w:val="24"/>
        </w:rPr>
        <w:t>Insights into silvereye population genetic structure and subspecies designation</w:t>
      </w:r>
      <w:commentRangeEnd w:id="40"/>
      <w:r>
        <w:commentReference w:id="40"/>
      </w:r>
      <w:r>
        <w:rPr>
          <w:rFonts w:eastAsia="Liberation Serif" w:cs="Liberation Serif" w:ascii="Liberation Serif" w:hAnsi="Liberation Serif"/>
          <w:i/>
          <w:iCs/>
          <w:color w:val="000000"/>
          <w:sz w:val="24"/>
          <w:szCs w:val="24"/>
        </w:rPr>
      </w:r>
    </w:p>
    <w:p>
      <w:pPr>
        <w:pStyle w:val="LOnormal1"/>
        <w:spacing w:lineRule="auto" w:line="480" w:before="240" w:after="0"/>
        <w:jc w:val="both"/>
        <w:rPr/>
      </w:pPr>
      <w:r>
        <w:rPr>
          <w:rFonts w:eastAsia="Liberation Serif" w:cs="Liberation Serif" w:ascii="Liberation Serif" w:hAnsi="Liberation Serif"/>
          <w:color w:val="000000"/>
          <w:sz w:val="24"/>
          <w:szCs w:val="24"/>
        </w:rPr>
        <w:t>Previous studies of population genetic structure in the silvereye have focused on subsets from Australia, New Zealand and their outlying islands (Clegg et al., 2002)⁠ and separately, from Vanuatu (Clegg &amp; Phillimore, 2010)⁠. By considering the entire region together, and sampling from 12 morphological subspecies (</w:t>
      </w:r>
      <w:r>
        <w:rPr>
          <w:rFonts w:eastAsia="Liberation Serif" w:cs="Liberation Serif" w:ascii="Liberation Serif" w:hAnsi="Liberation Serif"/>
          <w:i/>
          <w:iCs/>
          <w:color w:val="000000"/>
          <w:sz w:val="24"/>
          <w:szCs w:val="24"/>
        </w:rPr>
        <w:t>Z. l. chloronotus, Z. l. cholorocephalus, Z. l. cornwalli, Z. l. griseonota, Z. l. lateralis, Z. l. melanops, Z. l. nigrescens, Z. l. pinarochrous, Z. l. tephropleurus, Z. l. tropica, Z. l. vatensis</w:t>
      </w:r>
      <w:r>
        <w:rPr>
          <w:rFonts w:eastAsia="Liberation Serif" w:cs="Liberation Serif" w:ascii="Liberation Serif" w:hAnsi="Liberation Serif"/>
          <w:color w:val="000000"/>
          <w:sz w:val="24"/>
          <w:szCs w:val="24"/>
        </w:rPr>
        <w:t xml:space="preserve"> and </w:t>
      </w:r>
      <w:r>
        <w:rPr>
          <w:rFonts w:eastAsia="Liberation Serif" w:cs="Liberation Serif" w:ascii="Liberation Serif" w:hAnsi="Liberation Serif"/>
          <w:i/>
          <w:iCs/>
          <w:color w:val="000000"/>
          <w:sz w:val="24"/>
          <w:szCs w:val="24"/>
        </w:rPr>
        <w:t>Z. l. westernensis</w:t>
      </w:r>
      <w:r>
        <w:rPr>
          <w:rFonts w:eastAsia="Liberation Serif" w:cs="Liberation Serif" w:ascii="Liberation Serif" w:hAnsi="Liberation Serif"/>
          <w:color w:val="000000"/>
          <w:sz w:val="24"/>
          <w:szCs w:val="24"/>
        </w:rPr>
        <w:t>) (Table S2), we described the regional population structure separating southern Melanesian populations from Australia. The population structure within each of these groups is consistent with the known historical colonisation dates and inferred evolutionary histories. Within the ANZO cluster, low levels of genetic divergence can be observed between the source populations of mainland Australia and Tasmania, and all recently colonised populations. Heron Island and Lord Howe Island were established during independent older colonisation events (REF – Black?) and display higher levels of genetic differentiation. These results cement the distinctiveness of Capricorn silvereyes (Heron Island), also observed from RAD-seq analysis (</w:t>
      </w:r>
      <w:commentRangeStart w:id="41"/>
      <w:r>
        <w:rPr>
          <w:rFonts w:eastAsia="Liberation Serif" w:cs="Liberation Serif" w:ascii="Liberation Serif" w:hAnsi="Liberation Serif"/>
          <w:color w:val="000000"/>
          <w:sz w:val="24"/>
          <w:szCs w:val="24"/>
        </w:rPr>
        <w:t>Sendell-Price et al. 2021</w:t>
      </w:r>
      <w:r>
        <w:rPr>
          <w:rFonts w:eastAsia="Liberation Serif" w:cs="Liberation Serif" w:ascii="Liberation Serif" w:hAnsi="Liberation Serif"/>
          <w:color w:val="000000"/>
          <w:sz w:val="24"/>
          <w:szCs w:val="24"/>
        </w:rPr>
      </w:r>
      <w:commentRangeEnd w:id="41"/>
      <w:r>
        <w:commentReference w:id="41"/>
      </w:r>
      <w:r>
        <w:rPr>
          <w:rFonts w:eastAsia="Liberation Serif" w:cs="Liberation Serif" w:ascii="Liberation Serif" w:hAnsi="Liberation Serif"/>
          <w:color w:val="000000"/>
          <w:sz w:val="24"/>
          <w:szCs w:val="24"/>
        </w:rPr>
        <w:t>), despite the subspecies being geographically close to the mainland (~80km), and experiencing regularly arrival of mainland vagrant individuals (</w:t>
      </w:r>
      <w:commentRangeStart w:id="42"/>
      <w:r>
        <w:rPr>
          <w:rFonts w:eastAsia="Liberation Serif" w:cs="Liberation Serif" w:ascii="Liberation Serif" w:hAnsi="Liberation Serif"/>
          <w:color w:val="000000"/>
          <w:sz w:val="24"/>
          <w:szCs w:val="24"/>
        </w:rPr>
        <w:t>Kikkawa 1970</w:t>
      </w:r>
      <w:r>
        <w:rPr>
          <w:rFonts w:eastAsia="Liberation Serif" w:cs="Liberation Serif" w:ascii="Liberation Serif" w:hAnsi="Liberation Serif"/>
          <w:color w:val="000000"/>
          <w:sz w:val="24"/>
          <w:szCs w:val="24"/>
        </w:rPr>
      </w:r>
      <w:commentRangeEnd w:id="42"/>
      <w:r>
        <w:commentReference w:id="42"/>
      </w:r>
      <w:r>
        <w:rPr>
          <w:rFonts w:eastAsia="Liberation Serif" w:cs="Liberation Serif" w:ascii="Liberation Serif" w:hAnsi="Liberation Serif"/>
          <w:color w:val="000000"/>
          <w:sz w:val="24"/>
          <w:szCs w:val="24"/>
        </w:rPr>
        <w:t>, S. M Clegg pers obs).</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Within southern Melanesia, the population structure in Vanuatu was generally consistent with the study of Clegg and Phillimore (2010) that used a set of 11 </w:t>
      </w:r>
      <w:commentRangeStart w:id="43"/>
      <w:r>
        <w:rPr>
          <w:rFonts w:eastAsia="Liberation Serif" w:cs="Liberation Serif" w:ascii="Liberation Serif" w:hAnsi="Liberation Serif"/>
          <w:color w:val="000000"/>
          <w:sz w:val="24"/>
          <w:szCs w:val="24"/>
        </w:rPr>
        <w:t>microsatellites</w:t>
      </w:r>
      <w:r>
        <w:rPr>
          <w:rFonts w:eastAsia="Liberation Serif" w:cs="Liberation Serif" w:ascii="Liberation Serif" w:hAnsi="Liberation Serif"/>
          <w:color w:val="000000"/>
          <w:sz w:val="24"/>
          <w:szCs w:val="24"/>
        </w:rPr>
      </w:r>
      <w:commentRangeEnd w:id="43"/>
      <w:r>
        <w:commentReference w:id="43"/>
      </w:r>
      <w:r>
        <w:rPr>
          <w:rFonts w:eastAsia="Liberation Serif" w:cs="Liberation Serif" w:ascii="Liberation Serif" w:hAnsi="Liberation Serif"/>
          <w:color w:val="000000"/>
          <w:sz w:val="24"/>
          <w:szCs w:val="24"/>
        </w:rPr>
        <w:t xml:space="preserve">, showing the high divergence of peripheral populations. The inclusion of New Caledonian populations highlighted the connections between the two archipelagos, with southern Vanuatu islands, like Efate and Tanna, having a </w:t>
      </w:r>
      <w:commentRangeStart w:id="44"/>
      <w:r>
        <w:rPr>
          <w:rFonts w:eastAsia="Liberation Serif" w:cs="Liberation Serif" w:ascii="Liberation Serif" w:hAnsi="Liberation Serif"/>
          <w:color w:val="000000"/>
          <w:sz w:val="24"/>
          <w:szCs w:val="24"/>
        </w:rPr>
        <w:t>high proportion of individuals clustered with New Caledonia individuals.</w:t>
      </w:r>
      <w:r>
        <w:rPr>
          <w:rFonts w:eastAsia="Liberation Serif" w:cs="Liberation Serif" w:ascii="Liberation Serif" w:hAnsi="Liberation Serif"/>
          <w:color w:val="000000"/>
          <w:sz w:val="24"/>
          <w:szCs w:val="24"/>
        </w:rPr>
      </w:r>
      <w:commentRangeEnd w:id="44"/>
      <w:r>
        <w:commentReference w:id="44"/>
      </w:r>
      <w:r>
        <w:rPr>
          <w:rFonts w:eastAsia="Liberation Serif" w:cs="Liberation Serif" w:ascii="Liberation Serif" w:hAnsi="Liberation Serif"/>
          <w:color w:val="000000"/>
          <w:sz w:val="24"/>
          <w:szCs w:val="24"/>
        </w:rPr>
        <w:t xml:space="preserve"> In fact, Tanna clusters with New Caledonian rather than other Vanuatu populations according to tree (?) derived from the WGS covariance matrix .</w:t>
      </w:r>
    </w:p>
    <w:p>
      <w:pPr>
        <w:pStyle w:val="Normal"/>
        <w:spacing w:lineRule="auto" w:line="480" w:before="240" w:after="0"/>
        <w:jc w:val="both"/>
        <w:rPr/>
      </w:pPr>
      <w:r>
        <w:rPr>
          <w:rFonts w:eastAsia="Liberation Serif" w:cs="Liberation Serif" w:ascii="Liberation Serif" w:hAnsi="Liberation Serif"/>
          <w:color w:val="000000"/>
          <w:sz w:val="24"/>
          <w:szCs w:val="24"/>
        </w:rPr>
        <w:t xml:space="preserve">Many </w:t>
      </w:r>
      <w:r>
        <w:rPr>
          <w:rFonts w:eastAsia="Liberation Serif" w:cs="Liberation Serif" w:ascii="Liberation Serif" w:hAnsi="Liberation Serif"/>
          <w:i/>
          <w:iCs/>
          <w:color w:val="000000"/>
          <w:sz w:val="24"/>
          <w:szCs w:val="24"/>
        </w:rPr>
        <w:t>Zosterops</w:t>
      </w:r>
      <w:r>
        <w:rPr>
          <w:rFonts w:eastAsia="Liberation Serif" w:cs="Liberation Serif" w:ascii="Liberation Serif" w:hAnsi="Liberation Serif"/>
          <w:color w:val="000000"/>
          <w:sz w:val="24"/>
          <w:szCs w:val="24"/>
        </w:rPr>
        <w:t xml:space="preserve"> species have been divided into suites of subspecies based on subtle plumage and size differences (Mees, 1969)⁠. As molecular information has accrued, a number of these morphological subspecies designations have been called into question, including some belonging to </w:t>
      </w:r>
      <w:r>
        <w:rPr>
          <w:rFonts w:eastAsia="Liberation Serif" w:cs="Liberation Serif" w:ascii="Liberation Serif" w:hAnsi="Liberation Serif"/>
          <w:i/>
          <w:iCs/>
          <w:color w:val="000000"/>
          <w:sz w:val="24"/>
          <w:szCs w:val="24"/>
        </w:rPr>
        <w:t>Z. flavifrons</w:t>
      </w:r>
      <w:r>
        <w:rPr>
          <w:rFonts w:eastAsia="Liberation Serif" w:cs="Liberation Serif" w:ascii="Liberation Serif" w:hAnsi="Liberation Serif"/>
          <w:color w:val="000000"/>
          <w:sz w:val="24"/>
          <w:szCs w:val="24"/>
        </w:rPr>
        <w:t xml:space="preserve"> from Vanuatu (Phillimore et al., 2008)⁠, and </w:t>
      </w:r>
      <w:r>
        <w:rPr>
          <w:rFonts w:eastAsia="Liberation Serif" w:cs="Liberation Serif" w:ascii="Liberation Serif" w:hAnsi="Liberation Serif"/>
          <w:i/>
          <w:iCs/>
          <w:color w:val="000000"/>
          <w:sz w:val="24"/>
          <w:szCs w:val="24"/>
        </w:rPr>
        <w:t>Z. lateralis (</w:t>
      </w:r>
      <w:commentRangeStart w:id="45"/>
      <w:r>
        <w:rPr>
          <w:rFonts w:eastAsia="Liberation Serif" w:cs="Liberation Serif" w:ascii="Liberation Serif" w:hAnsi="Liberation Serif"/>
          <w:i/>
          <w:iCs/>
          <w:color w:val="000000"/>
          <w:sz w:val="24"/>
          <w:szCs w:val="24"/>
        </w:rPr>
        <w:t>ref</w:t>
      </w:r>
      <w:r>
        <w:rPr>
          <w:rFonts w:eastAsia="Liberation Serif" w:cs="Liberation Serif" w:ascii="Liberation Serif" w:hAnsi="Liberation Serif"/>
          <w:i/>
          <w:iCs/>
          <w:color w:val="000000"/>
          <w:sz w:val="24"/>
          <w:szCs w:val="24"/>
        </w:rPr>
      </w:r>
      <w:commentRangeEnd w:id="45"/>
      <w:r>
        <w:commentReference w:id="45"/>
      </w:r>
      <w:r>
        <w:rPr>
          <w:rFonts w:eastAsia="Liberation Serif" w:cs="Liberation Serif" w:ascii="Liberation Serif" w:hAnsi="Liberation Serif"/>
          <w:i/>
          <w:iCs/>
          <w:color w:val="000000"/>
          <w:sz w:val="24"/>
          <w:szCs w:val="24"/>
        </w:rPr>
        <w:t>)</w:t>
      </w:r>
      <w:r>
        <w:rPr>
          <w:rFonts w:eastAsia="Liberation Serif" w:cs="Liberation Serif" w:ascii="Liberation Serif" w:hAnsi="Liberation Serif"/>
          <w:color w:val="000000"/>
          <w:sz w:val="24"/>
          <w:szCs w:val="24"/>
        </w:rPr>
        <w:t>. Here, the covariance matrix reveals high divergence between the southern Vanuatu population of Tanna (</w:t>
      </w:r>
      <w:r>
        <w:rPr>
          <w:rFonts w:eastAsia="Liberation Serif" w:cs="Liberation Serif" w:ascii="Liberation Serif" w:hAnsi="Liberation Serif"/>
          <w:i/>
          <w:color w:val="000000"/>
          <w:sz w:val="24"/>
          <w:szCs w:val="24"/>
        </w:rPr>
        <w:t>Z. l. vatensis</w:t>
      </w:r>
      <w:r>
        <w:rPr>
          <w:rFonts w:eastAsia="Liberation Serif" w:cs="Liberation Serif" w:ascii="Liberation Serif" w:hAnsi="Liberation Serif"/>
          <w:color w:val="000000"/>
          <w:sz w:val="24"/>
          <w:szCs w:val="24"/>
        </w:rPr>
        <w:t xml:space="preserve">) and the remaining islands of the archipelago. Morphological taxonomy proposes that the central islands (Malekula, Ambrym and Ambae) also have </w:t>
      </w:r>
      <w:r>
        <w:rPr>
          <w:rFonts w:eastAsia="Liberation Serif" w:cs="Liberation Serif" w:ascii="Liberation Serif" w:hAnsi="Liberation Serif"/>
          <w:i/>
          <w:iCs/>
          <w:color w:val="000000"/>
          <w:sz w:val="24"/>
          <w:szCs w:val="24"/>
        </w:rPr>
        <w:t>Z. l. vatensis</w:t>
      </w:r>
      <w:r>
        <w:rPr>
          <w:rFonts w:eastAsia="Liberation Serif" w:cs="Liberation Serif" w:ascii="Liberation Serif" w:hAnsi="Liberation Serif"/>
          <w:color w:val="000000"/>
          <w:sz w:val="24"/>
          <w:szCs w:val="24"/>
        </w:rPr>
        <w:t xml:space="preserve"> and thus should cluster with Tanna, but our whole-genome structure results indicate this is not the case and the central Vanuatu populations are closer to </w:t>
      </w:r>
      <w:r>
        <w:rPr>
          <w:rFonts w:eastAsia="Liberation Serif" w:cs="Liberation Serif" w:ascii="Liberation Serif" w:hAnsi="Liberation Serif"/>
          <w:i/>
          <w:iCs/>
          <w:color w:val="000000"/>
          <w:sz w:val="24"/>
          <w:szCs w:val="24"/>
        </w:rPr>
        <w:t>Z. l. tropica</w:t>
      </w:r>
      <w:r>
        <w:rPr>
          <w:rFonts w:eastAsia="Liberation Serif" w:cs="Liberation Serif" w:ascii="Liberation Serif" w:hAnsi="Liberation Serif"/>
          <w:color w:val="000000"/>
          <w:sz w:val="24"/>
          <w:szCs w:val="24"/>
        </w:rPr>
        <w:t xml:space="preserve">, the subspecies of the northern and central islands (Espiritu Santo, Pentecost and Gaua). </w:t>
      </w:r>
      <w:commentRangeStart w:id="46"/>
      <w:commentRangeStart w:id="47"/>
      <w:r>
        <w:rPr>
          <w:rFonts w:eastAsia="Liberation Serif" w:cs="Liberation Serif" w:ascii="Liberation Serif" w:hAnsi="Liberation Serif"/>
          <w:color w:val="000000"/>
          <w:sz w:val="24"/>
          <w:szCs w:val="24"/>
        </w:rPr>
        <w:t>These results serve to further highlight that relying on morphological characters such as plumage colouration and size are generally poor indicators of taxonomic classification in white-eyes where instances of rapid morphological change have been reported</w:t>
      </w:r>
      <w:r>
        <w:rPr>
          <w:rFonts w:eastAsia="Liberation Serif" w:cs="Liberation Serif" w:ascii="Liberation Serif" w:hAnsi="Liberation Serif"/>
          <w:color w:val="000000"/>
          <w:sz w:val="24"/>
          <w:szCs w:val="24"/>
        </w:rPr>
      </w:r>
      <w:commentRangeEnd w:id="47"/>
      <w:r>
        <w:commentReference w:id="47"/>
      </w:r>
      <w:r>
        <w:rPr>
          <w:rFonts w:eastAsia="Liberation Serif" w:cs="Liberation Serif" w:ascii="Liberation Serif" w:hAnsi="Liberation Serif"/>
          <w:color w:val="000000"/>
          <w:sz w:val="24"/>
          <w:szCs w:val="24"/>
        </w:rPr>
      </w:r>
      <w:commentRangeEnd w:id="46"/>
      <w:r>
        <w:commentReference w:id="46"/>
      </w:r>
      <w:r>
        <w:rPr>
          <w:rFonts w:eastAsia="Liberation Serif" w:cs="Liberation Serif" w:ascii="Liberation Serif" w:hAnsi="Liberation Serif"/>
          <w:color w:val="000000"/>
          <w:sz w:val="24"/>
          <w:szCs w:val="24"/>
        </w:rPr>
        <w:t xml:space="preserve"> (Clegg et al., 2008).</w:t>
      </w:r>
    </w:p>
    <w:p>
      <w:pPr>
        <w:pStyle w:val="LOnormal1"/>
        <w:spacing w:lineRule="auto" w:line="480" w:before="240" w:after="0"/>
        <w:jc w:val="both"/>
        <w:rPr>
          <w:rFonts w:ascii="Liberation Serif" w:hAnsi="Liberation Serif" w:eastAsia="Liberation Serif" w:cs="Liberation Serif"/>
          <w:i/>
          <w:i/>
          <w:color w:val="000000"/>
          <w:sz w:val="24"/>
          <w:szCs w:val="24"/>
        </w:rPr>
      </w:pPr>
      <w:r>
        <w:rPr>
          <w:rFonts w:eastAsia="Liberation Serif" w:cs="Liberation Serif" w:ascii="Liberation Serif" w:hAnsi="Liberation Serif"/>
          <w:i/>
          <w:color w:val="000000"/>
          <w:sz w:val="24"/>
          <w:szCs w:val="24"/>
        </w:rPr>
        <w:t>The future of dispersal genomics</w:t>
      </w:r>
    </w:p>
    <w:p>
      <w:pPr>
        <w:pStyle w:val="LOnormal1"/>
        <w:spacing w:lineRule="auto" w:line="480" w:before="240" w:after="140"/>
        <w:jc w:val="both"/>
        <w:rPr/>
      </w:pPr>
      <w:r>
        <w:rPr>
          <w:rFonts w:eastAsia="Liberation Serif" w:cs="Liberation Serif" w:ascii="Liberation Serif" w:hAnsi="Liberation Serif"/>
          <w:color w:val="000000"/>
          <w:sz w:val="24"/>
          <w:szCs w:val="24"/>
        </w:rPr>
        <w:t xml:space="preserve">A candidate gene approach to understanding the paradox of the great speciators obviously relies on knowledge of those genes in multiple systems. A different approach is provided by GWAS….This requires the phenotype, in this case dispersal propensity, to be characterised at the individual level. We were unable to do that here except for the case of a number of putative Tasmanian migrants. Add Toews et al paper info but with more detail (if it is GWAS). [delete  </w:t>
      </w:r>
      <w:commentRangeStart w:id="48"/>
      <w:r>
        <w:rPr>
          <w:rFonts w:eastAsia="Liberation Serif" w:cs="Liberation Serif" w:ascii="Liberation Serif" w:hAnsi="Liberation Serif"/>
          <w:color w:val="000000"/>
          <w:sz w:val="24"/>
          <w:szCs w:val="24"/>
        </w:rPr>
        <w:t xml:space="preserve">A further step to take in understanding the genetic mechanisms influencing dispersal behaviour in silvereyes is to incorporate whole-genome sequencing (WGS) data from dispersive and non-dispersive populations and individuals. </w:t>
      </w:r>
      <w:r>
        <w:rPr>
          <w:rFonts w:eastAsia="Liberation Serif" w:cs="Liberation Serif" w:ascii="Liberation Serif" w:hAnsi="Liberation Serif"/>
          <w:color w:val="000000"/>
          <w:sz w:val="24"/>
          <w:szCs w:val="24"/>
        </w:rPr>
      </w:r>
      <w:commentRangeEnd w:id="48"/>
      <w:r>
        <w:commentReference w:id="48"/>
      </w:r>
      <w:r>
        <w:rPr>
          <w:rFonts w:eastAsia="Liberation Serif" w:cs="Liberation Serif" w:ascii="Liberation Serif" w:hAnsi="Liberation Serif"/>
          <w:color w:val="000000"/>
          <w:sz w:val="24"/>
          <w:szCs w:val="24"/>
        </w:rPr>
        <w:t xml:space="preserve">This approach has led to the identification of genes involved in the </w:t>
      </w:r>
      <w:commentRangeStart w:id="49"/>
      <w:r>
        <w:rPr>
          <w:rFonts w:eastAsia="Liberation Serif" w:cs="Liberation Serif" w:ascii="Liberation Serif" w:hAnsi="Liberation Serif"/>
          <w:color w:val="000000"/>
          <w:sz w:val="24"/>
          <w:szCs w:val="24"/>
        </w:rPr>
        <w:t xml:space="preserve">migration of passerines </w:t>
      </w:r>
      <w:r>
        <w:rPr>
          <w:rFonts w:eastAsia="Liberation Serif" w:cs="Liberation Serif" w:ascii="Liberation Serif" w:hAnsi="Liberation Serif"/>
          <w:color w:val="000000"/>
          <w:sz w:val="24"/>
          <w:szCs w:val="24"/>
        </w:rPr>
      </w:r>
      <w:commentRangeEnd w:id="49"/>
      <w:r>
        <w:commentReference w:id="49"/>
      </w:r>
      <w:r>
        <w:rPr>
          <w:rFonts w:eastAsia="Liberation Serif" w:cs="Liberation Serif" w:ascii="Liberation Serif" w:hAnsi="Liberation Serif"/>
          <w:color w:val="000000"/>
          <w:sz w:val="24"/>
          <w:szCs w:val="24"/>
        </w:rPr>
        <w:t>(Toews et al., 2019) and may help to provide a mechanistic understanding of the “paradox of the great speciators”.delete] Additionally, r</w:t>
      </w:r>
      <w:commentRangeStart w:id="50"/>
      <w:r>
        <w:rPr>
          <w:rFonts w:eastAsia="Liberation Serif" w:cs="Liberation Serif" w:ascii="Liberation Serif" w:hAnsi="Liberation Serif"/>
          <w:color w:val="000000"/>
          <w:sz w:val="24"/>
          <w:szCs w:val="24"/>
        </w:rPr>
        <w:t xml:space="preserve">ecent studies have begun to incorporate transcriptome analysis in an effort to discover genetic determinants of migratory behaviour in birds, with the discovery of novel genes and chromosomal regions linked to migration strategies </w:t>
      </w:r>
      <w:r>
        <w:rPr>
          <w:rFonts w:eastAsia="Liberation Serif" w:cs="Liberation Serif" w:ascii="Liberation Serif" w:hAnsi="Liberation Serif"/>
          <w:color w:val="000000"/>
          <w:sz w:val="24"/>
          <w:szCs w:val="24"/>
        </w:rPr>
      </w:r>
      <w:commentRangeEnd w:id="50"/>
      <w:r>
        <w:commentReference w:id="50"/>
      </w:r>
      <w:r>
        <w:rPr>
          <w:rFonts w:eastAsia="Liberation Serif" w:cs="Liberation Serif" w:ascii="Liberation Serif" w:hAnsi="Liberation Serif"/>
          <w:color w:val="000000"/>
          <w:sz w:val="24"/>
          <w:szCs w:val="24"/>
        </w:rPr>
        <w:t xml:space="preserve">(Franchini et al., 2017; Frias-Soler et al., 2020; Horton et al., 2019; Lundberg et al., 2017)⁠. </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Even though our results suggest that migrants have genetic differences to non-migrant individuals, and that more dispersive populations have different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profiles to non-dispersive ones, a more thorough sampling is necessary to explore whether standing genetic variation within a population can provide the raw material for natural selection to act upon shifting a population to complete sedentariness. </w:t>
      </w:r>
      <w:commentRangeStart w:id="51"/>
      <w:r>
        <w:rPr>
          <w:rFonts w:eastAsia="Liberation Serif" w:cs="Liberation Serif" w:ascii="Liberation Serif" w:hAnsi="Liberation Serif"/>
          <w:color w:val="000000"/>
          <w:sz w:val="24"/>
          <w:szCs w:val="24"/>
        </w:rPr>
        <w:t xml:space="preserve">Useful methods could include WGS for individuals with known migration patterns. </w:t>
      </w:r>
      <w:r>
        <w:rPr>
          <w:rFonts w:eastAsia="Liberation Serif" w:cs="Liberation Serif" w:ascii="Liberation Serif" w:hAnsi="Liberation Serif"/>
          <w:color w:val="000000"/>
          <w:sz w:val="24"/>
          <w:szCs w:val="24"/>
        </w:rPr>
      </w:r>
      <w:commentRangeEnd w:id="51"/>
      <w:r>
        <w:commentReference w:id="51"/>
      </w:r>
      <w:r>
        <w:rPr>
          <w:rFonts w:eastAsia="Liberation Serif" w:cs="Liberation Serif" w:ascii="Liberation Serif" w:hAnsi="Liberation Serif"/>
          <w:color w:val="000000"/>
          <w:sz w:val="24"/>
          <w:szCs w:val="24"/>
        </w:rPr>
        <w:t xml:space="preserve"> [There is a hint of this for DRD4 right?]</w:t>
      </w:r>
    </w:p>
    <w:p>
      <w:pPr>
        <w:pStyle w:val="LOnormal1"/>
        <w:spacing w:lineRule="auto" w:line="480" w:before="240" w:after="0"/>
        <w:jc w:val="both"/>
        <w:rPr>
          <w:rFonts w:ascii="Liberation Serif" w:hAnsi="Liberation Serif" w:eastAsia="Liberation Serif" w:cs="Liberation Serif"/>
          <w:color w:val="000000"/>
          <w:sz w:val="24"/>
          <w:szCs w:val="24"/>
        </w:rPr>
      </w:pPr>
      <w:r>
        <w:rPr>
          <w:rFonts w:eastAsia="Liberation Serif" w:cs="Liberation Serif" w:ascii="Liberation Serif" w:hAnsi="Liberation Serif"/>
          <w:color w:val="000000"/>
          <w:sz w:val="24"/>
          <w:szCs w:val="24"/>
        </w:rPr>
        <w:t>What about better characterising “dispersiveness” at the individual and population levels – this seems like a barrier to discuss</w:t>
      </w:r>
    </w:p>
    <w:p>
      <w:pPr>
        <w:pStyle w:val="LOnormal1"/>
        <w:spacing w:lineRule="auto" w:line="480"/>
        <w:jc w:val="both"/>
        <w:rPr>
          <w:rFonts w:ascii="Liberation Serif" w:hAnsi="Liberation Serif" w:eastAsia="Liberation Serif" w:cs="Liberation Serif"/>
          <w:b/>
          <w:b/>
          <w:color w:val="000000"/>
          <w:sz w:val="24"/>
          <w:szCs w:val="24"/>
        </w:rPr>
      </w:pPr>
      <w:r>
        <w:rPr>
          <w:rFonts w:eastAsia="Liberation Serif" w:cs="Liberation Serif" w:ascii="Liberation Serif" w:hAnsi="Liberation Serif"/>
          <w:b/>
          <w:color w:val="000000"/>
          <w:sz w:val="24"/>
          <w:szCs w:val="24"/>
        </w:rPr>
        <w:t>Conclusion</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In this study we assessed variation in six personality-related candidate genes in silvereye populations to examine whether signatures consistent with a genetic switch can explain rapid shifts in dispersal, leading to reduced gene flow and ultimately divergence in this great speciator. We find variation for all candidate microsatellite loci with the most clear associations found in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which showed longer average allele lengths for mainland Australia, Tasmania and recently colonised islands, versus shorter average allele lengths in all island populations over 4000 years old. This pattern did not align with the population groupings of ANZO and Southern Melanesia. [delete the </w:t>
      </w:r>
      <w:commentRangeStart w:id="52"/>
      <w:r>
        <w:rPr>
          <w:rFonts w:eastAsia="Liberation Serif" w:cs="Liberation Serif" w:ascii="Liberation Serif" w:hAnsi="Liberation Serif"/>
          <w:color w:val="000000"/>
          <w:sz w:val="24"/>
          <w:szCs w:val="24"/>
        </w:rPr>
        <w:t>ANZO cluster</w:t>
      </w:r>
      <w:r>
        <w:rPr>
          <w:rFonts w:eastAsia="Liberation Serif" w:cs="Liberation Serif" w:ascii="Liberation Serif" w:hAnsi="Liberation Serif"/>
          <w:color w:val="000000"/>
          <w:sz w:val="24"/>
          <w:szCs w:val="24"/>
        </w:rPr>
      </w:r>
      <w:commentRangeEnd w:id="52"/>
      <w:r>
        <w:commentReference w:id="52"/>
      </w:r>
      <w:r>
        <w:rPr>
          <w:rFonts w:eastAsia="Liberation Serif" w:cs="Liberation Serif" w:ascii="Liberation Serif" w:hAnsi="Liberation Serif"/>
          <w:color w:val="000000"/>
          <w:sz w:val="24"/>
          <w:szCs w:val="24"/>
        </w:rPr>
        <w:t xml:space="preserve">, with the exception of Heron Island and Lord Howe Island that show shorter allele lengths the same pattern found in southern Melanesia.delete] We find strong support for the idea that more dispersive populations carry longer </w:t>
      </w:r>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color w:val="000000"/>
          <w:sz w:val="24"/>
          <w:szCs w:val="24"/>
        </w:rPr>
        <w:t xml:space="preserve"> alleles, but length decreases with time and limited gene flow, suggesting that selection could be acting against dispersal ability following island colonisation. </w:t>
      </w:r>
      <w:commentRangeStart w:id="53"/>
      <w:r>
        <w:rPr>
          <w:rFonts w:eastAsia="Liberation Serif" w:cs="Liberation Serif" w:ascii="Liberation Serif" w:hAnsi="Liberation Serif"/>
          <w:color w:val="000000"/>
          <w:sz w:val="24"/>
          <w:szCs w:val="24"/>
        </w:rPr>
        <w:t xml:space="preserve">Although we also find large variation across populations in </w:t>
      </w:r>
      <w:r>
        <w:rPr>
          <w:rFonts w:eastAsia="Liberation Serif" w:cs="Liberation Serif" w:ascii="Liberation Serif" w:hAnsi="Liberation Serif"/>
          <w:i/>
          <w:iCs/>
          <w:color w:val="000000"/>
          <w:sz w:val="24"/>
          <w:szCs w:val="24"/>
        </w:rPr>
        <w:t>ADCYAP1</w:t>
      </w:r>
      <w:r>
        <w:rPr>
          <w:rFonts w:eastAsia="Liberation Serif" w:cs="Liberation Serif" w:ascii="Liberation Serif" w:hAnsi="Liberation Serif"/>
          <w:color w:val="000000"/>
          <w:sz w:val="24"/>
          <w:szCs w:val="24"/>
        </w:rPr>
        <w:t xml:space="preserve"> our model failed to explain the variability based on time since colonisation or dispersal propensity.</w:t>
      </w:r>
      <w:r>
        <w:rPr>
          <w:rFonts w:eastAsia="Liberation Serif" w:cs="Liberation Serif" w:ascii="Liberation Serif" w:hAnsi="Liberation Serif"/>
          <w:color w:val="000000"/>
          <w:sz w:val="24"/>
          <w:szCs w:val="24"/>
        </w:rPr>
      </w:r>
      <w:commentRangeEnd w:id="53"/>
      <w:r>
        <w:commentReference w:id="53"/>
      </w:r>
      <w:r>
        <w:rPr>
          <w:rFonts w:eastAsia="Liberation Serif" w:cs="Liberation Serif" w:ascii="Liberation Serif" w:hAnsi="Liberation Serif"/>
          <w:color w:val="000000"/>
          <w:sz w:val="24"/>
          <w:szCs w:val="24"/>
        </w:rPr>
        <w:t xml:space="preserve"> </w:t>
      </w:r>
      <w:commentRangeStart w:id="54"/>
      <w:r>
        <w:rPr>
          <w:rFonts w:eastAsia="Liberation Serif" w:cs="Liberation Serif" w:ascii="Liberation Serif" w:hAnsi="Liberation Serif"/>
          <w:color w:val="000000"/>
          <w:sz w:val="24"/>
          <w:szCs w:val="24"/>
        </w:rPr>
        <w:t xml:space="preserve">At the individual-level, partial migrants showed longer </w:t>
      </w:r>
      <w:r>
        <w:rPr>
          <w:rFonts w:eastAsia="Liberation Serif" w:cs="Liberation Serif" w:ascii="Liberation Serif" w:hAnsi="Liberation Serif"/>
          <w:i/>
          <w:iCs/>
          <w:color w:val="000000"/>
          <w:sz w:val="24"/>
          <w:szCs w:val="24"/>
        </w:rPr>
        <w:t>CLOCK</w:t>
      </w:r>
      <w:r>
        <w:rPr>
          <w:rFonts w:eastAsia="Liberation Serif" w:cs="Liberation Serif" w:ascii="Liberation Serif" w:hAnsi="Liberation Serif"/>
          <w:color w:val="000000"/>
          <w:sz w:val="24"/>
          <w:szCs w:val="24"/>
        </w:rPr>
        <w:t xml:space="preserve"> lengths than non-partial migrant individuals. </w:t>
      </w:r>
      <w:commentRangeEnd w:id="54"/>
      <w:r>
        <w:commentReference w:id="54"/>
      </w:r>
      <w:r>
        <w:rPr>
          <w:rFonts w:eastAsia="Liberation Serif" w:cs="Liberation Serif" w:ascii="Liberation Serif" w:hAnsi="Liberation Serif"/>
          <w:color w:val="000000"/>
          <w:sz w:val="24"/>
          <w:szCs w:val="24"/>
        </w:rPr>
      </w:r>
    </w:p>
    <w:p>
      <w:pPr>
        <w:pStyle w:val="LOnormal1"/>
        <w:spacing w:lineRule="auto" w:line="480" w:before="240" w:after="0"/>
        <w:jc w:val="both"/>
        <w:rPr>
          <w:rFonts w:ascii="Liberation Serif" w:hAnsi="Liberation Serif" w:eastAsia="Liberation Serif" w:cs="Liberation Serif"/>
          <w:color w:val="000000"/>
          <w:sz w:val="24"/>
          <w:szCs w:val="24"/>
        </w:rPr>
      </w:pPr>
      <w:r>
        <w:rPr>
          <w:rFonts w:eastAsia="Liberation Serif" w:cs="Liberation Serif" w:ascii="Liberation Serif" w:hAnsi="Liberation Serif"/>
          <w:color w:val="000000"/>
          <w:sz w:val="24"/>
          <w:szCs w:val="24"/>
        </w:rPr>
        <w:t>Need a better closing sentence here – I’ll think about it….</w:t>
      </w:r>
      <w:bookmarkStart w:id="2" w:name="_GoBack"/>
      <w:bookmarkEnd w:id="2"/>
    </w:p>
    <w:p>
      <w:pPr>
        <w:pStyle w:val="LOnormal1"/>
        <w:spacing w:lineRule="auto" w:line="480" w:before="240" w:after="0"/>
        <w:jc w:val="both"/>
        <w:rPr>
          <w:rFonts w:ascii="Liberation Serif" w:hAnsi="Liberation Serif" w:eastAsia="Liberation Serif" w:cs="Liberation Serif"/>
          <w:color w:val="000000"/>
          <w:sz w:val="24"/>
          <w:szCs w:val="24"/>
        </w:rPr>
      </w:pPr>
      <w:r>
        <w:rPr>
          <w:rFonts w:eastAsia="Liberation Serif" w:cs="Liberation Serif" w:ascii="Liberation Serif" w:hAnsi="Liberation Serif"/>
          <w:color w:val="000000"/>
          <w:sz w:val="24"/>
          <w:szCs w:val="24"/>
        </w:rPr>
        <w:t>[deleteAlthough we find evidence for the important role of some loci in changes of dispersal propensity, we stress the need to apply genome-wide data to explore the genomic basis of dispersal in the silvereye system. Changes in other dispersal-related loci following island colonisation might be the key to providing a better understanding of the “paradox of the great speciators”.delete]</w:t>
      </w:r>
    </w:p>
    <w:p>
      <w:pPr>
        <w:pStyle w:val="LOnormal1"/>
        <w:spacing w:lineRule="auto" w:line="480" w:before="240" w:after="0"/>
        <w:jc w:val="both"/>
        <w:rPr>
          <w:rFonts w:ascii="Liberation Serif" w:hAnsi="Liberation Serif" w:eastAsia="Liberation Serif" w:cs="Liberation Serif"/>
          <w:i/>
          <w:i/>
          <w:iCs/>
          <w:color w:val="000000"/>
          <w:sz w:val="24"/>
          <w:szCs w:val="24"/>
        </w:rPr>
      </w:pPr>
      <w:r>
        <w:rPr>
          <w:rFonts w:eastAsia="Liberation Serif" w:cs="Liberation Serif" w:ascii="Liberation Serif" w:hAnsi="Liberation Serif"/>
          <w:i/>
          <w:iCs/>
          <w:color w:val="000000"/>
          <w:sz w:val="24"/>
          <w:szCs w:val="24"/>
        </w:rPr>
        <w:t>Figure captions</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Figure 1. Location of silvereye populations sampled for candidate gene variation. (A) Australian, New Zealand and outlying island (ANZO) cluster, showing location of inset (B) New Caledonia and Vanuatu (Southern Melanesia – SM) populations. [deleteIn blue, populations that belong to the </w:t>
      </w:r>
      <w:commentRangeStart w:id="55"/>
      <w:r>
        <w:rPr>
          <w:rFonts w:eastAsia="Liberation Serif" w:cs="Liberation Serif" w:ascii="Liberation Serif" w:hAnsi="Liberation Serif"/>
          <w:color w:val="000000"/>
          <w:sz w:val="24"/>
          <w:szCs w:val="24"/>
        </w:rPr>
        <w:t>ANZO cluster. In grey, SM populations</w:t>
      </w:r>
      <w:r>
        <w:rPr>
          <w:rFonts w:eastAsia="Liberation Serif" w:cs="Liberation Serif" w:ascii="Liberation Serif" w:hAnsi="Liberation Serif"/>
          <w:color w:val="000000"/>
          <w:sz w:val="24"/>
          <w:szCs w:val="24"/>
        </w:rPr>
      </w:r>
      <w:commentRangeEnd w:id="55"/>
      <w:r>
        <w:commentReference w:id="55"/>
      </w:r>
      <w:r>
        <w:rPr>
          <w:rFonts w:eastAsia="Liberation Serif" w:cs="Liberation Serif" w:ascii="Liberation Serif" w:hAnsi="Liberation Serif"/>
          <w:color w:val="000000"/>
          <w:sz w:val="24"/>
          <w:szCs w:val="24"/>
        </w:rPr>
        <w:t>.delete]</w:t>
      </w:r>
    </w:p>
    <w:p>
      <w:pPr>
        <w:pStyle w:val="LOnormal1"/>
        <w:spacing w:lineRule="auto" w:line="480" w:before="240" w:after="0"/>
        <w:jc w:val="both"/>
        <w:rPr/>
      </w:pPr>
      <w:commentRangeStart w:id="56"/>
      <w:r>
        <w:rPr>
          <w:rFonts w:eastAsia="Liberation Serif" w:cs="Liberation Serif" w:ascii="Liberation Serif" w:hAnsi="Liberation Serif"/>
          <w:color w:val="000000"/>
          <w:sz w:val="24"/>
          <w:szCs w:val="24"/>
        </w:rPr>
        <w:t xml:space="preserve">Figure </w:t>
      </w:r>
      <w:r>
        <w:rPr>
          <w:rFonts w:eastAsia="Liberation Serif" w:cs="Liberation Serif" w:ascii="Liberation Serif" w:hAnsi="Liberation Serif"/>
          <w:color w:val="000000"/>
          <w:sz w:val="24"/>
          <w:szCs w:val="24"/>
        </w:rPr>
      </w:r>
      <w:commentRangeEnd w:id="56"/>
      <w:r>
        <w:commentReference w:id="56"/>
      </w:r>
      <w:r>
        <w:rPr>
          <w:rFonts w:eastAsia="Liberation Serif" w:cs="Liberation Serif" w:ascii="Liberation Serif" w:hAnsi="Liberation Serif"/>
          <w:color w:val="000000"/>
          <w:sz w:val="24"/>
          <w:szCs w:val="24"/>
        </w:rPr>
        <w:t xml:space="preserve">2.  </w:t>
      </w:r>
      <w:commentRangeStart w:id="57"/>
      <w:r>
        <w:rPr>
          <w:rFonts w:eastAsia="Liberation Serif" w:cs="Liberation Serif" w:ascii="Liberation Serif" w:hAnsi="Liberation Serif"/>
          <w:color w:val="000000"/>
          <w:sz w:val="24"/>
          <w:szCs w:val="24"/>
        </w:rPr>
        <w:t xml:space="preserve">(A) </w:t>
      </w:r>
      <w:r>
        <w:rPr>
          <w:rFonts w:eastAsia="Liberation Serif" w:cs="Liberation Serif" w:ascii="Liberation Serif" w:hAnsi="Liberation Serif"/>
          <w:color w:val="000000"/>
          <w:sz w:val="24"/>
          <w:szCs w:val="24"/>
        </w:rPr>
      </w:r>
      <w:commentRangeEnd w:id="57"/>
      <w:r>
        <w:commentReference w:id="57"/>
      </w:r>
      <w:r>
        <w:rPr>
          <w:rFonts w:eastAsia="Liberation Serif" w:cs="Liberation Serif" w:ascii="Liberation Serif" w:hAnsi="Liberation Serif"/>
          <w:color w:val="000000"/>
          <w:sz w:val="24"/>
          <w:szCs w:val="24"/>
        </w:rPr>
        <w:t>NGSadmix plot (</w:t>
      </w:r>
      <w:r>
        <w:rPr>
          <w:rFonts w:eastAsia="Liberation Serif" w:cs="Liberation Serif" w:ascii="Liberation Serif" w:hAnsi="Liberation Serif"/>
          <w:i/>
          <w:color w:val="000000"/>
          <w:sz w:val="24"/>
          <w:szCs w:val="24"/>
        </w:rPr>
        <w:t>k</w:t>
      </w:r>
      <w:r>
        <w:rPr>
          <w:rFonts w:eastAsia="Liberation Serif" w:cs="Liberation Serif" w:ascii="Liberation Serif" w:hAnsi="Liberation Serif"/>
          <w:color w:val="000000"/>
          <w:sz w:val="24"/>
          <w:szCs w:val="24"/>
        </w:rPr>
        <w:t xml:space="preserve"> = 2) evidencing a split between ANZO and the SM populations. (B) The average </w:t>
      </w:r>
      <w:r>
        <w:rPr>
          <w:rFonts w:eastAsia="Liberation Serif" w:cs="Liberation Serif" w:ascii="Liberation Serif" w:hAnsi="Liberation Serif"/>
          <w:i/>
          <w:iCs/>
          <w:color w:val="000000"/>
          <w:sz w:val="24"/>
          <w:szCs w:val="24"/>
        </w:rPr>
        <w:t xml:space="preserve">CREB1 </w:t>
      </w:r>
      <w:r>
        <w:rPr>
          <w:rFonts w:eastAsia="Liberation Serif" w:cs="Liberation Serif" w:ascii="Liberation Serif" w:hAnsi="Liberation Serif"/>
          <w:color w:val="000000"/>
          <w:sz w:val="24"/>
          <w:szCs w:val="24"/>
        </w:rPr>
        <w:t xml:space="preserve">gene allele length per population indicates a reduction in length for Heron and Lord Howe Islands, and all populations in the SM cluster. </w:t>
      </w:r>
      <w:r>
        <w:rPr>
          <w:rFonts w:eastAsia="Liberation Serif" w:cs="Liberation Serif" w:ascii="Liberation Serif" w:hAnsi="Liberation Serif"/>
          <w:i/>
          <w:iCs/>
          <w:color w:val="000000"/>
          <w:sz w:val="24"/>
          <w:szCs w:val="24"/>
        </w:rPr>
        <w:t xml:space="preserve">CREB1 </w:t>
      </w:r>
      <w:r>
        <w:rPr>
          <w:rFonts w:eastAsia="Liberation Serif" w:cs="Liberation Serif" w:ascii="Liberation Serif" w:hAnsi="Liberation Serif"/>
          <w:color w:val="000000"/>
          <w:sz w:val="24"/>
          <w:szCs w:val="24"/>
        </w:rPr>
        <w:t>was not screened for Ambae and Pentecost samples.</w:t>
      </w:r>
    </w:p>
    <w:p>
      <w:pPr>
        <w:pStyle w:val="LOnormal1"/>
        <w:spacing w:lineRule="auto" w:line="480" w:before="240" w:after="0"/>
        <w:jc w:val="both"/>
        <w:rPr/>
      </w:pPr>
      <w:commentRangeStart w:id="58"/>
      <w:r>
        <w:rPr>
          <w:rFonts w:eastAsia="Liberation Serif" w:cs="Liberation Serif" w:ascii="Liberation Serif" w:hAnsi="Liberation Serif"/>
          <w:color w:val="000000"/>
          <w:sz w:val="24"/>
          <w:szCs w:val="24"/>
        </w:rPr>
        <w:t>Figure 3</w:t>
      </w:r>
      <w:r>
        <w:rPr>
          <w:rFonts w:eastAsia="Liberation Serif" w:cs="Liberation Serif" w:ascii="Liberation Serif" w:hAnsi="Liberation Serif"/>
          <w:color w:val="000000"/>
          <w:sz w:val="24"/>
          <w:szCs w:val="24"/>
        </w:rPr>
      </w:r>
      <w:commentRangeEnd w:id="58"/>
      <w:r>
        <w:commentReference w:id="58"/>
      </w:r>
      <w:r>
        <w:rPr>
          <w:rFonts w:eastAsia="Liberation Serif" w:cs="Liberation Serif" w:ascii="Liberation Serif" w:hAnsi="Liberation Serif"/>
          <w:color w:val="000000"/>
          <w:sz w:val="24"/>
          <w:szCs w:val="24"/>
        </w:rPr>
        <w:t xml:space="preserve">. Mean allele lengths </w:t>
      </w:r>
      <w:commentRangeStart w:id="59"/>
      <w:r>
        <w:rPr>
          <w:rFonts w:eastAsia="Liberation Serif" w:cs="Liberation Serif" w:ascii="Liberation Serif" w:hAnsi="Liberation Serif"/>
          <w:color w:val="000000"/>
          <w:sz w:val="24"/>
          <w:szCs w:val="24"/>
        </w:rPr>
        <w:t>(± ?</w:t>
      </w:r>
      <w:r>
        <w:rPr>
          <w:rFonts w:eastAsia="Liberation Serif" w:cs="Liberation Serif" w:ascii="Liberation Serif" w:hAnsi="Liberation Serif"/>
          <w:color w:val="000000"/>
          <w:sz w:val="24"/>
          <w:szCs w:val="24"/>
        </w:rPr>
      </w:r>
      <w:commentRangeEnd w:id="59"/>
      <w:r>
        <w:commentReference w:id="59"/>
      </w:r>
      <w:r>
        <w:rPr>
          <w:rFonts w:eastAsia="Liberation Serif" w:cs="Liberation Serif" w:ascii="Liberation Serif" w:hAnsi="Liberation Serif"/>
          <w:color w:val="000000"/>
          <w:sz w:val="24"/>
          <w:szCs w:val="24"/>
        </w:rPr>
        <w:t xml:space="preserve">) for the four microsatellite candidate genes. </w:t>
      </w:r>
      <w:commentRangeStart w:id="60"/>
      <w:r>
        <w:rPr>
          <w:rFonts w:eastAsia="Liberation Serif" w:cs="Liberation Serif" w:ascii="Liberation Serif" w:hAnsi="Liberation Serif"/>
          <w:i/>
          <w:iCs/>
          <w:color w:val="000000"/>
          <w:sz w:val="24"/>
          <w:szCs w:val="24"/>
        </w:rPr>
        <w:t>CREB1</w:t>
      </w:r>
      <w:r>
        <w:rPr>
          <w:rFonts w:eastAsia="Liberation Serif" w:cs="Liberation Serif" w:ascii="Liberation Serif" w:hAnsi="Liberation Serif"/>
          <w:i/>
          <w:iCs/>
          <w:color w:val="000000"/>
          <w:sz w:val="24"/>
          <w:szCs w:val="24"/>
        </w:rPr>
      </w:r>
      <w:commentRangeEnd w:id="60"/>
      <w:r>
        <w:commentReference w:id="60"/>
      </w:r>
      <w:r>
        <w:rPr>
          <w:rFonts w:eastAsia="Liberation Serif" w:cs="Liberation Serif" w:ascii="Liberation Serif" w:hAnsi="Liberation Serif"/>
          <w:i/>
          <w:iCs/>
          <w:color w:val="000000"/>
          <w:sz w:val="24"/>
          <w:szCs w:val="24"/>
        </w:rPr>
        <w:t xml:space="preserve"> </w:t>
      </w:r>
      <w:r>
        <w:rPr>
          <w:rFonts w:eastAsia="Liberation Serif" w:cs="Liberation Serif" w:ascii="Liberation Serif" w:hAnsi="Liberation Serif"/>
          <w:color w:val="000000"/>
          <w:sz w:val="24"/>
          <w:szCs w:val="24"/>
        </w:rPr>
        <w:t xml:space="preserve">is longer in the source populations (Australia and Tasmania), and recently colonised populations (New Zealand, Chatham Islands and Norfolk Island) while shorter in older populations (Heron Island, Lord Howe Island, and SM populations). Migrant individuals from partial migrant populations have longer allele lengths at </w:t>
      </w:r>
      <w:r>
        <w:rPr>
          <w:rFonts w:eastAsia="Liberation Serif" w:cs="Liberation Serif" w:ascii="Liberation Serif" w:hAnsi="Liberation Serif"/>
          <w:i/>
          <w:iCs/>
          <w:color w:val="000000"/>
          <w:sz w:val="24"/>
          <w:szCs w:val="24"/>
        </w:rPr>
        <w:t xml:space="preserve">CLOCK. ADCYAP1 </w:t>
      </w:r>
      <w:r>
        <w:rPr>
          <w:rFonts w:eastAsia="Liberation Serif" w:cs="Liberation Serif" w:ascii="Liberation Serif" w:hAnsi="Liberation Serif"/>
          <w:color w:val="000000"/>
          <w:sz w:val="24"/>
          <w:szCs w:val="24"/>
        </w:rPr>
        <w:t xml:space="preserve">shows extensive variation, including shorter lengths in Lord Howe Island and Malekula and longer lengths in New Zealand, Ouvea and Gaua. </w:t>
      </w:r>
      <w:r>
        <w:rPr>
          <w:rFonts w:eastAsia="Liberation Serif" w:cs="Liberation Serif" w:ascii="Liberation Serif" w:hAnsi="Liberation Serif"/>
          <w:i/>
          <w:iCs/>
          <w:color w:val="000000"/>
          <w:sz w:val="24"/>
          <w:szCs w:val="24"/>
        </w:rPr>
        <w:t xml:space="preserve">NPAS2 </w:t>
      </w:r>
      <w:r>
        <w:rPr>
          <w:rFonts w:eastAsia="Liberation Serif" w:cs="Liberation Serif" w:ascii="Liberation Serif" w:hAnsi="Liberation Serif"/>
          <w:color w:val="000000"/>
          <w:sz w:val="24"/>
          <w:szCs w:val="24"/>
        </w:rPr>
        <w:t xml:space="preserve">shows little variation, with only Efate, Tanna and Gaua showing longer average lengths while Lord Howe Island shows the converse pattern. Blue and grey dots correspond to two population genetic clusters identified from admixture </w:t>
      </w:r>
      <w:commentRangeStart w:id="61"/>
      <w:r>
        <w:rPr>
          <w:rFonts w:eastAsia="Liberation Serif" w:cs="Liberation Serif" w:ascii="Liberation Serif" w:hAnsi="Liberation Serif"/>
          <w:color w:val="000000"/>
          <w:sz w:val="24"/>
          <w:szCs w:val="24"/>
        </w:rPr>
        <w:t>analysis</w:t>
      </w:r>
      <w:r>
        <w:rPr>
          <w:rFonts w:eastAsia="Liberation Serif" w:cs="Liberation Serif" w:ascii="Liberation Serif" w:hAnsi="Liberation Serif"/>
          <w:color w:val="000000"/>
          <w:sz w:val="24"/>
          <w:szCs w:val="24"/>
        </w:rPr>
      </w:r>
      <w:commentRangeEnd w:id="61"/>
      <w:r>
        <w:commentReference w:id="61"/>
      </w:r>
      <w:r>
        <w:rPr>
          <w:rFonts w:eastAsia="Liberation Serif" w:cs="Liberation Serif" w:ascii="Liberation Serif" w:hAnsi="Liberation Serif"/>
          <w:color w:val="000000"/>
          <w:sz w:val="24"/>
          <w:szCs w:val="24"/>
        </w:rPr>
        <w:t>.</w:t>
      </w:r>
    </w:p>
    <w:p>
      <w:pPr>
        <w:pStyle w:val="LOnormal1"/>
        <w:spacing w:lineRule="auto" w:line="480" w:before="240" w:after="0"/>
        <w:jc w:val="both"/>
        <w:rPr/>
      </w:pPr>
      <w:r>
        <w:rPr>
          <w:rFonts w:eastAsia="Liberation Serif" w:cs="Liberation Serif" w:ascii="Liberation Serif" w:hAnsi="Liberation Serif"/>
          <w:color w:val="000000"/>
          <w:sz w:val="24"/>
          <w:szCs w:val="24"/>
        </w:rPr>
        <w:t xml:space="preserve">Figure 4. </w:t>
      </w:r>
      <w:commentRangeStart w:id="62"/>
      <w:r>
        <w:rPr>
          <w:rFonts w:eastAsia="Liberation Serif" w:cs="Liberation Serif" w:ascii="Liberation Serif" w:hAnsi="Liberation Serif"/>
          <w:color w:val="000000"/>
          <w:sz w:val="24"/>
          <w:szCs w:val="24"/>
        </w:rPr>
        <w:t xml:space="preserve">Mean </w:t>
      </w:r>
      <w:r>
        <w:rPr>
          <w:rFonts w:eastAsia="Liberation Serif" w:cs="Liberation Serif" w:ascii="Liberation Serif" w:hAnsi="Liberation Serif"/>
          <w:i/>
          <w:iCs/>
          <w:color w:val="000000"/>
          <w:sz w:val="24"/>
          <w:szCs w:val="24"/>
        </w:rPr>
        <w:t xml:space="preserve">CLOCK </w:t>
      </w:r>
      <w:r>
        <w:rPr>
          <w:rFonts w:eastAsia="Liberation Serif" w:cs="Liberation Serif" w:ascii="Liberation Serif" w:hAnsi="Liberation Serif"/>
          <w:color w:val="000000"/>
          <w:sz w:val="24"/>
          <w:szCs w:val="24"/>
        </w:rPr>
        <w:t>l</w:t>
      </w:r>
      <w:r>
        <w:rPr>
          <w:rFonts w:eastAsia="Liberation Serif" w:cs="Liberation Serif" w:ascii="Liberation Serif" w:hAnsi="Liberation Serif"/>
          <w:color w:val="000000"/>
          <w:sz w:val="24"/>
          <w:szCs w:val="24"/>
        </w:rPr>
      </w:r>
      <w:commentRangeEnd w:id="62"/>
      <w:r>
        <w:commentReference w:id="62"/>
      </w:r>
      <w:r>
        <w:rPr>
          <w:rFonts w:eastAsia="Liberation Serif" w:cs="Liberation Serif" w:ascii="Liberation Serif" w:hAnsi="Liberation Serif"/>
          <w:color w:val="000000"/>
          <w:sz w:val="24"/>
          <w:szCs w:val="24"/>
        </w:rPr>
        <w:t xml:space="preserve">ength for Australia, Tasmania and putative migrants (Tasmanian silvereyes caught in winter on the Australian mainland). </w:t>
      </w:r>
      <w:commentRangeStart w:id="63"/>
      <w:r>
        <w:rPr>
          <w:rFonts w:eastAsia="Liberation Serif" w:cs="Liberation Serif" w:ascii="Liberation Serif" w:hAnsi="Liberation Serif"/>
          <w:color w:val="000000"/>
          <w:sz w:val="24"/>
          <w:szCs w:val="24"/>
        </w:rPr>
        <w:t xml:space="preserve">Only winter caught birds </w:t>
      </w:r>
      <w:r>
        <w:rPr>
          <w:rFonts w:eastAsia="Liberation Serif" w:cs="Liberation Serif" w:ascii="Liberation Serif" w:hAnsi="Liberation Serif"/>
          <w:color w:val="000000"/>
          <w:sz w:val="24"/>
          <w:szCs w:val="24"/>
        </w:rPr>
      </w:r>
      <w:commentRangeEnd w:id="63"/>
      <w:r>
        <w:commentReference w:id="63"/>
      </w:r>
      <w:r>
        <w:rPr>
          <w:rFonts w:eastAsia="Liberation Serif" w:cs="Liberation Serif" w:ascii="Liberation Serif" w:hAnsi="Liberation Serif"/>
          <w:color w:val="000000"/>
          <w:sz w:val="24"/>
          <w:szCs w:val="24"/>
        </w:rPr>
        <w:t>are included in this plot. Putative migrants show longer mean allele length. Mean values (± ? error) are shown in black, with coloured dots indicating….</w:t>
      </w:r>
    </w:p>
    <w:p>
      <w:pPr>
        <w:pStyle w:val="LOnormal1"/>
        <w:spacing w:lineRule="auto" w:line="480" w:before="240" w:after="0"/>
        <w:jc w:val="both"/>
        <w:rPr/>
      </w:pPr>
      <w:r>
        <w:rPr>
          <w:rFonts w:eastAsia="Liberation Serif" w:cs="Liberation Serif" w:ascii="Liberation Serif" w:hAnsi="Liberation Serif"/>
          <w:color w:val="000000"/>
          <w:sz w:val="24"/>
          <w:szCs w:val="24"/>
        </w:rPr>
        <w:t>Figure 5. Broken-stick regression model for CREB1 allele length variation. ANZO population data points (blue squares) and SM population data points (</w:t>
      </w:r>
      <w:commentRangeStart w:id="64"/>
      <w:r>
        <w:rPr>
          <w:rFonts w:eastAsia="Liberation Serif" w:cs="Liberation Serif" w:ascii="Liberation Serif" w:hAnsi="Liberation Serif"/>
          <w:color w:val="000000"/>
          <w:sz w:val="24"/>
          <w:szCs w:val="24"/>
        </w:rPr>
        <w:t>blue circles</w:t>
      </w:r>
      <w:r>
        <w:rPr>
          <w:rFonts w:eastAsia="Liberation Serif" w:cs="Liberation Serif" w:ascii="Liberation Serif" w:hAnsi="Liberation Serif"/>
          <w:color w:val="000000"/>
          <w:sz w:val="24"/>
          <w:szCs w:val="24"/>
        </w:rPr>
      </w:r>
      <w:commentRangeEnd w:id="64"/>
      <w:r>
        <w:commentReference w:id="64"/>
      </w:r>
      <w:r>
        <w:rPr>
          <w:rFonts w:eastAsia="Liberation Serif" w:cs="Liberation Serif" w:ascii="Liberation Serif" w:hAnsi="Liberation Serif"/>
          <w:color w:val="000000"/>
          <w:sz w:val="24"/>
          <w:szCs w:val="24"/>
        </w:rPr>
        <w:t>); 100 posterior draws (grey lines); change point posterior distributions (</w:t>
      </w:r>
      <w:commentRangeStart w:id="65"/>
      <w:r>
        <w:rPr>
          <w:rFonts w:eastAsia="Liberation Serif" w:cs="Liberation Serif" w:ascii="Liberation Serif" w:hAnsi="Liberation Serif"/>
          <w:color w:val="000000"/>
          <w:sz w:val="24"/>
          <w:szCs w:val="24"/>
        </w:rPr>
        <w:t>blue density curves</w:t>
      </w:r>
      <w:r>
        <w:rPr>
          <w:rFonts w:eastAsia="Liberation Serif" w:cs="Liberation Serif" w:ascii="Liberation Serif" w:hAnsi="Liberation Serif"/>
          <w:color w:val="000000"/>
          <w:sz w:val="24"/>
          <w:szCs w:val="24"/>
        </w:rPr>
      </w:r>
      <w:commentRangeEnd w:id="65"/>
      <w:r>
        <w:commentReference w:id="65"/>
      </w:r>
      <w:r>
        <w:rPr>
          <w:rFonts w:eastAsia="Liberation Serif" w:cs="Liberation Serif" w:ascii="Liberation Serif" w:hAnsi="Liberation Serif"/>
          <w:color w:val="000000"/>
          <w:sz w:val="24"/>
          <w:szCs w:val="24"/>
        </w:rPr>
        <w:t xml:space="preserve">); and 89% prediction intervals (grey dashed lines). (A) Relationship with population age, showing a higher mean length in recently colonised populations and their Tasmanian source population. [delete – too much here, save for discussion The position of Tasmanian samples is indicated, being the only old population with longer </w:t>
      </w:r>
      <w:r>
        <w:rPr>
          <w:rFonts w:eastAsia="Liberation Serif" w:cs="Liberation Serif" w:ascii="Liberation Serif" w:hAnsi="Liberation Serif"/>
          <w:i/>
          <w:iCs/>
          <w:color w:val="000000"/>
          <w:sz w:val="24"/>
          <w:szCs w:val="24"/>
        </w:rPr>
        <w:t xml:space="preserve">CREB1 </w:t>
      </w:r>
      <w:r>
        <w:rPr>
          <w:rFonts w:eastAsia="Liberation Serif" w:cs="Liberation Serif" w:ascii="Liberation Serif" w:hAnsi="Liberation Serif"/>
          <w:iCs/>
          <w:color w:val="000000"/>
          <w:sz w:val="24"/>
          <w:szCs w:val="24"/>
        </w:rPr>
        <w:t>allele lengths</w:t>
      </w:r>
      <w:r>
        <w:rPr>
          <w:rFonts w:eastAsia="Liberation Serif" w:cs="Liberation Serif" w:ascii="Liberation Serif" w:hAnsi="Liberation Serif"/>
          <w:i/>
          <w:iCs/>
          <w:color w:val="000000"/>
          <w:sz w:val="24"/>
          <w:szCs w:val="24"/>
        </w:rPr>
        <w:t xml:space="preserve"> </w:t>
      </w:r>
      <w:r>
        <w:rPr>
          <w:rFonts w:eastAsia="Liberation Serif" w:cs="Liberation Serif" w:ascii="Liberation Serif" w:hAnsi="Liberation Serif"/>
          <w:color w:val="000000"/>
          <w:sz w:val="24"/>
          <w:szCs w:val="24"/>
        </w:rPr>
        <w:t xml:space="preserve">due to its status as source population and high levels of gene flow with the mainland.delete] Change point posteriors range from ~200 years ago to ~4000 years ago. (B) Relationship with dispersal index (DI). The highest DI corresponds to Tasmania followed by New Zealand and Chatham Islands. Norfolk Island is among the young populations with no outgoing gene flow but long mean </w:t>
      </w:r>
      <w:r>
        <w:rPr>
          <w:rFonts w:eastAsia="Liberation Serif" w:cs="Liberation Serif" w:ascii="Liberation Serif" w:hAnsi="Liberation Serif"/>
          <w:i/>
          <w:iCs/>
          <w:color w:val="000000"/>
          <w:sz w:val="24"/>
          <w:szCs w:val="24"/>
        </w:rPr>
        <w:t xml:space="preserve">CREB1 </w:t>
      </w:r>
      <w:r>
        <w:rPr>
          <w:rFonts w:eastAsia="Liberation Serif" w:cs="Liberation Serif" w:ascii="Liberation Serif" w:hAnsi="Liberation Serif"/>
          <w:color w:val="000000"/>
          <w:sz w:val="24"/>
          <w:szCs w:val="24"/>
        </w:rPr>
        <w:t>length. The change point posterior is centred between the DI values for Chatham Islands and Efate.</w:t>
      </w:r>
    </w:p>
    <w:p>
      <w:pPr>
        <w:pStyle w:val="LOnormal1"/>
        <w:spacing w:lineRule="auto" w:line="480" w:before="240" w:after="0"/>
        <w:jc w:val="both"/>
        <w:rPr/>
      </w:pPr>
      <w:commentRangeStart w:id="66"/>
      <w:r>
        <w:rPr>
          <w:rFonts w:eastAsia="Liberation Serif" w:cs="Liberation Serif" w:ascii="Liberation Serif" w:hAnsi="Liberation Serif"/>
          <w:i/>
          <w:iCs/>
          <w:color w:val="000000"/>
          <w:sz w:val="24"/>
          <w:szCs w:val="24"/>
        </w:rPr>
        <w:t>References</w:t>
      </w:r>
      <w:r>
        <w:rPr>
          <w:rFonts w:eastAsia="Liberation Serif" w:cs="Liberation Serif" w:ascii="Liberation Serif" w:hAnsi="Liberation Serif"/>
          <w:color w:val="000000"/>
          <w:sz w:val="24"/>
          <w:szCs w:val="24"/>
        </w:rPr>
        <w:t xml:space="preserve"> </w:t>
      </w:r>
      <w:commentRangeEnd w:id="66"/>
      <w:r>
        <w:commentReference w:id="66"/>
      </w:r>
      <w:r>
        <w:rPr>
          <w:rFonts w:eastAsia="Liberation Serif" w:cs="Liberation Serif" w:ascii="Liberation Serif" w:hAnsi="Liberation Serif"/>
          <w:color w:val="000000"/>
          <w:sz w:val="24"/>
          <w:szCs w:val="24"/>
        </w:rPr>
      </w:r>
    </w:p>
    <w:p>
      <w:pPr>
        <w:sectPr>
          <w:type w:val="nextPage"/>
          <w:pgSz w:w="11906" w:h="16838"/>
          <w:pgMar w:left="1440" w:right="1440" w:header="0" w:top="1440" w:footer="0" w:bottom="1440" w:gutter="0"/>
          <w:pgNumType w:start="1" w:fmt="decimal"/>
          <w:formProt w:val="false"/>
          <w:textDirection w:val="lrTb"/>
          <w:docGrid w:type="default" w:linePitch="100" w:charSpace="12288"/>
        </w:sectPr>
      </w:pPr>
    </w:p>
    <w:p>
      <w:pPr>
        <w:pStyle w:val="Normal"/>
        <w:spacing w:lineRule="auto" w:line="288" w:before="0" w:after="140"/>
        <w:ind w:left="480" w:right="0" w:hanging="480"/>
        <w:rPr/>
      </w:pPr>
      <w:r>
        <w:rPr>
          <w:rFonts w:ascii="Liberation Serif" w:hAnsi="Liberation Serif"/>
          <w:sz w:val="24"/>
        </w:rPr>
        <w:t xml:space="preserve">Bazzi, G., Ambrosini, R., Caprioli, M., Costanzo, A., Liechti, F., Gatti, E., Gianfranceschi, L., Podofillini, S., Romano, A., Romano, M., Scandolara, C., Saino, N., &amp; Rubolini, D. (2015). Clock gene polymorphism and scheduling of migration: A geolocator study of the barn swallow Hirundo rustica. </w:t>
      </w:r>
      <w:r>
        <w:rPr>
          <w:rFonts w:ascii="Liberation Serif" w:hAnsi="Liberation Serif"/>
          <w:i/>
          <w:sz w:val="24"/>
        </w:rPr>
        <w:t>Scientific Reports</w:t>
      </w:r>
      <w:r>
        <w:rPr>
          <w:rFonts w:ascii="Liberation Serif" w:hAnsi="Liberation Serif"/>
          <w:sz w:val="24"/>
        </w:rPr>
        <w:t xml:space="preserve">, </w:t>
      </w:r>
      <w:r>
        <w:rPr>
          <w:rFonts w:ascii="Liberation Serif" w:hAnsi="Liberation Serif"/>
          <w:i/>
          <w:sz w:val="24"/>
        </w:rPr>
        <w:t>5</w:t>
      </w:r>
      <w:r>
        <w:rPr>
          <w:rFonts w:ascii="Liberation Serif" w:hAnsi="Liberation Serif"/>
          <w:sz w:val="24"/>
        </w:rPr>
        <w:t>(July), 1–7. https://doi.org/10.1038/srep12443</w:t>
      </w:r>
    </w:p>
    <w:p>
      <w:pPr>
        <w:pStyle w:val="Normal"/>
        <w:spacing w:lineRule="auto" w:line="288" w:before="0" w:after="140"/>
        <w:ind w:left="480" w:right="0" w:hanging="480"/>
        <w:rPr/>
      </w:pPr>
      <w:r>
        <w:rPr>
          <w:rFonts w:ascii="Liberation Serif" w:hAnsi="Liberation Serif"/>
          <w:sz w:val="24"/>
        </w:rPr>
        <w:t xml:space="preserve">Bazzi, G., Podofillini, S., Gatti, E., Gianfranceschi, L., Cecere, J. G., Spina, F., Saino, N., &amp; Rubolini, D. (2017). Candidate genes have sex-specific effects on timing of spring migration and moult speed in a long-distance migratory bird. </w:t>
      </w:r>
      <w:r>
        <w:rPr>
          <w:rFonts w:ascii="Liberation Serif" w:hAnsi="Liberation Serif"/>
          <w:i/>
          <w:sz w:val="24"/>
        </w:rPr>
        <w:t>Current Zoology</w:t>
      </w:r>
      <w:r>
        <w:rPr>
          <w:rFonts w:ascii="Liberation Serif" w:hAnsi="Liberation Serif"/>
          <w:sz w:val="24"/>
        </w:rPr>
        <w:t xml:space="preserve">, </w:t>
      </w:r>
      <w:r>
        <w:rPr>
          <w:rFonts w:ascii="Liberation Serif" w:hAnsi="Liberation Serif"/>
          <w:i/>
          <w:sz w:val="24"/>
        </w:rPr>
        <w:t>63</w:t>
      </w:r>
      <w:r>
        <w:rPr>
          <w:rFonts w:ascii="Liberation Serif" w:hAnsi="Liberation Serif"/>
          <w:sz w:val="24"/>
        </w:rPr>
        <w:t>(5), 479–486. https://doi.org/10.1093/cz/zow103</w:t>
      </w:r>
    </w:p>
    <w:p>
      <w:pPr>
        <w:pStyle w:val="Normal"/>
        <w:spacing w:lineRule="auto" w:line="288" w:before="0" w:after="140"/>
        <w:ind w:left="480" w:right="0" w:hanging="480"/>
        <w:rPr/>
      </w:pPr>
      <w:r>
        <w:rPr>
          <w:rFonts w:ascii="Liberation Serif" w:hAnsi="Liberation Serif"/>
          <w:sz w:val="24"/>
        </w:rPr>
        <w:t xml:space="preserve">Bertrand, J. A. M., Bourgeois, Y. X. C., Delahaie, B., Duval, T., García-Jiménez, R., Cornuault, J., Heeb, P., Milá, B., Pujol, B., &amp; Thébaud, C. (2014). Extremely reduced dispersal and gene flow in an island bird. </w:t>
      </w:r>
      <w:r>
        <w:rPr>
          <w:rFonts w:ascii="Liberation Serif" w:hAnsi="Liberation Serif"/>
          <w:i/>
          <w:sz w:val="24"/>
        </w:rPr>
        <w:t>Heredity</w:t>
      </w:r>
      <w:r>
        <w:rPr>
          <w:rFonts w:ascii="Liberation Serif" w:hAnsi="Liberation Serif"/>
          <w:sz w:val="24"/>
        </w:rPr>
        <w:t xml:space="preserve">, </w:t>
      </w:r>
      <w:r>
        <w:rPr>
          <w:rFonts w:ascii="Liberation Serif" w:hAnsi="Liberation Serif"/>
          <w:i/>
          <w:sz w:val="24"/>
        </w:rPr>
        <w:t>112</w:t>
      </w:r>
      <w:r>
        <w:rPr>
          <w:rFonts w:ascii="Liberation Serif" w:hAnsi="Liberation Serif"/>
          <w:sz w:val="24"/>
        </w:rPr>
        <w:t>(2), 190–196. https://doi.org/10.1038/hdy.2013.91</w:t>
      </w:r>
    </w:p>
    <w:p>
      <w:pPr>
        <w:pStyle w:val="Normal"/>
        <w:spacing w:lineRule="auto" w:line="288" w:before="0" w:after="140"/>
        <w:ind w:left="480" w:right="0" w:hanging="480"/>
        <w:rPr/>
      </w:pPr>
      <w:r>
        <w:rPr>
          <w:rFonts w:ascii="Liberation Serif" w:hAnsi="Liberation Serif"/>
          <w:sz w:val="24"/>
        </w:rPr>
        <w:t xml:space="preserve">Birand, A., Vose, A., &amp; Gavrilets, S. (2012). Patterns of species ranges, speciation, and extinction. </w:t>
      </w:r>
      <w:r>
        <w:rPr>
          <w:rFonts w:ascii="Liberation Serif" w:hAnsi="Liberation Serif"/>
          <w:i/>
          <w:sz w:val="24"/>
        </w:rPr>
        <w:t>American Naturalist</w:t>
      </w:r>
      <w:r>
        <w:rPr>
          <w:rFonts w:ascii="Liberation Serif" w:hAnsi="Liberation Serif"/>
          <w:sz w:val="24"/>
        </w:rPr>
        <w:t xml:space="preserve">, </w:t>
      </w:r>
      <w:r>
        <w:rPr>
          <w:rFonts w:ascii="Liberation Serif" w:hAnsi="Liberation Serif"/>
          <w:i/>
          <w:sz w:val="24"/>
        </w:rPr>
        <w:t>179</w:t>
      </w:r>
      <w:r>
        <w:rPr>
          <w:rFonts w:ascii="Liberation Serif" w:hAnsi="Liberation Serif"/>
          <w:sz w:val="24"/>
        </w:rPr>
        <w:t>(1), 1–21. https://doi.org/10.1086/663202</w:t>
      </w:r>
    </w:p>
    <w:p>
      <w:pPr>
        <w:pStyle w:val="Normal"/>
        <w:spacing w:lineRule="auto" w:line="288" w:before="0" w:after="140"/>
        <w:ind w:left="480" w:right="0" w:hanging="480"/>
        <w:rPr/>
      </w:pPr>
      <w:r>
        <w:rPr>
          <w:rFonts w:ascii="Liberation Serif" w:hAnsi="Liberation Serif"/>
          <w:sz w:val="24"/>
        </w:rPr>
        <w:t xml:space="preserve">Black, R. A. (2010). </w:t>
      </w:r>
      <w:r>
        <w:rPr>
          <w:rFonts w:ascii="Liberation Serif" w:hAnsi="Liberation Serif"/>
          <w:i/>
          <w:sz w:val="24"/>
        </w:rPr>
        <w:t>Phylogenetic and phenotypic divergence of an insular radiation of birds</w:t>
      </w:r>
      <w:r>
        <w:rPr>
          <w:rFonts w:ascii="Liberation Serif" w:hAnsi="Liberation Serif"/>
          <w:sz w:val="24"/>
        </w:rPr>
        <w:t>. Imperial College London.</w:t>
      </w:r>
    </w:p>
    <w:p>
      <w:pPr>
        <w:pStyle w:val="Normal"/>
        <w:spacing w:lineRule="auto" w:line="288" w:before="0" w:after="140"/>
        <w:ind w:left="480" w:right="0" w:hanging="480"/>
        <w:rPr/>
      </w:pPr>
      <w:r>
        <w:rPr>
          <w:rFonts w:ascii="Liberation Serif" w:hAnsi="Liberation Serif"/>
          <w:sz w:val="24"/>
        </w:rPr>
        <w:t xml:space="preserve">Blom, W. M., &amp; Alsop, D. B. (1988). Carbonate mud sedimentation on a temperate shelf: Bass Basin, southeastern Australia. </w:t>
      </w:r>
      <w:r>
        <w:rPr>
          <w:rFonts w:ascii="Liberation Serif" w:hAnsi="Liberation Serif"/>
          <w:i/>
          <w:sz w:val="24"/>
        </w:rPr>
        <w:t>Sedimentary Geology</w:t>
      </w:r>
      <w:r>
        <w:rPr>
          <w:rFonts w:ascii="Liberation Serif" w:hAnsi="Liberation Serif"/>
          <w:sz w:val="24"/>
        </w:rPr>
        <w:t xml:space="preserve">, </w:t>
      </w:r>
      <w:r>
        <w:rPr>
          <w:rFonts w:ascii="Liberation Serif" w:hAnsi="Liberation Serif"/>
          <w:i/>
          <w:sz w:val="24"/>
        </w:rPr>
        <w:t>60</w:t>
      </w:r>
      <w:r>
        <w:rPr>
          <w:rFonts w:ascii="Liberation Serif" w:hAnsi="Liberation Serif"/>
          <w:sz w:val="24"/>
        </w:rPr>
        <w:t>(1–4), 269–280. https://doi.org/10.1016/0037-0738(88)90124-8</w:t>
      </w:r>
    </w:p>
    <w:p>
      <w:pPr>
        <w:pStyle w:val="Normal"/>
        <w:spacing w:lineRule="auto" w:line="288" w:before="0" w:after="140"/>
        <w:ind w:left="480" w:right="0" w:hanging="480"/>
        <w:rPr/>
      </w:pPr>
      <w:r>
        <w:rPr>
          <w:rFonts w:ascii="Liberation Serif" w:hAnsi="Liberation Serif"/>
          <w:sz w:val="24"/>
        </w:rPr>
        <w:t xml:space="preserve">Bourret, A., &amp; Garant, D. (2015). Candidate gene-environment interactions and their relationships with timing of breeding in a wild bird population. </w:t>
      </w:r>
      <w:r>
        <w:rPr>
          <w:rFonts w:ascii="Liberation Serif" w:hAnsi="Liberation Serif"/>
          <w:i/>
          <w:sz w:val="24"/>
        </w:rPr>
        <w:t>Ecology and Evolution</w:t>
      </w:r>
      <w:r>
        <w:rPr>
          <w:rFonts w:ascii="Liberation Serif" w:hAnsi="Liberation Serif"/>
          <w:sz w:val="24"/>
        </w:rPr>
        <w:t xml:space="preserve">, </w:t>
      </w:r>
      <w:r>
        <w:rPr>
          <w:rFonts w:ascii="Liberation Serif" w:hAnsi="Liberation Serif"/>
          <w:i/>
          <w:sz w:val="24"/>
        </w:rPr>
        <w:t>5</w:t>
      </w:r>
      <w:r>
        <w:rPr>
          <w:rFonts w:ascii="Liberation Serif" w:hAnsi="Liberation Serif"/>
          <w:sz w:val="24"/>
        </w:rPr>
        <w:t>(17), 3628–3641. https://doi.org/10.1002/ece3.1630</w:t>
      </w:r>
    </w:p>
    <w:p>
      <w:pPr>
        <w:pStyle w:val="Normal"/>
        <w:spacing w:lineRule="auto" w:line="288" w:before="0" w:after="140"/>
        <w:ind w:left="480" w:right="0" w:hanging="480"/>
        <w:rPr/>
      </w:pPr>
      <w:r>
        <w:rPr>
          <w:rFonts w:ascii="Liberation Serif" w:hAnsi="Liberation Serif"/>
          <w:sz w:val="24"/>
        </w:rPr>
        <w:t xml:space="preserve">Bürkner, P. C. (2017). brms: An R package for Bayesian multilevel models using Stan. </w:t>
      </w:r>
      <w:r>
        <w:rPr>
          <w:rFonts w:ascii="Liberation Serif" w:hAnsi="Liberation Serif"/>
          <w:i/>
          <w:sz w:val="24"/>
        </w:rPr>
        <w:t>Journal of Statistical Software</w:t>
      </w:r>
      <w:r>
        <w:rPr>
          <w:rFonts w:ascii="Liberation Serif" w:hAnsi="Liberation Serif"/>
          <w:sz w:val="24"/>
        </w:rPr>
        <w:t xml:space="preserve">, </w:t>
      </w:r>
      <w:r>
        <w:rPr>
          <w:rFonts w:ascii="Liberation Serif" w:hAnsi="Liberation Serif"/>
          <w:i/>
          <w:sz w:val="24"/>
        </w:rPr>
        <w:t>80</w:t>
      </w:r>
      <w:r>
        <w:rPr>
          <w:rFonts w:ascii="Liberation Serif" w:hAnsi="Liberation Serif"/>
          <w:sz w:val="24"/>
        </w:rPr>
        <w:t>(1). https://doi.org/10.18637/jss.v080.i01</w:t>
      </w:r>
    </w:p>
    <w:p>
      <w:pPr>
        <w:pStyle w:val="Normal"/>
        <w:spacing w:lineRule="auto" w:line="288" w:before="0" w:after="140"/>
        <w:ind w:left="480" w:right="0" w:hanging="480"/>
        <w:rPr/>
      </w:pPr>
      <w:r>
        <w:rPr>
          <w:rFonts w:ascii="Liberation Serif" w:hAnsi="Liberation Serif"/>
          <w:sz w:val="24"/>
        </w:rPr>
        <w:t xml:space="preserve">Cai, T., Cibois, A., Alström, P., Moyle, R. G., Kennedy, J. D., Shao, S., Zhang, R., Irestedt, M., Ericson, P. G. P., Gelang, M., Qu, Y., Lei, F., &amp; Fjeldså, J. (2019). Near-complete phylogeny and taxonomic revision of the world’s babblers (Aves: Passeriformes). </w:t>
      </w:r>
      <w:r>
        <w:rPr>
          <w:rFonts w:ascii="Liberation Serif" w:hAnsi="Liberation Serif"/>
          <w:i/>
          <w:sz w:val="24"/>
        </w:rPr>
        <w:t>Molecular Phylogenetics and Evolution</w:t>
      </w:r>
      <w:r>
        <w:rPr>
          <w:rFonts w:ascii="Liberation Serif" w:hAnsi="Liberation Serif"/>
          <w:sz w:val="24"/>
        </w:rPr>
        <w:t xml:space="preserve">, </w:t>
      </w:r>
      <w:r>
        <w:rPr>
          <w:rFonts w:ascii="Liberation Serif" w:hAnsi="Liberation Serif"/>
          <w:i/>
          <w:sz w:val="24"/>
        </w:rPr>
        <w:t>130</w:t>
      </w:r>
      <w:r>
        <w:rPr>
          <w:rFonts w:ascii="Liberation Serif" w:hAnsi="Liberation Serif"/>
          <w:sz w:val="24"/>
        </w:rPr>
        <w:t>(May 2018), 346–356. https://doi.org/10.1016/j.ympev.2018.10.010</w:t>
      </w:r>
    </w:p>
    <w:p>
      <w:pPr>
        <w:pStyle w:val="Normal"/>
        <w:spacing w:lineRule="auto" w:line="288" w:before="0" w:after="140"/>
        <w:ind w:left="480" w:right="0" w:hanging="480"/>
        <w:rPr/>
      </w:pPr>
      <w:r>
        <w:rPr>
          <w:rFonts w:ascii="Liberation Serif" w:hAnsi="Liberation Serif"/>
          <w:sz w:val="24"/>
        </w:rPr>
        <w:t xml:space="preserve">Canestrelli, D., Bisconti, R., &amp; Carere, C. (2016). Bolder Takes All? The Behavioral Dimension of Biogeography. </w:t>
      </w:r>
      <w:r>
        <w:rPr>
          <w:rFonts w:ascii="Liberation Serif" w:hAnsi="Liberation Serif"/>
          <w:i/>
          <w:sz w:val="24"/>
        </w:rPr>
        <w:t>Trends in Ecology and Evolution</w:t>
      </w:r>
      <w:r>
        <w:rPr>
          <w:rFonts w:ascii="Liberation Serif" w:hAnsi="Liberation Serif"/>
          <w:sz w:val="24"/>
        </w:rPr>
        <w:t xml:space="preserve">, </w:t>
      </w:r>
      <w:r>
        <w:rPr>
          <w:rFonts w:ascii="Liberation Serif" w:hAnsi="Liberation Serif"/>
          <w:i/>
          <w:sz w:val="24"/>
        </w:rPr>
        <w:t>31</w:t>
      </w:r>
      <w:r>
        <w:rPr>
          <w:rFonts w:ascii="Liberation Serif" w:hAnsi="Liberation Serif"/>
          <w:sz w:val="24"/>
        </w:rPr>
        <w:t>(1), 35–43. https://doi.org/10.1016/j.tree.2015.11.004</w:t>
      </w:r>
    </w:p>
    <w:p>
      <w:pPr>
        <w:pStyle w:val="Normal"/>
        <w:spacing w:lineRule="auto" w:line="288" w:before="0" w:after="140"/>
        <w:ind w:left="480" w:right="0" w:hanging="480"/>
        <w:rPr/>
      </w:pPr>
      <w:r>
        <w:rPr>
          <w:rFonts w:ascii="Liberation Serif" w:hAnsi="Liberation Serif"/>
          <w:sz w:val="24"/>
        </w:rPr>
        <w:t xml:space="preserve">Caprioli, M., Ambrosini, R., Boncoraglio, G., Gatti, E., Romano, A., Romano, M., Rubolini, D., Gianfranceschi, L., &amp; Saino, N. (2012). Clock gene variation is associated with breeding phenology and maybe under directional selection in the migratory barn swallow. </w:t>
      </w:r>
      <w:r>
        <w:rPr>
          <w:rFonts w:ascii="Liberation Serif" w:hAnsi="Liberation Serif"/>
          <w:i/>
          <w:sz w:val="24"/>
        </w:rPr>
        <w:t>PLoS ONE</w:t>
      </w:r>
      <w:r>
        <w:rPr>
          <w:rFonts w:ascii="Liberation Serif" w:hAnsi="Liberation Serif"/>
          <w:sz w:val="24"/>
        </w:rPr>
        <w:t xml:space="preserve">, </w:t>
      </w:r>
      <w:r>
        <w:rPr>
          <w:rFonts w:ascii="Liberation Serif" w:hAnsi="Liberation Serif"/>
          <w:i/>
          <w:sz w:val="24"/>
        </w:rPr>
        <w:t>7</w:t>
      </w:r>
      <w:r>
        <w:rPr>
          <w:rFonts w:ascii="Liberation Serif" w:hAnsi="Liberation Serif"/>
          <w:sz w:val="24"/>
        </w:rPr>
        <w:t>(4). https://doi.org/10.1371/journal.pone.0035140</w:t>
      </w:r>
    </w:p>
    <w:p>
      <w:pPr>
        <w:pStyle w:val="Normal"/>
        <w:spacing w:lineRule="auto" w:line="288" w:before="0" w:after="140"/>
        <w:ind w:left="480" w:right="0" w:hanging="480"/>
        <w:rPr/>
      </w:pPr>
      <w:r>
        <w:rPr>
          <w:rFonts w:ascii="Liberation Serif" w:hAnsi="Liberation Serif"/>
          <w:sz w:val="24"/>
        </w:rPr>
        <w:t xml:space="preserve">Cardillo, M., Huxtable, J. S., &amp; Bromham, L. (2003). Geographic range size, life history and rates of diversification in Australian mammals. </w:t>
      </w:r>
      <w:r>
        <w:rPr>
          <w:rFonts w:ascii="Liberation Serif" w:hAnsi="Liberation Serif"/>
          <w:i/>
          <w:sz w:val="24"/>
        </w:rPr>
        <w:t>Journal of Evolutionary Biology</w:t>
      </w:r>
      <w:r>
        <w:rPr>
          <w:rFonts w:ascii="Liberation Serif" w:hAnsi="Liberation Serif"/>
          <w:sz w:val="24"/>
        </w:rPr>
        <w:t xml:space="preserve">, </w:t>
      </w:r>
      <w:r>
        <w:rPr>
          <w:rFonts w:ascii="Liberation Serif" w:hAnsi="Liberation Serif"/>
          <w:i/>
          <w:sz w:val="24"/>
        </w:rPr>
        <w:t>16</w:t>
      </w:r>
      <w:r>
        <w:rPr>
          <w:rFonts w:ascii="Liberation Serif" w:hAnsi="Liberation Serif"/>
          <w:sz w:val="24"/>
        </w:rPr>
        <w:t>(2), 282–288. https://doi.org/10.1046/j.1420-9101.2003.00513.x</w:t>
      </w:r>
    </w:p>
    <w:p>
      <w:pPr>
        <w:pStyle w:val="Normal"/>
        <w:spacing w:lineRule="auto" w:line="288" w:before="0" w:after="140"/>
        <w:ind w:left="480" w:right="0" w:hanging="480"/>
        <w:rPr/>
      </w:pPr>
      <w:r>
        <w:rPr>
          <w:rFonts w:ascii="Liberation Serif" w:hAnsi="Liberation Serif"/>
          <w:sz w:val="24"/>
        </w:rPr>
        <w:t xml:space="preserve">Chakarov, N., Jonker, R. M., Boerner, M., Hoffman, J. I., &amp; Krüger, O. (2013). Variation at phenological candidate genes correlates with timing of dispersal and plumage morph in a sedentary bird of prey. </w:t>
      </w:r>
      <w:r>
        <w:rPr>
          <w:rFonts w:ascii="Liberation Serif" w:hAnsi="Liberation Serif"/>
          <w:i/>
          <w:sz w:val="24"/>
        </w:rPr>
        <w:t>Molecular Ecology</w:t>
      </w:r>
      <w:r>
        <w:rPr>
          <w:rFonts w:ascii="Liberation Serif" w:hAnsi="Liberation Serif"/>
          <w:sz w:val="24"/>
        </w:rPr>
        <w:t xml:space="preserve">, </w:t>
      </w:r>
      <w:r>
        <w:rPr>
          <w:rFonts w:ascii="Liberation Serif" w:hAnsi="Liberation Serif"/>
          <w:i/>
          <w:sz w:val="24"/>
        </w:rPr>
        <w:t>22</w:t>
      </w:r>
      <w:r>
        <w:rPr>
          <w:rFonts w:ascii="Liberation Serif" w:hAnsi="Liberation Serif"/>
          <w:sz w:val="24"/>
        </w:rPr>
        <w:t>(21), 5430–5440. https://doi.org/10.1111/mec.12493</w:t>
      </w:r>
    </w:p>
    <w:p>
      <w:pPr>
        <w:pStyle w:val="Normal"/>
        <w:spacing w:lineRule="auto" w:line="288" w:before="0" w:after="140"/>
        <w:ind w:left="480" w:right="0" w:hanging="480"/>
        <w:rPr/>
      </w:pPr>
      <w:r>
        <w:rPr>
          <w:rFonts w:ascii="Liberation Serif" w:hAnsi="Liberation Serif"/>
          <w:sz w:val="24"/>
        </w:rPr>
        <w:t xml:space="preserve">Chan, K. (1994). Nocturnal Activity of Caged Resident and Migrant Silvereyes (Zosteropidae: Aves). </w:t>
      </w:r>
      <w:r>
        <w:rPr>
          <w:rFonts w:ascii="Liberation Serif" w:hAnsi="Liberation Serif"/>
          <w:i/>
          <w:sz w:val="24"/>
        </w:rPr>
        <w:t>Ethology</w:t>
      </w:r>
      <w:r>
        <w:rPr>
          <w:rFonts w:ascii="Liberation Serif" w:hAnsi="Liberation Serif"/>
          <w:sz w:val="24"/>
        </w:rPr>
        <w:t xml:space="preserve">, </w:t>
      </w:r>
      <w:r>
        <w:rPr>
          <w:rFonts w:ascii="Liberation Serif" w:hAnsi="Liberation Serif"/>
          <w:i/>
          <w:sz w:val="24"/>
        </w:rPr>
        <w:t>96</w:t>
      </w:r>
      <w:r>
        <w:rPr>
          <w:rFonts w:ascii="Liberation Serif" w:hAnsi="Liberation Serif"/>
          <w:sz w:val="24"/>
        </w:rPr>
        <w:t>(4), 313–321. https://doi.org/10.1111/j.1439-0310.1994.tb01019.x</w:t>
      </w:r>
    </w:p>
    <w:p>
      <w:pPr>
        <w:pStyle w:val="Normal"/>
        <w:spacing w:lineRule="auto" w:line="288" w:before="0" w:after="140"/>
        <w:ind w:left="480" w:right="0" w:hanging="480"/>
        <w:rPr/>
      </w:pPr>
      <w:r>
        <w:rPr>
          <w:rFonts w:ascii="Liberation Serif" w:hAnsi="Liberation Serif"/>
          <w:sz w:val="24"/>
        </w:rPr>
        <w:t xml:space="preserve">Chan, K. (2005). Partial migration in the silvereye (Aves Zosteropidae): Pattern, synthesis, and theories. </w:t>
      </w:r>
      <w:r>
        <w:rPr>
          <w:rFonts w:ascii="Liberation Serif" w:hAnsi="Liberation Serif"/>
          <w:i/>
          <w:sz w:val="24"/>
        </w:rPr>
        <w:t>Ethology Ecology and Evolution</w:t>
      </w:r>
      <w:r>
        <w:rPr>
          <w:rFonts w:ascii="Liberation Serif" w:hAnsi="Liberation Serif"/>
          <w:sz w:val="24"/>
        </w:rPr>
        <w:t xml:space="preserve">, </w:t>
      </w:r>
      <w:r>
        <w:rPr>
          <w:rFonts w:ascii="Liberation Serif" w:hAnsi="Liberation Serif"/>
          <w:i/>
          <w:sz w:val="24"/>
        </w:rPr>
        <w:t>17</w:t>
      </w:r>
      <w:r>
        <w:rPr>
          <w:rFonts w:ascii="Liberation Serif" w:hAnsi="Liberation Serif"/>
          <w:sz w:val="24"/>
        </w:rPr>
        <w:t>(4), 349–363. https://doi.org/10.1080/08927014.2005.9522589</w:t>
      </w:r>
    </w:p>
    <w:p>
      <w:pPr>
        <w:pStyle w:val="Normal"/>
        <w:spacing w:lineRule="auto" w:line="288" w:before="0" w:after="140"/>
        <w:ind w:left="480" w:right="0" w:hanging="480"/>
        <w:rPr/>
      </w:pPr>
      <w:r>
        <w:rPr>
          <w:rFonts w:ascii="Liberation Serif" w:hAnsi="Liberation Serif"/>
          <w:sz w:val="24"/>
        </w:rPr>
        <w:t xml:space="preserve">Chapman, B. B., Hulthén, K., Blomqvist, D. R., Hansson, L. A., Nilsson, J. Å., Brodersen, J., Anders Nilsson, P., Skov, C., &amp; Brönmark, C. (2011). To boldly go: Individual differences in boldness influence migratory tendency. </w:t>
      </w:r>
      <w:r>
        <w:rPr>
          <w:rFonts w:ascii="Liberation Serif" w:hAnsi="Liberation Serif"/>
          <w:i/>
          <w:sz w:val="24"/>
        </w:rPr>
        <w:t>Ecology Letters</w:t>
      </w:r>
      <w:r>
        <w:rPr>
          <w:rFonts w:ascii="Liberation Serif" w:hAnsi="Liberation Serif"/>
          <w:sz w:val="24"/>
        </w:rPr>
        <w:t xml:space="preserve">, </w:t>
      </w:r>
      <w:r>
        <w:rPr>
          <w:rFonts w:ascii="Liberation Serif" w:hAnsi="Liberation Serif"/>
          <w:i/>
          <w:sz w:val="24"/>
        </w:rPr>
        <w:t>14</w:t>
      </w:r>
      <w:r>
        <w:rPr>
          <w:rFonts w:ascii="Liberation Serif" w:hAnsi="Liberation Serif"/>
          <w:sz w:val="24"/>
        </w:rPr>
        <w:t>(9), 871–876. https://doi.org/10.1111/j.1461-0248.2011.01648.x</w:t>
      </w:r>
    </w:p>
    <w:p>
      <w:pPr>
        <w:pStyle w:val="Normal"/>
        <w:spacing w:lineRule="auto" w:line="288" w:before="0" w:after="140"/>
        <w:ind w:left="480" w:right="0" w:hanging="480"/>
        <w:rPr/>
      </w:pPr>
      <w:r>
        <w:rPr>
          <w:rFonts w:ascii="Liberation Serif" w:hAnsi="Liberation Serif"/>
          <w:sz w:val="24"/>
        </w:rPr>
        <w:t xml:space="preserve">Clegg, S. M., Degnan, S. M., Kikkawa, J., Moritz, C., Estoup, A., &amp; Owens, I. P. F. (2002). Genetic consequences of sequential founder events by an island-colonizing bird. </w:t>
      </w:r>
      <w:r>
        <w:rPr>
          <w:rFonts w:ascii="Liberation Serif" w:hAnsi="Liberation Serif"/>
          <w:i/>
          <w:sz w:val="24"/>
        </w:rPr>
        <w:t>Proceedings of the National Academy of Sciences</w:t>
      </w:r>
      <w:r>
        <w:rPr>
          <w:rFonts w:ascii="Liberation Serif" w:hAnsi="Liberation Serif"/>
          <w:sz w:val="24"/>
        </w:rPr>
        <w:t xml:space="preserve">, </w:t>
      </w:r>
      <w:r>
        <w:rPr>
          <w:rFonts w:ascii="Liberation Serif" w:hAnsi="Liberation Serif"/>
          <w:i/>
          <w:sz w:val="24"/>
        </w:rPr>
        <w:t>99</w:t>
      </w:r>
      <w:r>
        <w:rPr>
          <w:rFonts w:ascii="Liberation Serif" w:hAnsi="Liberation Serif"/>
          <w:sz w:val="24"/>
        </w:rPr>
        <w:t>(12), 8127–8132. https://doi.org/10.1073/pnas.102583399</w:t>
      </w:r>
    </w:p>
    <w:p>
      <w:pPr>
        <w:pStyle w:val="Normal"/>
        <w:spacing w:lineRule="auto" w:line="288" w:before="0" w:after="140"/>
        <w:ind w:left="480" w:right="0" w:hanging="480"/>
        <w:rPr/>
      </w:pPr>
      <w:r>
        <w:rPr>
          <w:rFonts w:ascii="Liberation Serif" w:hAnsi="Liberation Serif"/>
          <w:sz w:val="24"/>
        </w:rPr>
        <w:t xml:space="preserve">Clegg, S. M., Degnan, S. M., Moritz, C., Estoup, A., Kikkawa, J., &amp; Owens, I. P. F. (2002). Microevolution in island forms: The roles of drift and directional selection in morphological divergence of a passerine bird. </w:t>
      </w:r>
      <w:r>
        <w:rPr>
          <w:rFonts w:ascii="Liberation Serif" w:hAnsi="Liberation Serif"/>
          <w:i/>
          <w:sz w:val="24"/>
        </w:rPr>
        <w:t>Evolution</w:t>
      </w:r>
      <w:r>
        <w:rPr>
          <w:rFonts w:ascii="Liberation Serif" w:hAnsi="Liberation Serif"/>
          <w:sz w:val="24"/>
        </w:rPr>
        <w:t xml:space="preserve">, </w:t>
      </w:r>
      <w:r>
        <w:rPr>
          <w:rFonts w:ascii="Liberation Serif" w:hAnsi="Liberation Serif"/>
          <w:i/>
          <w:sz w:val="24"/>
        </w:rPr>
        <w:t>56</w:t>
      </w:r>
      <w:r>
        <w:rPr>
          <w:rFonts w:ascii="Liberation Serif" w:hAnsi="Liberation Serif"/>
          <w:sz w:val="24"/>
        </w:rPr>
        <w:t>(10), 2090–2099. https://doi.org/10.1111/j.0014-3820.2002.tb00134.x</w:t>
      </w:r>
    </w:p>
    <w:p>
      <w:pPr>
        <w:pStyle w:val="Normal"/>
        <w:spacing w:lineRule="auto" w:line="288" w:before="0" w:after="140"/>
        <w:ind w:left="480" w:right="0" w:hanging="480"/>
        <w:rPr/>
      </w:pPr>
      <w:r>
        <w:rPr>
          <w:rFonts w:ascii="Liberation Serif" w:hAnsi="Liberation Serif"/>
          <w:sz w:val="24"/>
        </w:rPr>
        <w:t xml:space="preserve">Clegg, S. M., Frentiu, F. D., Kikkawa, J., Tavecchia, G., &amp; Owens, I. P. F. (2008). 4000 Years of phenotypic change in an island bird: Heterogeneity of selection over three microevolutionary timescales. </w:t>
      </w:r>
      <w:r>
        <w:rPr>
          <w:rFonts w:ascii="Liberation Serif" w:hAnsi="Liberation Serif"/>
          <w:i/>
          <w:sz w:val="24"/>
        </w:rPr>
        <w:t>Evolution</w:t>
      </w:r>
      <w:r>
        <w:rPr>
          <w:rFonts w:ascii="Liberation Serif" w:hAnsi="Liberation Serif"/>
          <w:sz w:val="24"/>
        </w:rPr>
        <w:t xml:space="preserve">, </w:t>
      </w:r>
      <w:r>
        <w:rPr>
          <w:rFonts w:ascii="Liberation Serif" w:hAnsi="Liberation Serif"/>
          <w:i/>
          <w:sz w:val="24"/>
        </w:rPr>
        <w:t>62</w:t>
      </w:r>
      <w:r>
        <w:rPr>
          <w:rFonts w:ascii="Liberation Serif" w:hAnsi="Liberation Serif"/>
          <w:sz w:val="24"/>
        </w:rPr>
        <w:t>(9), 2393–2410. https://doi.org/10.1111/j.1558-5646.2008.00437.x</w:t>
      </w:r>
    </w:p>
    <w:p>
      <w:pPr>
        <w:pStyle w:val="Normal"/>
        <w:spacing w:lineRule="auto" w:line="288" w:before="0" w:after="140"/>
        <w:ind w:left="480" w:right="0" w:hanging="480"/>
        <w:rPr/>
      </w:pPr>
      <w:r>
        <w:rPr>
          <w:rFonts w:ascii="Liberation Serif" w:hAnsi="Liberation Serif"/>
          <w:sz w:val="24"/>
        </w:rPr>
        <w:t xml:space="preserve">Clegg, S. M., &amp; Phillimore, A. B. (2010). The influence of gene flow and drift on genetic and phenotypic divergence in two species of Zosterops in Vanuatu. </w:t>
      </w:r>
      <w:r>
        <w:rPr>
          <w:rFonts w:ascii="Liberation Serif" w:hAnsi="Liberation Serif"/>
          <w:i/>
          <w:sz w:val="24"/>
        </w:rPr>
        <w:t>Philosophical Transactions of the Royal Society B: Biological Sciences</w:t>
      </w:r>
      <w:r>
        <w:rPr>
          <w:rFonts w:ascii="Liberation Serif" w:hAnsi="Liberation Serif"/>
          <w:sz w:val="24"/>
        </w:rPr>
        <w:t xml:space="preserve">, </w:t>
      </w:r>
      <w:r>
        <w:rPr>
          <w:rFonts w:ascii="Liberation Serif" w:hAnsi="Liberation Serif"/>
          <w:i/>
          <w:sz w:val="24"/>
        </w:rPr>
        <w:t>365</w:t>
      </w:r>
      <w:r>
        <w:rPr>
          <w:rFonts w:ascii="Liberation Serif" w:hAnsi="Liberation Serif"/>
          <w:sz w:val="24"/>
        </w:rPr>
        <w:t>(1543), 1077–1092. https://doi.org/10.1098/rstb.2009.0281</w:t>
      </w:r>
    </w:p>
    <w:p>
      <w:pPr>
        <w:pStyle w:val="Normal"/>
        <w:spacing w:lineRule="auto" w:line="288" w:before="0" w:after="140"/>
        <w:ind w:left="480" w:right="0" w:hanging="480"/>
        <w:rPr/>
      </w:pPr>
      <w:r>
        <w:rPr>
          <w:rFonts w:ascii="Liberation Serif" w:hAnsi="Liberation Serif"/>
          <w:sz w:val="24"/>
        </w:rPr>
        <w:t xml:space="preserve">Contina, A., Bridge, E. S., Ross, J. D., Shipley, J. R., &amp; Kelly, J. F. (2018). Examination of clock and Adcyap1 gene variation in a neotropical migratory passerine. </w:t>
      </w:r>
      <w:r>
        <w:rPr>
          <w:rFonts w:ascii="Liberation Serif" w:hAnsi="Liberation Serif"/>
          <w:i/>
          <w:sz w:val="24"/>
        </w:rPr>
        <w:t>PLoS ONE</w:t>
      </w:r>
      <w:r>
        <w:rPr>
          <w:rFonts w:ascii="Liberation Serif" w:hAnsi="Liberation Serif"/>
          <w:sz w:val="24"/>
        </w:rPr>
        <w:t xml:space="preserve">, </w:t>
      </w:r>
      <w:r>
        <w:rPr>
          <w:rFonts w:ascii="Liberation Serif" w:hAnsi="Liberation Serif"/>
          <w:i/>
          <w:sz w:val="24"/>
        </w:rPr>
        <w:t>13</w:t>
      </w:r>
      <w:r>
        <w:rPr>
          <w:rFonts w:ascii="Liberation Serif" w:hAnsi="Liberation Serif"/>
          <w:sz w:val="24"/>
        </w:rPr>
        <w:t>(1), 1–13. https://doi.org/10.1371/journal.pone.0190859</w:t>
      </w:r>
    </w:p>
    <w:p>
      <w:pPr>
        <w:pStyle w:val="Normal"/>
        <w:spacing w:lineRule="auto" w:line="288" w:before="0" w:after="140"/>
        <w:ind w:left="480" w:right="0" w:hanging="480"/>
        <w:rPr/>
      </w:pPr>
      <w:r>
        <w:rPr>
          <w:rFonts w:ascii="Liberation Serif" w:hAnsi="Liberation Serif"/>
          <w:sz w:val="24"/>
        </w:rPr>
        <w:t xml:space="preserve">Cowles, S. A., &amp; Uy, J. A. C. (2019). Rapid, complete reproductive isolation in two closely related Zosterops White-eye bird species despite broadly overlapping ranges. </w:t>
      </w:r>
      <w:r>
        <w:rPr>
          <w:rFonts w:ascii="Liberation Serif" w:hAnsi="Liberation Serif"/>
          <w:i/>
          <w:sz w:val="24"/>
        </w:rPr>
        <w:t>Evolution</w:t>
      </w:r>
      <w:r>
        <w:rPr>
          <w:rFonts w:ascii="Liberation Serif" w:hAnsi="Liberation Serif"/>
          <w:sz w:val="24"/>
        </w:rPr>
        <w:t xml:space="preserve">, </w:t>
      </w:r>
      <w:r>
        <w:rPr>
          <w:rFonts w:ascii="Liberation Serif" w:hAnsi="Liberation Serif"/>
          <w:i/>
          <w:sz w:val="24"/>
        </w:rPr>
        <w:t>73</w:t>
      </w:r>
      <w:r>
        <w:rPr>
          <w:rFonts w:ascii="Liberation Serif" w:hAnsi="Liberation Serif"/>
          <w:sz w:val="24"/>
        </w:rPr>
        <w:t>(8), 1647–1662. https://doi.org/10.1111/evo.13797</w:t>
      </w:r>
    </w:p>
    <w:p>
      <w:pPr>
        <w:pStyle w:val="Normal"/>
        <w:spacing w:lineRule="auto" w:line="288" w:before="0" w:after="140"/>
        <w:ind w:left="480" w:right="0" w:hanging="480"/>
        <w:rPr/>
      </w:pPr>
      <w:r>
        <w:rPr>
          <w:rFonts w:ascii="Liberation Serif" w:hAnsi="Liberation Serif"/>
          <w:sz w:val="24"/>
        </w:rPr>
        <w:t xml:space="preserve">Coyne, J. A., &amp; Orr, A. H. (1998). The evolutionary genetics of speciation. </w:t>
      </w:r>
      <w:r>
        <w:rPr>
          <w:rFonts w:ascii="Liberation Serif" w:hAnsi="Liberation Serif"/>
          <w:i/>
          <w:sz w:val="24"/>
        </w:rPr>
        <w:t>Philosophical Transactions of the Royal Society B: Biological Sciences</w:t>
      </w:r>
      <w:r>
        <w:rPr>
          <w:rFonts w:ascii="Liberation Serif" w:hAnsi="Liberation Serif"/>
          <w:sz w:val="24"/>
        </w:rPr>
        <w:t xml:space="preserve">, </w:t>
      </w:r>
      <w:r>
        <w:rPr>
          <w:rFonts w:ascii="Liberation Serif" w:hAnsi="Liberation Serif"/>
          <w:i/>
          <w:sz w:val="24"/>
        </w:rPr>
        <w:t>353</w:t>
      </w:r>
      <w:r>
        <w:rPr>
          <w:rFonts w:ascii="Liberation Serif" w:hAnsi="Liberation Serif"/>
          <w:sz w:val="24"/>
        </w:rPr>
        <w:t>(1366), 287–305. https://doi.org/10.1098/rstb.1998.0210</w:t>
      </w:r>
    </w:p>
    <w:p>
      <w:pPr>
        <w:pStyle w:val="Normal"/>
        <w:spacing w:lineRule="auto" w:line="288" w:before="0" w:after="140"/>
        <w:ind w:left="480" w:right="0" w:hanging="480"/>
        <w:rPr/>
      </w:pPr>
      <w:r>
        <w:rPr>
          <w:rFonts w:ascii="Liberation Serif" w:hAnsi="Liberation Serif"/>
          <w:sz w:val="24"/>
        </w:rPr>
        <w:t xml:space="preserve">Diamond, J. M. (1981). Flighlessness and the fear of flying in island species. </w:t>
      </w:r>
      <w:r>
        <w:rPr>
          <w:rFonts w:ascii="Liberation Serif" w:hAnsi="Liberation Serif"/>
          <w:i/>
          <w:sz w:val="24"/>
        </w:rPr>
        <w:t>Nature</w:t>
      </w:r>
      <w:r>
        <w:rPr>
          <w:rFonts w:ascii="Liberation Serif" w:hAnsi="Liberation Serif"/>
          <w:sz w:val="24"/>
        </w:rPr>
        <w:t xml:space="preserve">, </w:t>
      </w:r>
      <w:r>
        <w:rPr>
          <w:rFonts w:ascii="Liberation Serif" w:hAnsi="Liberation Serif"/>
          <w:i/>
          <w:sz w:val="24"/>
        </w:rPr>
        <w:t>293</w:t>
      </w:r>
      <w:r>
        <w:rPr>
          <w:rFonts w:ascii="Liberation Serif" w:hAnsi="Liberation Serif"/>
          <w:sz w:val="24"/>
        </w:rPr>
        <w:t>, 507–508.</w:t>
      </w:r>
    </w:p>
    <w:p>
      <w:pPr>
        <w:pStyle w:val="Normal"/>
        <w:spacing w:lineRule="auto" w:line="288" w:before="0" w:after="140"/>
        <w:ind w:left="480" w:right="0" w:hanging="480"/>
        <w:rPr/>
      </w:pPr>
      <w:r>
        <w:rPr>
          <w:rFonts w:ascii="Liberation Serif" w:hAnsi="Liberation Serif"/>
          <w:sz w:val="24"/>
        </w:rPr>
        <w:t xml:space="preserve">Diamond, J. M., Gilpin, M. E., &amp; Mayr, E. (1976). Species-distance relation for birds of the Solomon Archipelago, and the paradox of the great speciators. </w:t>
      </w:r>
      <w:r>
        <w:rPr>
          <w:rFonts w:ascii="Liberation Serif" w:hAnsi="Liberation Serif"/>
          <w:i/>
          <w:sz w:val="24"/>
        </w:rPr>
        <w:t>Proceedings of the National Academy of Sciences of the United States of America</w:t>
      </w:r>
      <w:r>
        <w:rPr>
          <w:rFonts w:ascii="Liberation Serif" w:hAnsi="Liberation Serif"/>
          <w:sz w:val="24"/>
        </w:rPr>
        <w:t xml:space="preserve">, </w:t>
      </w:r>
      <w:r>
        <w:rPr>
          <w:rFonts w:ascii="Liberation Serif" w:hAnsi="Liberation Serif"/>
          <w:i/>
          <w:sz w:val="24"/>
        </w:rPr>
        <w:t>73</w:t>
      </w:r>
      <w:r>
        <w:rPr>
          <w:rFonts w:ascii="Liberation Serif" w:hAnsi="Liberation Serif"/>
          <w:sz w:val="24"/>
        </w:rPr>
        <w:t>(6), 2160–2164. https://doi.org/10.1073/pnas.73.6.2160</w:t>
      </w:r>
    </w:p>
    <w:p>
      <w:pPr>
        <w:pStyle w:val="Normal"/>
        <w:spacing w:lineRule="auto" w:line="288" w:before="0" w:after="140"/>
        <w:ind w:left="480" w:right="0" w:hanging="480"/>
        <w:rPr/>
      </w:pPr>
      <w:r>
        <w:rPr>
          <w:rFonts w:ascii="Liberation Serif" w:hAnsi="Liberation Serif"/>
          <w:sz w:val="24"/>
        </w:rPr>
        <w:t xml:space="preserve">Duckworth, R. A., &amp; Badyaev, A. V. (2007). Coupling of dispersal and aggression facilitates the rapid range expansion of a passerine bird. </w:t>
      </w:r>
      <w:r>
        <w:rPr>
          <w:rFonts w:ascii="Liberation Serif" w:hAnsi="Liberation Serif"/>
          <w:i/>
          <w:sz w:val="24"/>
        </w:rPr>
        <w:t>Proceedings of the National Academy of Sciences of the United States of America</w:t>
      </w:r>
      <w:r>
        <w:rPr>
          <w:rFonts w:ascii="Liberation Serif" w:hAnsi="Liberation Serif"/>
          <w:sz w:val="24"/>
        </w:rPr>
        <w:t xml:space="preserve">, </w:t>
      </w:r>
      <w:r>
        <w:rPr>
          <w:rFonts w:ascii="Liberation Serif" w:hAnsi="Liberation Serif"/>
          <w:i/>
          <w:sz w:val="24"/>
        </w:rPr>
        <w:t>104</w:t>
      </w:r>
      <w:r>
        <w:rPr>
          <w:rFonts w:ascii="Liberation Serif" w:hAnsi="Liberation Serif"/>
          <w:sz w:val="24"/>
        </w:rPr>
        <w:t>(38), 15017–15022. https://doi.org/10.1073/pnas.0706174104</w:t>
      </w:r>
    </w:p>
    <w:p>
      <w:pPr>
        <w:pStyle w:val="Normal"/>
        <w:spacing w:lineRule="auto" w:line="288" w:before="0" w:after="140"/>
        <w:ind w:left="480" w:right="0" w:hanging="480"/>
        <w:rPr/>
      </w:pPr>
      <w:r>
        <w:rPr>
          <w:rFonts w:ascii="Liberation Serif" w:hAnsi="Liberation Serif"/>
          <w:sz w:val="24"/>
        </w:rPr>
        <w:t xml:space="preserve">Duckworth, R. A., &amp; Kruuk, L. E. B. (2009). Evolution of genetic integration between dispersal and colonization ability in a bird. </w:t>
      </w:r>
      <w:r>
        <w:rPr>
          <w:rFonts w:ascii="Liberation Serif" w:hAnsi="Liberation Serif"/>
          <w:i/>
          <w:sz w:val="24"/>
        </w:rPr>
        <w:t>Evolution</w:t>
      </w:r>
      <w:r>
        <w:rPr>
          <w:rFonts w:ascii="Liberation Serif" w:hAnsi="Liberation Serif"/>
          <w:sz w:val="24"/>
        </w:rPr>
        <w:t xml:space="preserve">, </w:t>
      </w:r>
      <w:r>
        <w:rPr>
          <w:rFonts w:ascii="Liberation Serif" w:hAnsi="Liberation Serif"/>
          <w:i/>
          <w:sz w:val="24"/>
        </w:rPr>
        <w:t>63</w:t>
      </w:r>
      <w:r>
        <w:rPr>
          <w:rFonts w:ascii="Liberation Serif" w:hAnsi="Liberation Serif"/>
          <w:sz w:val="24"/>
        </w:rPr>
        <w:t>(4), 968–977. https://doi.org/10.1111/j.1558-5646.2009.00625.x</w:t>
      </w:r>
    </w:p>
    <w:p>
      <w:pPr>
        <w:pStyle w:val="Normal"/>
        <w:spacing w:lineRule="auto" w:line="288" w:before="0" w:after="140"/>
        <w:ind w:left="480" w:right="0" w:hanging="480"/>
        <w:rPr/>
      </w:pPr>
      <w:r>
        <w:rPr>
          <w:rFonts w:ascii="Liberation Serif" w:hAnsi="Liberation Serif"/>
          <w:sz w:val="24"/>
        </w:rPr>
        <w:t xml:space="preserve">Edgar, R. C. (2004). MUSCLE: Multiple sequence alignment with high accuracy and high throughput. </w:t>
      </w:r>
      <w:r>
        <w:rPr>
          <w:rFonts w:ascii="Liberation Serif" w:hAnsi="Liberation Serif"/>
          <w:i/>
          <w:sz w:val="24"/>
        </w:rPr>
        <w:t>Nucleic Acids Research</w:t>
      </w:r>
      <w:r>
        <w:rPr>
          <w:rFonts w:ascii="Liberation Serif" w:hAnsi="Liberation Serif"/>
          <w:sz w:val="24"/>
        </w:rPr>
        <w:t xml:space="preserve">, </w:t>
      </w:r>
      <w:r>
        <w:rPr>
          <w:rFonts w:ascii="Liberation Serif" w:hAnsi="Liberation Serif"/>
          <w:i/>
          <w:sz w:val="24"/>
        </w:rPr>
        <w:t>32</w:t>
      </w:r>
      <w:r>
        <w:rPr>
          <w:rFonts w:ascii="Liberation Serif" w:hAnsi="Liberation Serif"/>
          <w:sz w:val="24"/>
        </w:rPr>
        <w:t>(5), 1792–1797. https://doi.org/10.1093/nar/gkh340</w:t>
      </w:r>
    </w:p>
    <w:p>
      <w:pPr>
        <w:pStyle w:val="Normal"/>
        <w:spacing w:lineRule="auto" w:line="288" w:before="0" w:after="140"/>
        <w:ind w:left="480" w:right="0" w:hanging="480"/>
        <w:rPr/>
      </w:pPr>
      <w:r>
        <w:rPr>
          <w:rFonts w:ascii="Liberation Serif" w:hAnsi="Liberation Serif"/>
          <w:sz w:val="24"/>
        </w:rPr>
        <w:t xml:space="preserve">Fidler, A. E., Van Oers, K., Drent, P. J., Kuhn, S., Mueller, J. C., &amp; Kempenaers, B. (2007). Drd4 gene polymorphisms are associated with personality variation in a passerine bird. </w:t>
      </w:r>
      <w:r>
        <w:rPr>
          <w:rFonts w:ascii="Liberation Serif" w:hAnsi="Liberation Serif"/>
          <w:i/>
          <w:sz w:val="24"/>
        </w:rPr>
        <w:t>Proceedings of the Royal Society B: Biological Sciences</w:t>
      </w:r>
      <w:r>
        <w:rPr>
          <w:rFonts w:ascii="Liberation Serif" w:hAnsi="Liberation Serif"/>
          <w:sz w:val="24"/>
        </w:rPr>
        <w:t xml:space="preserve">, </w:t>
      </w:r>
      <w:r>
        <w:rPr>
          <w:rFonts w:ascii="Liberation Serif" w:hAnsi="Liberation Serif"/>
          <w:i/>
          <w:sz w:val="24"/>
        </w:rPr>
        <w:t>274</w:t>
      </w:r>
      <w:r>
        <w:rPr>
          <w:rFonts w:ascii="Liberation Serif" w:hAnsi="Liberation Serif"/>
          <w:sz w:val="24"/>
        </w:rPr>
        <w:t>(1619), 1685–1691. https://doi.org/10.1098/rspb.2007.0337</w:t>
      </w:r>
    </w:p>
    <w:p>
      <w:pPr>
        <w:pStyle w:val="Normal"/>
        <w:spacing w:lineRule="auto" w:line="288" w:before="0" w:after="140"/>
        <w:ind w:left="480" w:right="0" w:hanging="480"/>
        <w:rPr/>
      </w:pPr>
      <w:r>
        <w:rPr>
          <w:rFonts w:ascii="Liberation Serif" w:hAnsi="Liberation Serif"/>
          <w:sz w:val="24"/>
        </w:rPr>
        <w:t xml:space="preserve">Franchini, P., Irisarri, I., Fudickar, A., Schmidt, A., Meyer, A., Wikelski, M., &amp; Partecke, J. (2017). Animal tracking meets migration genomics: transcriptomic analysis of a partially migratory bird species. </w:t>
      </w:r>
      <w:r>
        <w:rPr>
          <w:rFonts w:ascii="Liberation Serif" w:hAnsi="Liberation Serif"/>
          <w:i/>
          <w:sz w:val="24"/>
        </w:rPr>
        <w:t>Molecular Ecology</w:t>
      </w:r>
      <w:r>
        <w:rPr>
          <w:rFonts w:ascii="Liberation Serif" w:hAnsi="Liberation Serif"/>
          <w:sz w:val="24"/>
        </w:rPr>
        <w:t xml:space="preserve">, </w:t>
      </w:r>
      <w:r>
        <w:rPr>
          <w:rFonts w:ascii="Liberation Serif" w:hAnsi="Liberation Serif"/>
          <w:i/>
          <w:sz w:val="24"/>
        </w:rPr>
        <w:t>26</w:t>
      </w:r>
      <w:r>
        <w:rPr>
          <w:rFonts w:ascii="Liberation Serif" w:hAnsi="Liberation Serif"/>
          <w:sz w:val="24"/>
        </w:rPr>
        <w:t>(12), 3204–3216. https://doi.org/10.1111/mec.14108</w:t>
      </w:r>
    </w:p>
    <w:p>
      <w:pPr>
        <w:pStyle w:val="Normal"/>
        <w:spacing w:lineRule="auto" w:line="288" w:before="0" w:after="140"/>
        <w:ind w:left="480" w:right="0" w:hanging="480"/>
        <w:rPr/>
      </w:pPr>
      <w:r>
        <w:rPr>
          <w:rFonts w:ascii="Liberation Serif" w:hAnsi="Liberation Serif"/>
          <w:sz w:val="24"/>
        </w:rPr>
        <w:t xml:space="preserve">Frias-Soler, R. C., Pildaín, L. V., Pârâu, L. G., Wink, M., &amp; Bairlein, F. (2020). Transcriptome signatures in the brain of a migratory songbird. </w:t>
      </w:r>
      <w:r>
        <w:rPr>
          <w:rFonts w:ascii="Liberation Serif" w:hAnsi="Liberation Serif"/>
          <w:i/>
          <w:sz w:val="24"/>
        </w:rPr>
        <w:t>Comparative Biochemistry and Physiology - Part D: Genomics and Proteomics</w:t>
      </w:r>
      <w:r>
        <w:rPr>
          <w:rFonts w:ascii="Liberation Serif" w:hAnsi="Liberation Serif"/>
          <w:sz w:val="24"/>
        </w:rPr>
        <w:t xml:space="preserve">, </w:t>
      </w:r>
      <w:r>
        <w:rPr>
          <w:rFonts w:ascii="Liberation Serif" w:hAnsi="Liberation Serif"/>
          <w:i/>
          <w:sz w:val="24"/>
        </w:rPr>
        <w:t>34</w:t>
      </w:r>
      <w:r>
        <w:rPr>
          <w:rFonts w:ascii="Liberation Serif" w:hAnsi="Liberation Serif"/>
          <w:sz w:val="24"/>
        </w:rPr>
        <w:t>(February), 100681. https://doi.org/10.1016/j.cbd.2020.100681</w:t>
      </w:r>
    </w:p>
    <w:p>
      <w:pPr>
        <w:pStyle w:val="Normal"/>
        <w:spacing w:lineRule="auto" w:line="288" w:before="0" w:after="140"/>
        <w:ind w:left="480" w:right="0" w:hanging="480"/>
        <w:rPr/>
      </w:pPr>
      <w:r>
        <w:rPr>
          <w:rFonts w:ascii="Liberation Serif" w:hAnsi="Liberation Serif"/>
          <w:sz w:val="24"/>
        </w:rPr>
        <w:t xml:space="preserve">Gabry, J., Simpson, D., Vehtari, A., Betancourt, M., &amp; Gelman, A. (2019). Visualization in Bayesian workflow. </w:t>
      </w:r>
      <w:r>
        <w:rPr>
          <w:rFonts w:ascii="Liberation Serif" w:hAnsi="Liberation Serif"/>
          <w:i/>
          <w:sz w:val="24"/>
        </w:rPr>
        <w:t>Journal of the Royal Statistical Society. Series A: Statistics in Society</w:t>
      </w:r>
      <w:r>
        <w:rPr>
          <w:rFonts w:ascii="Liberation Serif" w:hAnsi="Liberation Serif"/>
          <w:sz w:val="24"/>
        </w:rPr>
        <w:t xml:space="preserve">, </w:t>
      </w:r>
      <w:r>
        <w:rPr>
          <w:rFonts w:ascii="Liberation Serif" w:hAnsi="Liberation Serif"/>
          <w:i/>
          <w:sz w:val="24"/>
        </w:rPr>
        <w:t>182</w:t>
      </w:r>
      <w:r>
        <w:rPr>
          <w:rFonts w:ascii="Liberation Serif" w:hAnsi="Liberation Serif"/>
          <w:sz w:val="24"/>
        </w:rPr>
        <w:t>(2), 389–402. https://doi.org/10.1111/rssa.12378</w:t>
      </w:r>
    </w:p>
    <w:p>
      <w:pPr>
        <w:pStyle w:val="Normal"/>
        <w:spacing w:lineRule="auto" w:line="288" w:before="0" w:after="140"/>
        <w:ind w:left="480" w:right="0" w:hanging="480"/>
        <w:rPr/>
      </w:pPr>
      <w:r>
        <w:rPr>
          <w:rFonts w:ascii="Liberation Serif" w:hAnsi="Liberation Serif"/>
          <w:sz w:val="24"/>
        </w:rPr>
        <w:t xml:space="preserve">Gillespie, R. G., Baldwin, B. G., Waters, J. M., Fraser, C. I., Nikula, R., &amp; Roderick, G. K. (2012). Long-distance dispersal: A framework for hypothesis testing. </w:t>
      </w:r>
      <w:r>
        <w:rPr>
          <w:rFonts w:ascii="Liberation Serif" w:hAnsi="Liberation Serif"/>
          <w:i/>
          <w:sz w:val="24"/>
        </w:rPr>
        <w:t>Trends in Ecology and Evolution</w:t>
      </w:r>
      <w:r>
        <w:rPr>
          <w:rFonts w:ascii="Liberation Serif" w:hAnsi="Liberation Serif"/>
          <w:sz w:val="24"/>
        </w:rPr>
        <w:t xml:space="preserve">, </w:t>
      </w:r>
      <w:r>
        <w:rPr>
          <w:rFonts w:ascii="Liberation Serif" w:hAnsi="Liberation Serif"/>
          <w:i/>
          <w:sz w:val="24"/>
        </w:rPr>
        <w:t>27</w:t>
      </w:r>
      <w:r>
        <w:rPr>
          <w:rFonts w:ascii="Liberation Serif" w:hAnsi="Liberation Serif"/>
          <w:sz w:val="24"/>
        </w:rPr>
        <w:t>(1), 47–56. https://doi.org/10.1016/j.tree.2011.08.009</w:t>
      </w:r>
    </w:p>
    <w:p>
      <w:pPr>
        <w:pStyle w:val="Normal"/>
        <w:spacing w:lineRule="auto" w:line="288" w:before="0" w:after="140"/>
        <w:ind w:left="480" w:right="0" w:hanging="480"/>
        <w:rPr/>
      </w:pPr>
      <w:r>
        <w:rPr>
          <w:rFonts w:ascii="Liberation Serif" w:hAnsi="Liberation Serif"/>
          <w:sz w:val="24"/>
        </w:rPr>
        <w:t xml:space="preserve">Grant, B. R., &amp; Grant, P. R. (2008). Fission and fusion of Darwin’s finches populations. </w:t>
      </w:r>
      <w:r>
        <w:rPr>
          <w:rFonts w:ascii="Liberation Serif" w:hAnsi="Liberation Serif"/>
          <w:i/>
          <w:sz w:val="24"/>
        </w:rPr>
        <w:t>Philosophical Transactions of the Royal Society B: Biological Sciences</w:t>
      </w:r>
      <w:r>
        <w:rPr>
          <w:rFonts w:ascii="Liberation Serif" w:hAnsi="Liberation Serif"/>
          <w:sz w:val="24"/>
        </w:rPr>
        <w:t xml:space="preserve">, </w:t>
      </w:r>
      <w:r>
        <w:rPr>
          <w:rFonts w:ascii="Liberation Serif" w:hAnsi="Liberation Serif"/>
          <w:i/>
          <w:sz w:val="24"/>
        </w:rPr>
        <w:t>363</w:t>
      </w:r>
      <w:r>
        <w:rPr>
          <w:rFonts w:ascii="Liberation Serif" w:hAnsi="Liberation Serif"/>
          <w:sz w:val="24"/>
        </w:rPr>
        <w:t>(1505), 2821–2829. https://doi.org/10.1098/rstb.2008.0051</w:t>
      </w:r>
    </w:p>
    <w:p>
      <w:pPr>
        <w:pStyle w:val="Normal"/>
        <w:spacing w:lineRule="auto" w:line="288" w:before="0" w:after="140"/>
        <w:ind w:left="480" w:right="0" w:hanging="480"/>
        <w:rPr/>
      </w:pPr>
      <w:r>
        <w:rPr>
          <w:rFonts w:ascii="Liberation Serif" w:hAnsi="Liberation Serif"/>
          <w:sz w:val="24"/>
        </w:rPr>
        <w:t xml:space="preserve">Gu, Z., Pan, S., Lin, Z., Hu, L., Dai, X., Chang, J., Xue, Y., Su, H., Long, J., Sun, M., Ganusevich, S., Sokolov, V., Sokolov, A., Pokrovsky, I., Ji, F., Bruford, M. W., Dixon, A., &amp; Zhan, X. (2021). Climate-driven flyway changes and memory-based long-distance migration. </w:t>
      </w:r>
      <w:r>
        <w:rPr>
          <w:rFonts w:ascii="Liberation Serif" w:hAnsi="Liberation Serif"/>
          <w:i/>
          <w:sz w:val="24"/>
        </w:rPr>
        <w:t>Nature</w:t>
      </w:r>
      <w:r>
        <w:rPr>
          <w:rFonts w:ascii="Liberation Serif" w:hAnsi="Liberation Serif"/>
          <w:sz w:val="24"/>
        </w:rPr>
        <w:t xml:space="preserve">, </w:t>
      </w:r>
      <w:r>
        <w:rPr>
          <w:rFonts w:ascii="Liberation Serif" w:hAnsi="Liberation Serif"/>
          <w:i/>
          <w:sz w:val="24"/>
        </w:rPr>
        <w:t>591</w:t>
      </w:r>
      <w:r>
        <w:rPr>
          <w:rFonts w:ascii="Liberation Serif" w:hAnsi="Liberation Serif"/>
          <w:sz w:val="24"/>
        </w:rPr>
        <w:t>(7849), 259–264. https://doi.org/10.1038/s41586-021-03265-0</w:t>
      </w:r>
    </w:p>
    <w:p>
      <w:pPr>
        <w:pStyle w:val="Normal"/>
        <w:spacing w:lineRule="auto" w:line="288" w:before="0" w:after="140"/>
        <w:ind w:left="480" w:right="0" w:hanging="480"/>
        <w:rPr/>
      </w:pPr>
      <w:r>
        <w:rPr>
          <w:rFonts w:ascii="Liberation Serif" w:hAnsi="Liberation Serif"/>
          <w:sz w:val="24"/>
        </w:rPr>
        <w:t xml:space="preserve">Gwee, C. Y., Garg, K. M., Chattopadhyay, B., Sadanandan, K. R., Prawiradilaga, D. M., Irestedt, M., Lei, F., Bloch, L. M., Lee, J. G. H., Irham, M., Haryoko, T., Soh, M. C. K., Peh, K. S. H., Rowe, K. M. C., Ferasyi, T. R., Wu, S., Wogan, G. O. U., Bowie, R. C. K., &amp; Rheindt, F. E. (2020). Phylogenomics of white-eyes, a ‘great speciator’’, reveals indonesian archipelago as the center of lineage diversity.’ </w:t>
      </w:r>
      <w:r>
        <w:rPr>
          <w:rFonts w:ascii="Liberation Serif" w:hAnsi="Liberation Serif"/>
          <w:i/>
          <w:sz w:val="24"/>
        </w:rPr>
        <w:t>Elife</w:t>
      </w:r>
      <w:r>
        <w:rPr>
          <w:rFonts w:ascii="Liberation Serif" w:hAnsi="Liberation Serif"/>
          <w:sz w:val="24"/>
        </w:rPr>
        <w:t xml:space="preserve">, </w:t>
      </w:r>
      <w:r>
        <w:rPr>
          <w:rFonts w:ascii="Liberation Serif" w:hAnsi="Liberation Serif"/>
          <w:i/>
          <w:sz w:val="24"/>
        </w:rPr>
        <w:t>9</w:t>
      </w:r>
      <w:r>
        <w:rPr>
          <w:rFonts w:ascii="Liberation Serif" w:hAnsi="Liberation Serif"/>
          <w:sz w:val="24"/>
        </w:rPr>
        <w:t>, 1–20. https://doi.org/10.7554/ELIFE.62765</w:t>
      </w:r>
    </w:p>
    <w:p>
      <w:pPr>
        <w:pStyle w:val="Normal"/>
        <w:spacing w:lineRule="auto" w:line="288" w:before="0" w:after="140"/>
        <w:ind w:left="480" w:right="0" w:hanging="480"/>
        <w:rPr/>
      </w:pPr>
      <w:r>
        <w:rPr>
          <w:rFonts w:ascii="Liberation Serif" w:hAnsi="Liberation Serif"/>
          <w:sz w:val="24"/>
        </w:rPr>
        <w:t xml:space="preserve">Hedrick PW. (1983). </w:t>
      </w:r>
      <w:r>
        <w:rPr>
          <w:rFonts w:ascii="Liberation Serif" w:hAnsi="Liberation Serif"/>
          <w:i/>
          <w:sz w:val="24"/>
        </w:rPr>
        <w:t>Genetics of populations</w:t>
      </w:r>
      <w:r>
        <w:rPr>
          <w:rFonts w:ascii="Liberation Serif" w:hAnsi="Liberation Serif"/>
          <w:sz w:val="24"/>
        </w:rPr>
        <w:t>. Jones &amp; Barlett Publishers.</w:t>
      </w:r>
    </w:p>
    <w:p>
      <w:pPr>
        <w:pStyle w:val="Normal"/>
        <w:spacing w:lineRule="auto" w:line="288" w:before="0" w:after="140"/>
        <w:ind w:left="480" w:right="0" w:hanging="480"/>
        <w:rPr/>
      </w:pPr>
      <w:r>
        <w:rPr>
          <w:rFonts w:ascii="Liberation Serif" w:hAnsi="Liberation Serif"/>
          <w:sz w:val="24"/>
        </w:rPr>
        <w:t xml:space="preserve">Higgins, P. J., Peter, J. M., &amp; Cowling, S. J. (2006). Vol. 7, Boatbill to Starlings. In </w:t>
      </w:r>
      <w:r>
        <w:rPr>
          <w:rFonts w:ascii="Liberation Serif" w:hAnsi="Liberation Serif"/>
          <w:i/>
          <w:sz w:val="24"/>
        </w:rPr>
        <w:t>Handbook of Australian, New Zealand and Antarctic birds</w:t>
      </w:r>
      <w:r>
        <w:rPr>
          <w:rFonts w:ascii="Liberation Serif" w:hAnsi="Liberation Serif"/>
          <w:sz w:val="24"/>
        </w:rPr>
        <w:t>. Oxford University Press.</w:t>
      </w:r>
    </w:p>
    <w:p>
      <w:pPr>
        <w:pStyle w:val="Normal"/>
        <w:spacing w:lineRule="auto" w:line="288" w:before="0" w:after="140"/>
        <w:ind w:left="480" w:right="0" w:hanging="480"/>
        <w:rPr/>
      </w:pPr>
      <w:r>
        <w:rPr>
          <w:rFonts w:ascii="Liberation Serif" w:hAnsi="Liberation Serif"/>
          <w:sz w:val="24"/>
        </w:rPr>
        <w:t xml:space="preserve">Holtmann, B., Grosser, S., Lagisz, M., Johnson, S. L., Santos, E. S. A., Lara, C. E., Robertson, B. C., &amp; Nakagawa, S. (2016). Population differentiation and behavioural association of the two “personality” genes DRD4 and SERT in dunnocks (Prunella modularis). </w:t>
      </w:r>
      <w:r>
        <w:rPr>
          <w:rFonts w:ascii="Liberation Serif" w:hAnsi="Liberation Serif"/>
          <w:i/>
          <w:sz w:val="24"/>
        </w:rPr>
        <w:t>Molecular Ecology</w:t>
      </w:r>
      <w:r>
        <w:rPr>
          <w:rFonts w:ascii="Liberation Serif" w:hAnsi="Liberation Serif"/>
          <w:sz w:val="24"/>
        </w:rPr>
        <w:t xml:space="preserve">, </w:t>
      </w:r>
      <w:r>
        <w:rPr>
          <w:rFonts w:ascii="Liberation Serif" w:hAnsi="Liberation Serif"/>
          <w:i/>
          <w:sz w:val="24"/>
        </w:rPr>
        <w:t>25</w:t>
      </w:r>
      <w:r>
        <w:rPr>
          <w:rFonts w:ascii="Liberation Serif" w:hAnsi="Liberation Serif"/>
          <w:sz w:val="24"/>
        </w:rPr>
        <w:t>(3), 706–722. https://doi.org/10.1111/mec.13514</w:t>
      </w:r>
    </w:p>
    <w:p>
      <w:pPr>
        <w:pStyle w:val="Normal"/>
        <w:spacing w:lineRule="auto" w:line="288" w:before="0" w:after="140"/>
        <w:ind w:left="480" w:right="0" w:hanging="480"/>
        <w:rPr/>
      </w:pPr>
      <w:r>
        <w:rPr>
          <w:rFonts w:ascii="Liberation Serif" w:hAnsi="Liberation Serif"/>
          <w:sz w:val="24"/>
        </w:rPr>
        <w:t xml:space="preserve">Horton, W. J., Jensen, M., Sebastian, A., Praul, C. A., Albert, I., &amp; Bartell, P. A. (2019). Transcriptome Analyses of Heart and Liver Reveal Novel Pathways for Regulating Songbird Migration. </w:t>
      </w:r>
      <w:r>
        <w:rPr>
          <w:rFonts w:ascii="Liberation Serif" w:hAnsi="Liberation Serif"/>
          <w:i/>
          <w:sz w:val="24"/>
        </w:rPr>
        <w:t>Scientific Reports</w:t>
      </w:r>
      <w:r>
        <w:rPr>
          <w:rFonts w:ascii="Liberation Serif" w:hAnsi="Liberation Serif"/>
          <w:sz w:val="24"/>
        </w:rPr>
        <w:t xml:space="preserve">, </w:t>
      </w:r>
      <w:r>
        <w:rPr>
          <w:rFonts w:ascii="Liberation Serif" w:hAnsi="Liberation Serif"/>
          <w:i/>
          <w:sz w:val="24"/>
        </w:rPr>
        <w:t>9</w:t>
      </w:r>
      <w:r>
        <w:rPr>
          <w:rFonts w:ascii="Liberation Serif" w:hAnsi="Liberation Serif"/>
          <w:sz w:val="24"/>
        </w:rPr>
        <w:t>(1), 1–12. https://doi.org/10.1038/s41598-019-41252-8</w:t>
      </w:r>
    </w:p>
    <w:p>
      <w:pPr>
        <w:pStyle w:val="Normal"/>
        <w:spacing w:lineRule="auto" w:line="288" w:before="0" w:after="140"/>
        <w:ind w:left="480" w:right="0" w:hanging="480"/>
        <w:rPr/>
      </w:pPr>
      <w:r>
        <w:rPr>
          <w:rFonts w:ascii="Liberation Serif" w:hAnsi="Liberation Serif"/>
          <w:sz w:val="24"/>
        </w:rPr>
        <w:t xml:space="preserve">Ingley, S. J., &amp; Johnson, J. B. (2014). Animal personality as a driver of reproductive isolation. </w:t>
      </w:r>
      <w:r>
        <w:rPr>
          <w:rFonts w:ascii="Liberation Serif" w:hAnsi="Liberation Serif"/>
          <w:i/>
          <w:sz w:val="24"/>
        </w:rPr>
        <w:t>Trends in Ecology and Evolution</w:t>
      </w:r>
      <w:r>
        <w:rPr>
          <w:rFonts w:ascii="Liberation Serif" w:hAnsi="Liberation Serif"/>
          <w:sz w:val="24"/>
        </w:rPr>
        <w:t xml:space="preserve">, </w:t>
      </w:r>
      <w:r>
        <w:rPr>
          <w:rFonts w:ascii="Liberation Serif" w:hAnsi="Liberation Serif"/>
          <w:i/>
          <w:sz w:val="24"/>
        </w:rPr>
        <w:t>29</w:t>
      </w:r>
      <w:r>
        <w:rPr>
          <w:rFonts w:ascii="Liberation Serif" w:hAnsi="Liberation Serif"/>
          <w:sz w:val="24"/>
        </w:rPr>
        <w:t>(7), 369–371. https://doi.org/10.1016/j.tree.2014.04.008</w:t>
      </w:r>
    </w:p>
    <w:p>
      <w:pPr>
        <w:pStyle w:val="Normal"/>
        <w:spacing w:lineRule="auto" w:line="288" w:before="0" w:after="140"/>
        <w:ind w:left="480" w:right="0" w:hanging="480"/>
        <w:rPr/>
      </w:pPr>
      <w:r>
        <w:rPr>
          <w:rFonts w:ascii="Liberation Serif" w:hAnsi="Liberation Serif"/>
          <w:sz w:val="24"/>
        </w:rPr>
        <w:t xml:space="preserve">Johnsen, A., Fidler, A. E., Kuhn, S., Carter, K. L., Hoffmann, A., Barr, I. R., Biard, C., Charmantier, A., Eens, M., Korsten, P., Siitari, H., Tomiuk, J., &amp; Kempenaers, B. (2007). Avian Clock gene polymorphism: Evidence for a latitudinal cline in allele frequencies. </w:t>
      </w:r>
      <w:r>
        <w:rPr>
          <w:rFonts w:ascii="Liberation Serif" w:hAnsi="Liberation Serif"/>
          <w:i/>
          <w:sz w:val="24"/>
        </w:rPr>
        <w:t>Molecular Ecology</w:t>
      </w:r>
      <w:r>
        <w:rPr>
          <w:rFonts w:ascii="Liberation Serif" w:hAnsi="Liberation Serif"/>
          <w:sz w:val="24"/>
        </w:rPr>
        <w:t xml:space="preserve">, </w:t>
      </w:r>
      <w:r>
        <w:rPr>
          <w:rFonts w:ascii="Liberation Serif" w:hAnsi="Liberation Serif"/>
          <w:i/>
          <w:sz w:val="24"/>
        </w:rPr>
        <w:t>16</w:t>
      </w:r>
      <w:r>
        <w:rPr>
          <w:rFonts w:ascii="Liberation Serif" w:hAnsi="Liberation Serif"/>
          <w:sz w:val="24"/>
        </w:rPr>
        <w:t>(22), 4867–4880. https://doi.org/10.1111/j.1365-294X.2007.03552.x</w:t>
      </w:r>
    </w:p>
    <w:p>
      <w:pPr>
        <w:pStyle w:val="Normal"/>
        <w:spacing w:lineRule="auto" w:line="288" w:before="0" w:after="140"/>
        <w:ind w:left="480" w:right="0" w:hanging="480"/>
        <w:rPr/>
      </w:pPr>
      <w:r>
        <w:rPr>
          <w:rFonts w:ascii="Liberation Serif" w:hAnsi="Liberation Serif"/>
          <w:sz w:val="24"/>
        </w:rPr>
        <w:t xml:space="preserve">Kearse, M., Moir, R., Wilson, A., Stones-Havas, S., Cheung, M., Sturrock, S., Buxton, S., Cooper, A., Markowitz, S., Duran, C., Thierer, T., Ashton, B., Meintjes, P., &amp; Drummond, A. (2012). Geneious Basic: An integrated and extendable desktop software platform for the organization and analysis of sequence data. </w:t>
      </w:r>
      <w:r>
        <w:rPr>
          <w:rFonts w:ascii="Liberation Serif" w:hAnsi="Liberation Serif"/>
          <w:i/>
          <w:sz w:val="24"/>
        </w:rPr>
        <w:t>Bioinformatics</w:t>
      </w:r>
      <w:r>
        <w:rPr>
          <w:rFonts w:ascii="Liberation Serif" w:hAnsi="Liberation Serif"/>
          <w:sz w:val="24"/>
        </w:rPr>
        <w:t xml:space="preserve">, </w:t>
      </w:r>
      <w:r>
        <w:rPr>
          <w:rFonts w:ascii="Liberation Serif" w:hAnsi="Liberation Serif"/>
          <w:i/>
          <w:sz w:val="24"/>
        </w:rPr>
        <w:t>28</w:t>
      </w:r>
      <w:r>
        <w:rPr>
          <w:rFonts w:ascii="Liberation Serif" w:hAnsi="Liberation Serif"/>
          <w:sz w:val="24"/>
        </w:rPr>
        <w:t>(12), 1647–1649. https://doi.org/10.1093/bioinformatics/bts199</w:t>
      </w:r>
    </w:p>
    <w:p>
      <w:pPr>
        <w:pStyle w:val="Normal"/>
        <w:spacing w:lineRule="auto" w:line="288" w:before="0" w:after="140"/>
        <w:ind w:left="480" w:right="0" w:hanging="480"/>
        <w:rPr/>
      </w:pPr>
      <w:r>
        <w:rPr>
          <w:rFonts w:ascii="Liberation Serif" w:hAnsi="Liberation Serif"/>
          <w:sz w:val="24"/>
        </w:rPr>
        <w:t xml:space="preserve">Kisel, Y., &amp; Barraclough, T. G. (2010). Speciation Has a Spatial Scale That Depends on Levels of Gene Flow. </w:t>
      </w:r>
      <w:r>
        <w:rPr>
          <w:rFonts w:ascii="Liberation Serif" w:hAnsi="Liberation Serif"/>
          <w:i/>
          <w:sz w:val="24"/>
        </w:rPr>
        <w:t>The American Naturalist</w:t>
      </w:r>
      <w:r>
        <w:rPr>
          <w:rFonts w:ascii="Liberation Serif" w:hAnsi="Liberation Serif"/>
          <w:sz w:val="24"/>
        </w:rPr>
        <w:t xml:space="preserve">, </w:t>
      </w:r>
      <w:r>
        <w:rPr>
          <w:rFonts w:ascii="Liberation Serif" w:hAnsi="Liberation Serif"/>
          <w:i/>
          <w:sz w:val="24"/>
        </w:rPr>
        <w:t>175</w:t>
      </w:r>
      <w:r>
        <w:rPr>
          <w:rFonts w:ascii="Liberation Serif" w:hAnsi="Liberation Serif"/>
          <w:sz w:val="24"/>
        </w:rPr>
        <w:t>(3), 316–334. https://doi.org/10.1086/650369</w:t>
      </w:r>
    </w:p>
    <w:p>
      <w:pPr>
        <w:pStyle w:val="Normal"/>
        <w:spacing w:lineRule="auto" w:line="288" w:before="0" w:after="140"/>
        <w:ind w:left="480" w:right="0" w:hanging="480"/>
        <w:rPr/>
      </w:pPr>
      <w:r>
        <w:rPr>
          <w:rFonts w:ascii="Liberation Serif" w:hAnsi="Liberation Serif"/>
          <w:sz w:val="24"/>
        </w:rPr>
        <w:t xml:space="preserve">Korneliussen, T. S., Albrechtsen, A., &amp; Nielsen, R. (2014). ANGSD: Analysis of Next Generation Sequencing Data. </w:t>
      </w:r>
      <w:r>
        <w:rPr>
          <w:rFonts w:ascii="Liberation Serif" w:hAnsi="Liberation Serif"/>
          <w:i/>
          <w:sz w:val="24"/>
        </w:rPr>
        <w:t>BMC Bioinformatics</w:t>
      </w:r>
      <w:r>
        <w:rPr>
          <w:rFonts w:ascii="Liberation Serif" w:hAnsi="Liberation Serif"/>
          <w:sz w:val="24"/>
        </w:rPr>
        <w:t xml:space="preserve">, </w:t>
      </w:r>
      <w:r>
        <w:rPr>
          <w:rFonts w:ascii="Liberation Serif" w:hAnsi="Liberation Serif"/>
          <w:i/>
          <w:sz w:val="24"/>
        </w:rPr>
        <w:t>15</w:t>
      </w:r>
      <w:r>
        <w:rPr>
          <w:rFonts w:ascii="Liberation Serif" w:hAnsi="Liberation Serif"/>
          <w:sz w:val="24"/>
        </w:rPr>
        <w:t>(1), 1–13. https://doi.org/10.1186/s12859-014-0356-4</w:t>
      </w:r>
    </w:p>
    <w:p>
      <w:pPr>
        <w:pStyle w:val="Normal"/>
        <w:spacing w:lineRule="auto" w:line="288" w:before="0" w:after="140"/>
        <w:ind w:left="480" w:right="0" w:hanging="480"/>
        <w:rPr/>
      </w:pPr>
      <w:r>
        <w:rPr>
          <w:rFonts w:ascii="Liberation Serif" w:hAnsi="Liberation Serif"/>
          <w:sz w:val="24"/>
        </w:rPr>
        <w:t xml:space="preserve">Korsten, P., Van Overveld, T., Adriaensen, F., &amp; Matthysen, E. (2013). Genetic integration of local dispersal and exploratory behaviour in a wild bird. </w:t>
      </w:r>
      <w:r>
        <w:rPr>
          <w:rFonts w:ascii="Liberation Serif" w:hAnsi="Liberation Serif"/>
          <w:i/>
          <w:sz w:val="24"/>
        </w:rPr>
        <w:t>Nature Communications</w:t>
      </w:r>
      <w:r>
        <w:rPr>
          <w:rFonts w:ascii="Liberation Serif" w:hAnsi="Liberation Serif"/>
          <w:sz w:val="24"/>
        </w:rPr>
        <w:t xml:space="preserve">, </w:t>
      </w:r>
      <w:r>
        <w:rPr>
          <w:rFonts w:ascii="Liberation Serif" w:hAnsi="Liberation Serif"/>
          <w:i/>
          <w:sz w:val="24"/>
        </w:rPr>
        <w:t>4</w:t>
      </w:r>
      <w:r>
        <w:rPr>
          <w:rFonts w:ascii="Liberation Serif" w:hAnsi="Liberation Serif"/>
          <w:sz w:val="24"/>
        </w:rPr>
        <w:t>(May 2013), 1–7. https://doi.org/10.1038/ncomms3362</w:t>
      </w:r>
    </w:p>
    <w:p>
      <w:pPr>
        <w:pStyle w:val="Normal"/>
        <w:spacing w:lineRule="auto" w:line="288" w:before="0" w:after="140"/>
        <w:ind w:left="480" w:right="0" w:hanging="480"/>
        <w:rPr/>
      </w:pPr>
      <w:r>
        <w:rPr>
          <w:rFonts w:ascii="Liberation Serif" w:hAnsi="Liberation Serif"/>
          <w:sz w:val="24"/>
        </w:rPr>
        <w:t xml:space="preserve">Lack, D. (1969). The numbers of bird species on islands. </w:t>
      </w:r>
      <w:r>
        <w:rPr>
          <w:rFonts w:ascii="Liberation Serif" w:hAnsi="Liberation Serif"/>
          <w:i/>
          <w:sz w:val="24"/>
        </w:rPr>
        <w:t>Bird Study</w:t>
      </w:r>
      <w:r>
        <w:rPr>
          <w:rFonts w:ascii="Liberation Serif" w:hAnsi="Liberation Serif"/>
          <w:sz w:val="24"/>
        </w:rPr>
        <w:t xml:space="preserve">, </w:t>
      </w:r>
      <w:r>
        <w:rPr>
          <w:rFonts w:ascii="Liberation Serif" w:hAnsi="Liberation Serif"/>
          <w:i/>
          <w:sz w:val="24"/>
        </w:rPr>
        <w:t>16</w:t>
      </w:r>
      <w:r>
        <w:rPr>
          <w:rFonts w:ascii="Liberation Serif" w:hAnsi="Liberation Serif"/>
          <w:sz w:val="24"/>
        </w:rPr>
        <w:t>(4), 193–209. https://doi.org/10.1080/00063656909476244</w:t>
      </w:r>
    </w:p>
    <w:p>
      <w:pPr>
        <w:pStyle w:val="Normal"/>
        <w:spacing w:lineRule="auto" w:line="288" w:before="0" w:after="140"/>
        <w:ind w:left="480" w:right="0" w:hanging="480"/>
        <w:rPr/>
      </w:pPr>
      <w:r>
        <w:rPr>
          <w:rFonts w:ascii="Liberation Serif" w:hAnsi="Liberation Serif"/>
          <w:sz w:val="24"/>
        </w:rPr>
        <w:t xml:space="preserve">Lester, S. E., Ruttenberg, B. I., Gaines, S. D., &amp; Kinlan, B. P. (2007). The relationship between dispersal ability and geographic range size. </w:t>
      </w:r>
      <w:r>
        <w:rPr>
          <w:rFonts w:ascii="Liberation Serif" w:hAnsi="Liberation Serif"/>
          <w:i/>
          <w:sz w:val="24"/>
        </w:rPr>
        <w:t>Ecology Letters</w:t>
      </w:r>
      <w:r>
        <w:rPr>
          <w:rFonts w:ascii="Liberation Serif" w:hAnsi="Liberation Serif"/>
          <w:sz w:val="24"/>
        </w:rPr>
        <w:t xml:space="preserve">, </w:t>
      </w:r>
      <w:r>
        <w:rPr>
          <w:rFonts w:ascii="Liberation Serif" w:hAnsi="Liberation Serif"/>
          <w:i/>
          <w:sz w:val="24"/>
        </w:rPr>
        <w:t>10</w:t>
      </w:r>
      <w:r>
        <w:rPr>
          <w:rFonts w:ascii="Liberation Serif" w:hAnsi="Liberation Serif"/>
          <w:sz w:val="24"/>
        </w:rPr>
        <w:t>(8), 745–758. https://doi.org/10.1111/j.1461-0248.2007.01070.x</w:t>
      </w:r>
    </w:p>
    <w:p>
      <w:pPr>
        <w:pStyle w:val="Normal"/>
        <w:spacing w:lineRule="auto" w:line="288" w:before="0" w:after="140"/>
        <w:ind w:left="480" w:right="0" w:hanging="480"/>
        <w:rPr/>
      </w:pPr>
      <w:r>
        <w:rPr>
          <w:rFonts w:ascii="Liberation Serif" w:hAnsi="Liberation Serif"/>
          <w:sz w:val="24"/>
        </w:rPr>
        <w:t xml:space="preserve">Liedvogel, M., &amp; Sheldon, B. C. (2010). Low variability and absence of phenotypic correlates of Clock gene variation in a great tit Parus major population. </w:t>
      </w:r>
      <w:r>
        <w:rPr>
          <w:rFonts w:ascii="Liberation Serif" w:hAnsi="Liberation Serif"/>
          <w:i/>
          <w:sz w:val="24"/>
        </w:rPr>
        <w:t>Journal of Avian Biology</w:t>
      </w:r>
      <w:r>
        <w:rPr>
          <w:rFonts w:ascii="Liberation Serif" w:hAnsi="Liberation Serif"/>
          <w:sz w:val="24"/>
        </w:rPr>
        <w:t xml:space="preserve">, </w:t>
      </w:r>
      <w:r>
        <w:rPr>
          <w:rFonts w:ascii="Liberation Serif" w:hAnsi="Liberation Serif"/>
          <w:i/>
          <w:sz w:val="24"/>
        </w:rPr>
        <w:t>41</w:t>
      </w:r>
      <w:r>
        <w:rPr>
          <w:rFonts w:ascii="Liberation Serif" w:hAnsi="Liberation Serif"/>
          <w:sz w:val="24"/>
        </w:rPr>
        <w:t>(5), 543–550. https://doi.org/10.1111/j.1600-048X.2010.05055.x</w:t>
      </w:r>
    </w:p>
    <w:p>
      <w:pPr>
        <w:pStyle w:val="Normal"/>
        <w:spacing w:lineRule="auto" w:line="288" w:before="0" w:after="140"/>
        <w:ind w:left="480" w:right="0" w:hanging="480"/>
        <w:rPr/>
      </w:pPr>
      <w:r>
        <w:rPr>
          <w:rFonts w:ascii="Liberation Serif" w:hAnsi="Liberation Serif"/>
          <w:sz w:val="24"/>
        </w:rPr>
        <w:t xml:space="preserve">Liedvogel, M., Szulkin, M., Knowles, S. C. L., Wood, M. J., &amp; Sheldon, B. C. (2009). Phenotypic correlates of clock gene variation in a wild blue tit population: Evidence for a role in seasonal timing of reproduction. </w:t>
      </w:r>
      <w:r>
        <w:rPr>
          <w:rFonts w:ascii="Liberation Serif" w:hAnsi="Liberation Serif"/>
          <w:i/>
          <w:sz w:val="24"/>
        </w:rPr>
        <w:t>Molecular Ecology</w:t>
      </w:r>
      <w:r>
        <w:rPr>
          <w:rFonts w:ascii="Liberation Serif" w:hAnsi="Liberation Serif"/>
          <w:sz w:val="24"/>
        </w:rPr>
        <w:t xml:space="preserve">, </w:t>
      </w:r>
      <w:r>
        <w:rPr>
          <w:rFonts w:ascii="Liberation Serif" w:hAnsi="Liberation Serif"/>
          <w:i/>
          <w:sz w:val="24"/>
        </w:rPr>
        <w:t>18</w:t>
      </w:r>
      <w:r>
        <w:rPr>
          <w:rFonts w:ascii="Liberation Serif" w:hAnsi="Liberation Serif"/>
          <w:sz w:val="24"/>
        </w:rPr>
        <w:t>(11), 2444–2456. https://doi.org/10.1111/j.1365-294X.2009.04204.x</w:t>
      </w:r>
    </w:p>
    <w:p>
      <w:pPr>
        <w:pStyle w:val="Normal"/>
        <w:spacing w:lineRule="auto" w:line="288" w:before="0" w:after="140"/>
        <w:ind w:left="480" w:right="0" w:hanging="480"/>
        <w:rPr/>
      </w:pPr>
      <w:r>
        <w:rPr>
          <w:rFonts w:ascii="Liberation Serif" w:hAnsi="Liberation Serif"/>
          <w:sz w:val="24"/>
        </w:rPr>
        <w:t xml:space="preserve">Linck, E., Bridge, E. S., Duckles, J. M., Navarro-Sigüenza, A. G., &amp; Rohwer, S. (2016). Assessing migration patterns in Passerina ciris using the world’s bird collections as an aggregated resource. </w:t>
      </w:r>
      <w:r>
        <w:rPr>
          <w:rFonts w:ascii="Liberation Serif" w:hAnsi="Liberation Serif"/>
          <w:i/>
          <w:sz w:val="24"/>
        </w:rPr>
        <w:t>PeerJ</w:t>
      </w:r>
      <w:r>
        <w:rPr>
          <w:rFonts w:ascii="Liberation Serif" w:hAnsi="Liberation Serif"/>
          <w:sz w:val="24"/>
        </w:rPr>
        <w:t xml:space="preserve">, </w:t>
      </w:r>
      <w:r>
        <w:rPr>
          <w:rFonts w:ascii="Liberation Serif" w:hAnsi="Liberation Serif"/>
          <w:i/>
          <w:sz w:val="24"/>
        </w:rPr>
        <w:t>2016</w:t>
      </w:r>
      <w:r>
        <w:rPr>
          <w:rFonts w:ascii="Liberation Serif" w:hAnsi="Liberation Serif"/>
          <w:sz w:val="24"/>
        </w:rPr>
        <w:t>(4), 1–16. https://doi.org/10.7717/peerj.1871</w:t>
      </w:r>
    </w:p>
    <w:p>
      <w:pPr>
        <w:pStyle w:val="Normal"/>
        <w:spacing w:lineRule="auto" w:line="288" w:before="0" w:after="140"/>
        <w:ind w:left="480" w:right="0" w:hanging="480"/>
        <w:rPr/>
      </w:pPr>
      <w:r>
        <w:rPr>
          <w:rFonts w:ascii="Liberation Serif" w:hAnsi="Liberation Serif"/>
          <w:sz w:val="24"/>
        </w:rPr>
        <w:t xml:space="preserve">Lindeløv, J. K. (2020). mcp: An R Package for Regression With Multiple Change Points. </w:t>
      </w:r>
      <w:r>
        <w:rPr>
          <w:rFonts w:ascii="Liberation Serif" w:hAnsi="Liberation Serif"/>
          <w:i/>
          <w:sz w:val="24"/>
        </w:rPr>
        <w:t>Journal of Statistical Software</w:t>
      </w:r>
      <w:r>
        <w:rPr>
          <w:rFonts w:ascii="Liberation Serif" w:hAnsi="Liberation Serif"/>
          <w:sz w:val="24"/>
        </w:rPr>
        <w:t>. https://doi.org/10.31219/osf.io/fzqxv</w:t>
      </w:r>
    </w:p>
    <w:p>
      <w:pPr>
        <w:pStyle w:val="Normal"/>
        <w:spacing w:lineRule="auto" w:line="288" w:before="0" w:after="140"/>
        <w:ind w:left="480" w:right="0" w:hanging="480"/>
        <w:rPr/>
      </w:pPr>
      <w:r>
        <w:rPr>
          <w:rFonts w:ascii="Liberation Serif" w:hAnsi="Liberation Serif"/>
          <w:sz w:val="24"/>
        </w:rPr>
        <w:t xml:space="preserve">Lundberg, M., Liedvogel, M., Larson, K., Sigeman, H., Grahn, M., Wright, A., Åkesson, S., &amp; Bensch, S. (2017). Genetic differences between willow warbler migratory phenotypes are few and cluster in large haplotype blocks. </w:t>
      </w:r>
      <w:r>
        <w:rPr>
          <w:rFonts w:ascii="Liberation Serif" w:hAnsi="Liberation Serif"/>
          <w:i/>
          <w:sz w:val="24"/>
        </w:rPr>
        <w:t>Evolution Letters</w:t>
      </w:r>
      <w:r>
        <w:rPr>
          <w:rFonts w:ascii="Liberation Serif" w:hAnsi="Liberation Serif"/>
          <w:sz w:val="24"/>
        </w:rPr>
        <w:t xml:space="preserve">, </w:t>
      </w:r>
      <w:r>
        <w:rPr>
          <w:rFonts w:ascii="Liberation Serif" w:hAnsi="Liberation Serif"/>
          <w:i/>
          <w:sz w:val="24"/>
        </w:rPr>
        <w:t>1</w:t>
      </w:r>
      <w:r>
        <w:rPr>
          <w:rFonts w:ascii="Liberation Serif" w:hAnsi="Liberation Serif"/>
          <w:sz w:val="24"/>
        </w:rPr>
        <w:t>(3), 155–168. https://doi.org/10.1002/evl3.15</w:t>
      </w:r>
    </w:p>
    <w:p>
      <w:pPr>
        <w:pStyle w:val="Normal"/>
        <w:spacing w:lineRule="auto" w:line="288" w:before="0" w:after="140"/>
        <w:ind w:left="480" w:right="0" w:hanging="480"/>
        <w:rPr/>
      </w:pPr>
      <w:r>
        <w:rPr>
          <w:rFonts w:ascii="Liberation Serif" w:hAnsi="Liberation Serif"/>
          <w:sz w:val="24"/>
        </w:rPr>
        <w:t xml:space="preserve">Manthey, J. D., Oliveros, C. H., Andersen, M. J., Filardi, C. E., &amp; Moyle, R. G. (2020). Gene flow and rapid differentiation characterize a rapid insular radiation in the southwest Pacific (Aves: Zosterops). </w:t>
      </w:r>
      <w:r>
        <w:rPr>
          <w:rFonts w:ascii="Liberation Serif" w:hAnsi="Liberation Serif"/>
          <w:i/>
          <w:sz w:val="24"/>
        </w:rPr>
        <w:t>Evolution</w:t>
      </w:r>
      <w:r>
        <w:rPr>
          <w:rFonts w:ascii="Liberation Serif" w:hAnsi="Liberation Serif"/>
          <w:sz w:val="24"/>
        </w:rPr>
        <w:t>. https://doi.org/10.1111/evo.14043</w:t>
      </w:r>
    </w:p>
    <w:p>
      <w:pPr>
        <w:pStyle w:val="Normal"/>
        <w:spacing w:lineRule="auto" w:line="288" w:before="0" w:after="140"/>
        <w:ind w:left="480" w:right="0" w:hanging="480"/>
        <w:rPr/>
      </w:pPr>
      <w:r>
        <w:rPr>
          <w:rFonts w:ascii="Liberation Serif" w:hAnsi="Liberation Serif"/>
          <w:sz w:val="24"/>
        </w:rPr>
        <w:t xml:space="preserve">Matthysen, E. (2012). Multicausality of dispersal: a review. In </w:t>
      </w:r>
      <w:r>
        <w:rPr>
          <w:rFonts w:ascii="Liberation Serif" w:hAnsi="Liberation Serif"/>
          <w:i/>
          <w:sz w:val="24"/>
        </w:rPr>
        <w:t>Dispersal ecology and evolution</w:t>
      </w:r>
      <w:r>
        <w:rPr>
          <w:rFonts w:ascii="Liberation Serif" w:hAnsi="Liberation Serif"/>
          <w:sz w:val="24"/>
        </w:rPr>
        <w:t xml:space="preserve"> (pp. 3–18). Oxford University Press.</w:t>
      </w:r>
    </w:p>
    <w:p>
      <w:pPr>
        <w:pStyle w:val="Normal"/>
        <w:spacing w:lineRule="auto" w:line="288" w:before="0" w:after="140"/>
        <w:ind w:left="480" w:right="0" w:hanging="480"/>
        <w:rPr/>
      </w:pPr>
      <w:r>
        <w:rPr>
          <w:rFonts w:ascii="Liberation Serif" w:hAnsi="Liberation Serif"/>
          <w:sz w:val="24"/>
        </w:rPr>
        <w:t xml:space="preserve">Mayr, E. (1942). </w:t>
      </w:r>
      <w:r>
        <w:rPr>
          <w:rFonts w:ascii="Liberation Serif" w:hAnsi="Liberation Serif"/>
          <w:i/>
          <w:sz w:val="24"/>
        </w:rPr>
        <w:t>Systematics and the origin of species</w:t>
      </w:r>
      <w:r>
        <w:rPr>
          <w:rFonts w:ascii="Liberation Serif" w:hAnsi="Liberation Serif"/>
          <w:sz w:val="24"/>
        </w:rPr>
        <w:t>. Columbia University Press.</w:t>
      </w:r>
    </w:p>
    <w:p>
      <w:pPr>
        <w:pStyle w:val="Normal"/>
        <w:spacing w:lineRule="auto" w:line="288" w:before="0" w:after="140"/>
        <w:ind w:left="480" w:right="0" w:hanging="480"/>
        <w:rPr/>
      </w:pPr>
      <w:r>
        <w:rPr>
          <w:rFonts w:ascii="Liberation Serif" w:hAnsi="Liberation Serif"/>
          <w:sz w:val="24"/>
        </w:rPr>
        <w:t xml:space="preserve">Mayr, E., &amp; Diamond, J. (2001). </w:t>
      </w:r>
      <w:r>
        <w:rPr>
          <w:rFonts w:ascii="Liberation Serif" w:hAnsi="Liberation Serif"/>
          <w:i/>
          <w:sz w:val="24"/>
        </w:rPr>
        <w:t>The Birds of Northern Melanesia: Speciation, Ecology, and Biogeography</w:t>
      </w:r>
      <w:r>
        <w:rPr>
          <w:rFonts w:ascii="Liberation Serif" w:hAnsi="Liberation Serif"/>
          <w:sz w:val="24"/>
        </w:rPr>
        <w:t>. Oxford University Press.</w:t>
      </w:r>
    </w:p>
    <w:p>
      <w:pPr>
        <w:pStyle w:val="Normal"/>
        <w:spacing w:lineRule="auto" w:line="288" w:before="0" w:after="140"/>
        <w:ind w:left="480" w:right="0" w:hanging="480"/>
        <w:rPr/>
      </w:pPr>
      <w:r>
        <w:rPr>
          <w:rFonts w:ascii="Liberation Serif" w:hAnsi="Liberation Serif"/>
          <w:sz w:val="24"/>
        </w:rPr>
        <w:t xml:space="preserve">Mees, G. (1969). A systematic review of the Indo-Australian Zosteropidae. In </w:t>
      </w:r>
      <w:r>
        <w:rPr>
          <w:rFonts w:ascii="Liberation Serif" w:hAnsi="Liberation Serif"/>
          <w:i/>
          <w:sz w:val="24"/>
        </w:rPr>
        <w:t>Zoologische Verhandelingen</w:t>
      </w:r>
      <w:r>
        <w:rPr>
          <w:rFonts w:ascii="Liberation Serif" w:hAnsi="Liberation Serif"/>
          <w:sz w:val="24"/>
        </w:rPr>
        <w:t xml:space="preserve"> (102nd ed., pp. 1–390).</w:t>
      </w:r>
    </w:p>
    <w:p>
      <w:pPr>
        <w:pStyle w:val="Normal"/>
        <w:spacing w:lineRule="auto" w:line="288" w:before="0" w:after="140"/>
        <w:ind w:left="480" w:right="0" w:hanging="480"/>
        <w:rPr/>
      </w:pPr>
      <w:r>
        <w:rPr>
          <w:rFonts w:ascii="Liberation Serif" w:hAnsi="Liberation Serif"/>
          <w:sz w:val="24"/>
        </w:rPr>
        <w:t xml:space="preserve">Mees, G. (1974). The migration of the Tasmanian race of the Silvereye. </w:t>
      </w:r>
      <w:r>
        <w:rPr>
          <w:rFonts w:ascii="Liberation Serif" w:hAnsi="Liberation Serif"/>
          <w:i/>
          <w:sz w:val="24"/>
        </w:rPr>
        <w:t>Australian Bird Bander</w:t>
      </w:r>
      <w:r>
        <w:rPr>
          <w:rFonts w:ascii="Liberation Serif" w:hAnsi="Liberation Serif"/>
          <w:sz w:val="24"/>
        </w:rPr>
        <w:t xml:space="preserve">, </w:t>
      </w:r>
      <w:r>
        <w:rPr>
          <w:rFonts w:ascii="Liberation Serif" w:hAnsi="Liberation Serif"/>
          <w:i/>
          <w:sz w:val="24"/>
        </w:rPr>
        <w:t>12</w:t>
      </w:r>
      <w:r>
        <w:rPr>
          <w:rFonts w:ascii="Liberation Serif" w:hAnsi="Liberation Serif"/>
          <w:sz w:val="24"/>
        </w:rPr>
        <w:t>, 51–54.</w:t>
      </w:r>
    </w:p>
    <w:p>
      <w:pPr>
        <w:pStyle w:val="Normal"/>
        <w:spacing w:lineRule="auto" w:line="288" w:before="0" w:after="140"/>
        <w:ind w:left="480" w:right="0" w:hanging="480"/>
        <w:rPr/>
      </w:pPr>
      <w:r>
        <w:rPr>
          <w:rFonts w:ascii="Liberation Serif" w:hAnsi="Liberation Serif"/>
          <w:sz w:val="24"/>
        </w:rPr>
        <w:t xml:space="preserve">Mees, G. F. (1969). A Systematic Review of the Indo-Australian Zosterospidae (Part III). In </w:t>
      </w:r>
      <w:r>
        <w:rPr>
          <w:rFonts w:ascii="Liberation Serif" w:hAnsi="Liberation Serif"/>
          <w:i/>
          <w:sz w:val="24"/>
        </w:rPr>
        <w:t>Rijksmuseum van Natuurlijke Historie, Leiden</w:t>
      </w:r>
      <w:r>
        <w:rPr>
          <w:rFonts w:ascii="Liberation Serif" w:hAnsi="Liberation Serif"/>
          <w:sz w:val="24"/>
        </w:rPr>
        <w:t xml:space="preserve"> (Vol. 102).</w:t>
      </w:r>
    </w:p>
    <w:p>
      <w:pPr>
        <w:pStyle w:val="Normal"/>
        <w:spacing w:lineRule="auto" w:line="288" w:before="0" w:after="140"/>
        <w:ind w:left="480" w:right="0" w:hanging="480"/>
        <w:rPr/>
      </w:pPr>
      <w:r>
        <w:rPr>
          <w:rFonts w:ascii="Liberation Serif" w:hAnsi="Liberation Serif"/>
          <w:sz w:val="24"/>
        </w:rPr>
        <w:t xml:space="preserve">Meisner, J., &amp; Albrechtsen, A. (2018). Inferring Population Structure and Admixture Proportions in Low-Depth NGS Data. </w:t>
      </w:r>
      <w:r>
        <w:rPr>
          <w:rFonts w:ascii="Liberation Serif" w:hAnsi="Liberation Serif"/>
          <w:i/>
          <w:sz w:val="24"/>
        </w:rPr>
        <w:t>Genetics</w:t>
      </w:r>
      <w:r>
        <w:rPr>
          <w:rFonts w:ascii="Liberation Serif" w:hAnsi="Liberation Serif"/>
          <w:sz w:val="24"/>
        </w:rPr>
        <w:t xml:space="preserve">, </w:t>
      </w:r>
      <w:r>
        <w:rPr>
          <w:rFonts w:ascii="Liberation Serif" w:hAnsi="Liberation Serif"/>
          <w:i/>
          <w:sz w:val="24"/>
        </w:rPr>
        <w:t>210</w:t>
      </w:r>
      <w:r>
        <w:rPr>
          <w:rFonts w:ascii="Liberation Serif" w:hAnsi="Liberation Serif"/>
          <w:sz w:val="24"/>
        </w:rPr>
        <w:t>(October), 719–731.</w:t>
      </w:r>
    </w:p>
    <w:p>
      <w:pPr>
        <w:pStyle w:val="Normal"/>
        <w:spacing w:lineRule="auto" w:line="288" w:before="0" w:after="140"/>
        <w:ind w:left="480" w:right="0" w:hanging="480"/>
        <w:rPr/>
      </w:pPr>
      <w:r>
        <w:rPr>
          <w:rFonts w:ascii="Liberation Serif" w:hAnsi="Liberation Serif"/>
          <w:sz w:val="24"/>
        </w:rPr>
        <w:t xml:space="preserve">Moyle, R. G., Filardi, C. E., Smith, C. E., &amp; Diamond, J. (2009). Explosive Pleistocene diversification and hemispheric expansion of a “great speciator.” </w:t>
      </w:r>
      <w:r>
        <w:rPr>
          <w:rFonts w:ascii="Liberation Serif" w:hAnsi="Liberation Serif"/>
          <w:i/>
          <w:sz w:val="24"/>
        </w:rPr>
        <w:t>Proceedings of the National Academy of Sciences</w:t>
      </w:r>
      <w:r>
        <w:rPr>
          <w:rFonts w:ascii="Liberation Serif" w:hAnsi="Liberation Serif"/>
          <w:sz w:val="24"/>
        </w:rPr>
        <w:t xml:space="preserve">, </w:t>
      </w:r>
      <w:r>
        <w:rPr>
          <w:rFonts w:ascii="Liberation Serif" w:hAnsi="Liberation Serif"/>
          <w:i/>
          <w:sz w:val="24"/>
        </w:rPr>
        <w:t>106</w:t>
      </w:r>
      <w:r>
        <w:rPr>
          <w:rFonts w:ascii="Liberation Serif" w:hAnsi="Liberation Serif"/>
          <w:sz w:val="24"/>
        </w:rPr>
        <w:t>(6), 1863–1868. https://doi.org/10.1073/pnas.0809861105</w:t>
      </w:r>
    </w:p>
    <w:p>
      <w:pPr>
        <w:pStyle w:val="Normal"/>
        <w:spacing w:lineRule="auto" w:line="288" w:before="0" w:after="140"/>
        <w:ind w:left="480" w:right="0" w:hanging="480"/>
        <w:rPr/>
      </w:pPr>
      <w:r>
        <w:rPr>
          <w:rFonts w:ascii="Liberation Serif" w:hAnsi="Liberation Serif"/>
          <w:sz w:val="24"/>
        </w:rPr>
        <w:t xml:space="preserve">Mueller, J. C., Edelaar, P., Carrete, M., Serrano, D., Potti, J., Blas, J., Dingemanse, N. J., Kempenaers, B., &amp; Tella, J. L. (2014). Behaviour-related DRD4 polymorphisms in invasive bird populations. </w:t>
      </w:r>
      <w:r>
        <w:rPr>
          <w:rFonts w:ascii="Liberation Serif" w:hAnsi="Liberation Serif"/>
          <w:i/>
          <w:sz w:val="24"/>
        </w:rPr>
        <w:t>Molecular Ecology</w:t>
      </w:r>
      <w:r>
        <w:rPr>
          <w:rFonts w:ascii="Liberation Serif" w:hAnsi="Liberation Serif"/>
          <w:sz w:val="24"/>
        </w:rPr>
        <w:t xml:space="preserve">, </w:t>
      </w:r>
      <w:r>
        <w:rPr>
          <w:rFonts w:ascii="Liberation Serif" w:hAnsi="Liberation Serif"/>
          <w:i/>
          <w:sz w:val="24"/>
        </w:rPr>
        <w:t>23</w:t>
      </w:r>
      <w:r>
        <w:rPr>
          <w:rFonts w:ascii="Liberation Serif" w:hAnsi="Liberation Serif"/>
          <w:sz w:val="24"/>
        </w:rPr>
        <w:t>(11), 2876–2885. https://doi.org/10.1111/mec.12763</w:t>
      </w:r>
    </w:p>
    <w:p>
      <w:pPr>
        <w:pStyle w:val="Normal"/>
        <w:spacing w:lineRule="auto" w:line="288" w:before="0" w:after="140"/>
        <w:ind w:left="480" w:right="0" w:hanging="480"/>
        <w:rPr/>
      </w:pPr>
      <w:r>
        <w:rPr>
          <w:rFonts w:ascii="Liberation Serif" w:hAnsi="Liberation Serif"/>
          <w:sz w:val="24"/>
        </w:rPr>
        <w:t xml:space="preserve">Mueller, Jakob C., Pulido, F., &amp; Kempenaers, B. (2011). Identification of a gene associated with avian migratory behaviour. </w:t>
      </w:r>
      <w:r>
        <w:rPr>
          <w:rFonts w:ascii="Liberation Serif" w:hAnsi="Liberation Serif"/>
          <w:i/>
          <w:sz w:val="24"/>
        </w:rPr>
        <w:t>Proceedings of the Royal Society B: Biological Sciences</w:t>
      </w:r>
      <w:r>
        <w:rPr>
          <w:rFonts w:ascii="Liberation Serif" w:hAnsi="Liberation Serif"/>
          <w:sz w:val="24"/>
        </w:rPr>
        <w:t xml:space="preserve">, </w:t>
      </w:r>
      <w:r>
        <w:rPr>
          <w:rFonts w:ascii="Liberation Serif" w:hAnsi="Liberation Serif"/>
          <w:i/>
          <w:sz w:val="24"/>
        </w:rPr>
        <w:t>278</w:t>
      </w:r>
      <w:r>
        <w:rPr>
          <w:rFonts w:ascii="Liberation Serif" w:hAnsi="Liberation Serif"/>
          <w:sz w:val="24"/>
        </w:rPr>
        <w:t>(1719), 2848–2856. https://doi.org/10.1098/rspb.2010.2567</w:t>
      </w:r>
    </w:p>
    <w:p>
      <w:pPr>
        <w:pStyle w:val="Normal"/>
        <w:spacing w:lineRule="auto" w:line="288" w:before="0" w:after="140"/>
        <w:ind w:left="480" w:right="0" w:hanging="480"/>
        <w:rPr/>
      </w:pPr>
      <w:r>
        <w:rPr>
          <w:rFonts w:ascii="Liberation Serif" w:hAnsi="Liberation Serif"/>
          <w:sz w:val="24"/>
        </w:rPr>
        <w:t xml:space="preserve">Mussmann, S. M., Douglas, M. R., Chafin, T. K., &amp; Douglas, M. E. (2019). BA3-SNPs: Contemporary migration reconfigured in BayesAss for next-generation sequence data. </w:t>
      </w:r>
      <w:r>
        <w:rPr>
          <w:rFonts w:ascii="Liberation Serif" w:hAnsi="Liberation Serif"/>
          <w:i/>
          <w:sz w:val="24"/>
        </w:rPr>
        <w:t>Methods in Ecology and Evolution</w:t>
      </w:r>
      <w:r>
        <w:rPr>
          <w:rFonts w:ascii="Liberation Serif" w:hAnsi="Liberation Serif"/>
          <w:sz w:val="24"/>
        </w:rPr>
        <w:t xml:space="preserve">, </w:t>
      </w:r>
      <w:r>
        <w:rPr>
          <w:rFonts w:ascii="Liberation Serif" w:hAnsi="Liberation Serif"/>
          <w:i/>
          <w:sz w:val="24"/>
        </w:rPr>
        <w:t>10</w:t>
      </w:r>
      <w:r>
        <w:rPr>
          <w:rFonts w:ascii="Liberation Serif" w:hAnsi="Liberation Serif"/>
          <w:sz w:val="24"/>
        </w:rPr>
        <w:t>(10), 1808–1813. https://doi.org/10.1111/2041-210X.13252</w:t>
      </w:r>
    </w:p>
    <w:p>
      <w:pPr>
        <w:pStyle w:val="Normal"/>
        <w:spacing w:lineRule="auto" w:line="288" w:before="0" w:after="140"/>
        <w:ind w:left="480" w:right="0" w:hanging="480"/>
        <w:rPr/>
      </w:pPr>
      <w:r>
        <w:rPr>
          <w:rFonts w:ascii="Liberation Serif" w:hAnsi="Liberation Serif"/>
          <w:sz w:val="24"/>
        </w:rPr>
        <w:t xml:space="preserve">Oliveros, C. H., Andersen, M. J., &amp; Moyle, R. G. (2021). A phylogeny of white-eyes based on ultraconserved elements. </w:t>
      </w:r>
      <w:r>
        <w:rPr>
          <w:rFonts w:ascii="Liberation Serif" w:hAnsi="Liberation Serif"/>
          <w:i/>
          <w:sz w:val="24"/>
        </w:rPr>
        <w:t>Molecular Phylogenetics and Evolution</w:t>
      </w:r>
      <w:r>
        <w:rPr>
          <w:rFonts w:ascii="Liberation Serif" w:hAnsi="Liberation Serif"/>
          <w:sz w:val="24"/>
        </w:rPr>
        <w:t>, 107273. https://doi.org/10.1016/j.ympev.2021.107273</w:t>
      </w:r>
    </w:p>
    <w:p>
      <w:pPr>
        <w:pStyle w:val="Normal"/>
        <w:spacing w:lineRule="auto" w:line="288" w:before="0" w:after="140"/>
        <w:ind w:left="480" w:right="0" w:hanging="480"/>
        <w:rPr/>
      </w:pPr>
      <w:r>
        <w:rPr>
          <w:rFonts w:ascii="Liberation Serif" w:hAnsi="Liberation Serif"/>
          <w:sz w:val="24"/>
        </w:rPr>
        <w:t xml:space="preserve">Panda, S., Hogenesch, J. B., &amp; Kay, S. A. (2002). Circadian rhythms from flies to human. </w:t>
      </w:r>
      <w:r>
        <w:rPr>
          <w:rFonts w:ascii="Liberation Serif" w:hAnsi="Liberation Serif"/>
          <w:i/>
          <w:sz w:val="24"/>
        </w:rPr>
        <w:t>Nature</w:t>
      </w:r>
      <w:r>
        <w:rPr>
          <w:rFonts w:ascii="Liberation Serif" w:hAnsi="Liberation Serif"/>
          <w:sz w:val="24"/>
        </w:rPr>
        <w:t xml:space="preserve">, </w:t>
      </w:r>
      <w:r>
        <w:rPr>
          <w:rFonts w:ascii="Liberation Serif" w:hAnsi="Liberation Serif"/>
          <w:i/>
          <w:sz w:val="24"/>
        </w:rPr>
        <w:t>417</w:t>
      </w:r>
      <w:r>
        <w:rPr>
          <w:rFonts w:ascii="Liberation Serif" w:hAnsi="Liberation Serif"/>
          <w:sz w:val="24"/>
        </w:rPr>
        <w:t>(6886), 329–335. https://doi.org/10.1038/417329a</w:t>
      </w:r>
    </w:p>
    <w:p>
      <w:pPr>
        <w:pStyle w:val="Normal"/>
        <w:spacing w:lineRule="auto" w:line="288" w:before="0" w:after="140"/>
        <w:ind w:left="480" w:right="0" w:hanging="480"/>
        <w:rPr/>
      </w:pPr>
      <w:r>
        <w:rPr>
          <w:rFonts w:ascii="Liberation Serif" w:hAnsi="Liberation Serif"/>
          <w:sz w:val="24"/>
        </w:rPr>
        <w:t xml:space="preserve">Parody-Merino, Á. M., Battley, P. F., Conklin, J. R., &amp; Fidler, A. E. (2019). No evidence for an association between Clock gene allelic variation and migration timing in a long-distance migratory shorebird (Limosa lapponica baueri). </w:t>
      </w:r>
      <w:r>
        <w:rPr>
          <w:rFonts w:ascii="Liberation Serif" w:hAnsi="Liberation Serif"/>
          <w:i/>
          <w:sz w:val="24"/>
        </w:rPr>
        <w:t>Oecologia</w:t>
      </w:r>
      <w:r>
        <w:rPr>
          <w:rFonts w:ascii="Liberation Serif" w:hAnsi="Liberation Serif"/>
          <w:sz w:val="24"/>
        </w:rPr>
        <w:t xml:space="preserve">, </w:t>
      </w:r>
      <w:r>
        <w:rPr>
          <w:rFonts w:ascii="Liberation Serif" w:hAnsi="Liberation Serif"/>
          <w:i/>
          <w:sz w:val="24"/>
        </w:rPr>
        <w:t>191</w:t>
      </w:r>
      <w:r>
        <w:rPr>
          <w:rFonts w:ascii="Liberation Serif" w:hAnsi="Liberation Serif"/>
          <w:sz w:val="24"/>
        </w:rPr>
        <w:t>(4), 843–859. https://doi.org/10.1007/s00442-019-04524-8</w:t>
      </w:r>
    </w:p>
    <w:p>
      <w:pPr>
        <w:pStyle w:val="Normal"/>
        <w:spacing w:lineRule="auto" w:line="288" w:before="0" w:after="140"/>
        <w:ind w:left="480" w:right="0" w:hanging="480"/>
        <w:rPr/>
      </w:pPr>
      <w:r>
        <w:rPr>
          <w:rFonts w:ascii="Liberation Serif" w:hAnsi="Liberation Serif"/>
          <w:sz w:val="24"/>
        </w:rPr>
        <w:t xml:space="preserve">Pedersen, M. P., Irestedt, M., Joseph, L., Rahbek, C., &amp; Jønsson, K. A. (2018). Phylogeography of a ‘great speciator’’ (Aves: Edolisoma tenuirostre) reveals complex dispersal and diversification dynamics across the Indo-Pacific.’ </w:t>
      </w:r>
      <w:r>
        <w:rPr>
          <w:rFonts w:ascii="Liberation Serif" w:hAnsi="Liberation Serif"/>
          <w:i/>
          <w:sz w:val="24"/>
        </w:rPr>
        <w:t>J. Biogeogr.</w:t>
      </w:r>
      <w:r>
        <w:rPr>
          <w:rFonts w:ascii="Liberation Serif" w:hAnsi="Liberation Serif"/>
          <w:sz w:val="24"/>
        </w:rPr>
        <w:t xml:space="preserve">, </w:t>
      </w:r>
      <w:r>
        <w:rPr>
          <w:rFonts w:ascii="Liberation Serif" w:hAnsi="Liberation Serif"/>
          <w:i/>
          <w:sz w:val="24"/>
        </w:rPr>
        <w:t>45</w:t>
      </w:r>
      <w:r>
        <w:rPr>
          <w:rFonts w:ascii="Liberation Serif" w:hAnsi="Liberation Serif"/>
          <w:sz w:val="24"/>
        </w:rPr>
        <w:t>(4), 826–837. https://doi.org/10.1111/jbi.13182</w:t>
      </w:r>
    </w:p>
    <w:p>
      <w:pPr>
        <w:pStyle w:val="Normal"/>
        <w:spacing w:lineRule="auto" w:line="288" w:before="0" w:after="140"/>
        <w:ind w:left="480" w:right="0" w:hanging="480"/>
        <w:rPr/>
      </w:pPr>
      <w:r>
        <w:rPr>
          <w:rFonts w:ascii="Liberation Serif" w:hAnsi="Liberation Serif"/>
          <w:sz w:val="24"/>
        </w:rPr>
        <w:t xml:space="preserve">Peterson, M. P., Abolins-Abols, M., Atwell, J. W., Rice, R. J., Milá, B., &amp; Ketterson, E. D. (2013). Variation in candidate genes CLOCK and ADCYAP1 does not consistently predict differences in migratory behavior in the songbird genus Junco. </w:t>
      </w:r>
      <w:r>
        <w:rPr>
          <w:rFonts w:ascii="Liberation Serif" w:hAnsi="Liberation Serif"/>
          <w:i/>
          <w:sz w:val="24"/>
        </w:rPr>
        <w:t>F1000Research</w:t>
      </w:r>
      <w:r>
        <w:rPr>
          <w:rFonts w:ascii="Liberation Serif" w:hAnsi="Liberation Serif"/>
          <w:sz w:val="24"/>
        </w:rPr>
        <w:t xml:space="preserve">, </w:t>
      </w:r>
      <w:r>
        <w:rPr>
          <w:rFonts w:ascii="Liberation Serif" w:hAnsi="Liberation Serif"/>
          <w:i/>
          <w:sz w:val="24"/>
        </w:rPr>
        <w:t>2</w:t>
      </w:r>
      <w:r>
        <w:rPr>
          <w:rFonts w:ascii="Liberation Serif" w:hAnsi="Liberation Serif"/>
          <w:sz w:val="24"/>
        </w:rPr>
        <w:t>, 1–16. https://doi.org/10.12688/f1000research.2-115.v1</w:t>
      </w:r>
    </w:p>
    <w:p>
      <w:pPr>
        <w:pStyle w:val="Normal"/>
        <w:spacing w:lineRule="auto" w:line="288" w:before="0" w:after="140"/>
        <w:ind w:left="480" w:right="0" w:hanging="480"/>
        <w:rPr/>
      </w:pPr>
      <w:r>
        <w:rPr>
          <w:rFonts w:ascii="Liberation Serif" w:hAnsi="Liberation Serif"/>
          <w:sz w:val="24"/>
        </w:rPr>
        <w:t xml:space="preserve">Phillimore, A. B., Owens, I. P. F., Black, R. A., Chittock, J., Burke, T., &amp; Clegg, S. M. (2008). Complex patterns of genetic and phenotypic divergence in an island bird and the consequences for delimiting conservation units. </w:t>
      </w:r>
      <w:r>
        <w:rPr>
          <w:rFonts w:ascii="Liberation Serif" w:hAnsi="Liberation Serif"/>
          <w:i/>
          <w:sz w:val="24"/>
        </w:rPr>
        <w:t>Molecular Ecology</w:t>
      </w:r>
      <w:r>
        <w:rPr>
          <w:rFonts w:ascii="Liberation Serif" w:hAnsi="Liberation Serif"/>
          <w:sz w:val="24"/>
        </w:rPr>
        <w:t xml:space="preserve">, </w:t>
      </w:r>
      <w:r>
        <w:rPr>
          <w:rFonts w:ascii="Liberation Serif" w:hAnsi="Liberation Serif"/>
          <w:i/>
          <w:sz w:val="24"/>
        </w:rPr>
        <w:t>17</w:t>
      </w:r>
      <w:r>
        <w:rPr>
          <w:rFonts w:ascii="Liberation Serif" w:hAnsi="Liberation Serif"/>
          <w:sz w:val="24"/>
        </w:rPr>
        <w:t>(12), 2839–2853. https://doi.org/10.1111/j.1365-294X.2008.03794.x</w:t>
      </w:r>
    </w:p>
    <w:p>
      <w:pPr>
        <w:pStyle w:val="Normal"/>
        <w:spacing w:lineRule="auto" w:line="288" w:before="0" w:after="140"/>
        <w:ind w:left="480" w:right="0" w:hanging="480"/>
        <w:rPr/>
      </w:pPr>
      <w:r>
        <w:rPr>
          <w:rFonts w:ascii="Liberation Serif" w:hAnsi="Liberation Serif"/>
          <w:sz w:val="24"/>
        </w:rPr>
        <w:t xml:space="preserve">Price, T. (2008). </w:t>
      </w:r>
      <w:r>
        <w:rPr>
          <w:rFonts w:ascii="Liberation Serif" w:hAnsi="Liberation Serif"/>
          <w:i/>
          <w:sz w:val="24"/>
        </w:rPr>
        <w:t>Speciation in Birds</w:t>
      </w:r>
      <w:r>
        <w:rPr>
          <w:rFonts w:ascii="Liberation Serif" w:hAnsi="Liberation Serif"/>
          <w:sz w:val="24"/>
        </w:rPr>
        <w:t>. Roberts &amp; Company Publishers.</w:t>
      </w:r>
    </w:p>
    <w:p>
      <w:pPr>
        <w:pStyle w:val="Normal"/>
        <w:spacing w:lineRule="auto" w:line="288" w:before="0" w:after="140"/>
        <w:ind w:left="480" w:right="0" w:hanging="480"/>
        <w:rPr/>
      </w:pPr>
      <w:r>
        <w:rPr>
          <w:rFonts w:ascii="Liberation Serif" w:hAnsi="Liberation Serif"/>
          <w:sz w:val="24"/>
        </w:rPr>
        <w:t xml:space="preserve">Ralston, J., Lorenc, L., Montes, M., DeLuca, W. V., Kirchman, J. J., Woodworth, B. K., Mackenzie, S. A., Newman, A., Cooke, H. A., Freeman, N. E., Sutton, A. O., Tauzer, L., &amp; Norris, D. R. (2019). Length polymorphisms at two candidate genes explain variation of migratory behaviors in blackpoll warblers (Setophaga striata). </w:t>
      </w:r>
      <w:r>
        <w:rPr>
          <w:rFonts w:ascii="Liberation Serif" w:hAnsi="Liberation Serif"/>
          <w:i/>
          <w:sz w:val="24"/>
        </w:rPr>
        <w:t>Ecology and Evolution</w:t>
      </w:r>
      <w:r>
        <w:rPr>
          <w:rFonts w:ascii="Liberation Serif" w:hAnsi="Liberation Serif"/>
          <w:sz w:val="24"/>
        </w:rPr>
        <w:t xml:space="preserve">, </w:t>
      </w:r>
      <w:r>
        <w:rPr>
          <w:rFonts w:ascii="Liberation Serif" w:hAnsi="Liberation Serif"/>
          <w:i/>
          <w:sz w:val="24"/>
        </w:rPr>
        <w:t>9</w:t>
      </w:r>
      <w:r>
        <w:rPr>
          <w:rFonts w:ascii="Liberation Serif" w:hAnsi="Liberation Serif"/>
          <w:sz w:val="24"/>
        </w:rPr>
        <w:t>(15), 8840–8855. https://doi.org/10.1002/ece3.5436</w:t>
      </w:r>
    </w:p>
    <w:p>
      <w:pPr>
        <w:pStyle w:val="Normal"/>
        <w:spacing w:lineRule="auto" w:line="288" w:before="0" w:after="140"/>
        <w:ind w:left="480" w:right="0" w:hanging="480"/>
        <w:rPr/>
      </w:pPr>
      <w:r>
        <w:rPr>
          <w:rFonts w:ascii="Liberation Serif" w:hAnsi="Liberation Serif"/>
          <w:sz w:val="24"/>
        </w:rPr>
        <w:t xml:space="preserve">Rambaut, A., Drummond, A. J., Xie, D., Baele, G., &amp; Suchard, M. A. (2018). Posterior Summarization in Bayesian Phylogenetics Using Tracer 1.7. </w:t>
      </w:r>
      <w:r>
        <w:rPr>
          <w:rFonts w:ascii="Liberation Serif" w:hAnsi="Liberation Serif"/>
          <w:i/>
          <w:sz w:val="24"/>
        </w:rPr>
        <w:t>Systematic Biology</w:t>
      </w:r>
      <w:r>
        <w:rPr>
          <w:rFonts w:ascii="Liberation Serif" w:hAnsi="Liberation Serif"/>
          <w:sz w:val="24"/>
        </w:rPr>
        <w:t xml:space="preserve">, </w:t>
      </w:r>
      <w:r>
        <w:rPr>
          <w:rFonts w:ascii="Liberation Serif" w:hAnsi="Liberation Serif"/>
          <w:i/>
          <w:sz w:val="24"/>
        </w:rPr>
        <w:t>67</w:t>
      </w:r>
      <w:r>
        <w:rPr>
          <w:rFonts w:ascii="Liberation Serif" w:hAnsi="Liberation Serif"/>
          <w:sz w:val="24"/>
        </w:rPr>
        <w:t>(5), 901–904. https://doi.org/10.1093/sysbio/syy032</w:t>
      </w:r>
    </w:p>
    <w:p>
      <w:pPr>
        <w:pStyle w:val="Normal"/>
        <w:spacing w:lineRule="auto" w:line="288" w:before="0" w:after="140"/>
        <w:ind w:left="480" w:right="0" w:hanging="480"/>
        <w:rPr/>
      </w:pPr>
      <w:r>
        <w:rPr>
          <w:rFonts w:ascii="Liberation Serif" w:hAnsi="Liberation Serif"/>
          <w:sz w:val="24"/>
        </w:rPr>
        <w:t xml:space="preserve">Rannala, B. (2007). </w:t>
      </w:r>
      <w:r>
        <w:rPr>
          <w:rFonts w:ascii="Liberation Serif" w:hAnsi="Liberation Serif"/>
          <w:i/>
          <w:sz w:val="24"/>
        </w:rPr>
        <w:t>BayesAss edition 3.0 user’s manual</w:t>
      </w:r>
      <w:r>
        <w:rPr>
          <w:rFonts w:ascii="Liberation Serif" w:hAnsi="Liberation Serif"/>
          <w:sz w:val="24"/>
        </w:rPr>
        <w:t>. University of California, Davis.</w:t>
      </w:r>
    </w:p>
    <w:p>
      <w:pPr>
        <w:pStyle w:val="Normal"/>
        <w:spacing w:lineRule="auto" w:line="288" w:before="0" w:after="140"/>
        <w:ind w:left="480" w:right="0" w:hanging="480"/>
        <w:rPr/>
      </w:pPr>
      <w:r>
        <w:rPr>
          <w:rFonts w:ascii="Liberation Serif" w:hAnsi="Liberation Serif"/>
          <w:sz w:val="24"/>
        </w:rPr>
        <w:t xml:space="preserve">Riyahi, S., Björklund, M., Mateos-Gonzalez, F., &amp; Senar, J. C. (2017). Personality and urbanization: behavioural traits and DRD4 SNP830 polymorphisms in great tits in Barcelona city. </w:t>
      </w:r>
      <w:r>
        <w:rPr>
          <w:rFonts w:ascii="Liberation Serif" w:hAnsi="Liberation Serif"/>
          <w:i/>
          <w:sz w:val="24"/>
        </w:rPr>
        <w:t>Journal of Ethology</w:t>
      </w:r>
      <w:r>
        <w:rPr>
          <w:rFonts w:ascii="Liberation Serif" w:hAnsi="Liberation Serif"/>
          <w:sz w:val="24"/>
        </w:rPr>
        <w:t xml:space="preserve">, </w:t>
      </w:r>
      <w:r>
        <w:rPr>
          <w:rFonts w:ascii="Liberation Serif" w:hAnsi="Liberation Serif"/>
          <w:i/>
          <w:sz w:val="24"/>
        </w:rPr>
        <w:t>35</w:t>
      </w:r>
      <w:r>
        <w:rPr>
          <w:rFonts w:ascii="Liberation Serif" w:hAnsi="Liberation Serif"/>
          <w:sz w:val="24"/>
        </w:rPr>
        <w:t>(1), 101–108. https://doi.org/10.1007/s10164-016-0496-2</w:t>
      </w:r>
    </w:p>
    <w:p>
      <w:pPr>
        <w:pStyle w:val="Normal"/>
        <w:spacing w:lineRule="auto" w:line="288" w:before="0" w:after="140"/>
        <w:ind w:left="480" w:right="0" w:hanging="480"/>
        <w:rPr/>
      </w:pPr>
      <w:r>
        <w:rPr>
          <w:rFonts w:ascii="Liberation Serif" w:hAnsi="Liberation Serif"/>
          <w:sz w:val="24"/>
        </w:rPr>
        <w:t xml:space="preserve">Rousset, F. (2008). GENEPOP’007: A complete re-implementation of the GENEPOP software for Windows and Linux. </w:t>
      </w:r>
      <w:r>
        <w:rPr>
          <w:rFonts w:ascii="Liberation Serif" w:hAnsi="Liberation Serif"/>
          <w:i/>
          <w:sz w:val="24"/>
        </w:rPr>
        <w:t>Molecular Ecology Resources</w:t>
      </w:r>
      <w:r>
        <w:rPr>
          <w:rFonts w:ascii="Liberation Serif" w:hAnsi="Liberation Serif"/>
          <w:sz w:val="24"/>
        </w:rPr>
        <w:t xml:space="preserve">, </w:t>
      </w:r>
      <w:r>
        <w:rPr>
          <w:rFonts w:ascii="Liberation Serif" w:hAnsi="Liberation Serif"/>
          <w:i/>
          <w:sz w:val="24"/>
        </w:rPr>
        <w:t>8</w:t>
      </w:r>
      <w:r>
        <w:rPr>
          <w:rFonts w:ascii="Liberation Serif" w:hAnsi="Liberation Serif"/>
          <w:sz w:val="24"/>
        </w:rPr>
        <w:t>(1), 103–106. https://doi.org/10.1111/j.1471-8286.2007.01931.x</w:t>
      </w:r>
    </w:p>
    <w:p>
      <w:pPr>
        <w:pStyle w:val="Normal"/>
        <w:spacing w:lineRule="auto" w:line="288" w:before="0" w:after="140"/>
        <w:ind w:left="480" w:right="0" w:hanging="480"/>
        <w:rPr/>
      </w:pPr>
      <w:r>
        <w:rPr>
          <w:rFonts w:ascii="Liberation Serif" w:hAnsi="Liberation Serif"/>
          <w:sz w:val="24"/>
        </w:rPr>
        <w:t xml:space="preserve">Ruegg, K., Anderson, E. C., Boone, J., Pouls, J., &amp; Smith, T. B. (2014). A role for migration-linked genes and genomic islands in divergence of a songbird. </w:t>
      </w:r>
      <w:r>
        <w:rPr>
          <w:rFonts w:ascii="Liberation Serif" w:hAnsi="Liberation Serif"/>
          <w:i/>
          <w:sz w:val="24"/>
        </w:rPr>
        <w:t>Molecular Ecology</w:t>
      </w:r>
      <w:r>
        <w:rPr>
          <w:rFonts w:ascii="Liberation Serif" w:hAnsi="Liberation Serif"/>
          <w:sz w:val="24"/>
        </w:rPr>
        <w:t xml:space="preserve">, </w:t>
      </w:r>
      <w:r>
        <w:rPr>
          <w:rFonts w:ascii="Liberation Serif" w:hAnsi="Liberation Serif"/>
          <w:i/>
          <w:sz w:val="24"/>
        </w:rPr>
        <w:t>23</w:t>
      </w:r>
      <w:r>
        <w:rPr>
          <w:rFonts w:ascii="Liberation Serif" w:hAnsi="Liberation Serif"/>
          <w:sz w:val="24"/>
        </w:rPr>
        <w:t>(19), 4757–4769. https://doi.org/10.1111/mec.12842</w:t>
      </w:r>
    </w:p>
    <w:p>
      <w:pPr>
        <w:pStyle w:val="Normal"/>
        <w:spacing w:lineRule="auto" w:line="288" w:before="0" w:after="140"/>
        <w:ind w:left="480" w:right="0" w:hanging="480"/>
        <w:rPr/>
      </w:pPr>
      <w:r>
        <w:rPr>
          <w:rFonts w:ascii="Liberation Serif" w:hAnsi="Liberation Serif"/>
          <w:sz w:val="24"/>
        </w:rPr>
        <w:t xml:space="preserve">Saino, N., Albetti, B., Ambrosini, R., Caprioli, M., Costanzo, A., Mariani, J., Parolini, M., Romano, A., Rubolini, D., Formenti, G., Gianfranceschi, L., &amp; Bollati, V. (2019). Inter-generational resemblance of methylation levels at circadian genes and associations with phenology in the barn swallow. </w:t>
      </w:r>
      <w:r>
        <w:rPr>
          <w:rFonts w:ascii="Liberation Serif" w:hAnsi="Liberation Serif"/>
          <w:i/>
          <w:sz w:val="24"/>
        </w:rPr>
        <w:t>Scientific Reports</w:t>
      </w:r>
      <w:r>
        <w:rPr>
          <w:rFonts w:ascii="Liberation Serif" w:hAnsi="Liberation Serif"/>
          <w:sz w:val="24"/>
        </w:rPr>
        <w:t xml:space="preserve">, </w:t>
      </w:r>
      <w:r>
        <w:rPr>
          <w:rFonts w:ascii="Liberation Serif" w:hAnsi="Liberation Serif"/>
          <w:i/>
          <w:sz w:val="24"/>
        </w:rPr>
        <w:t>9</w:t>
      </w:r>
      <w:r>
        <w:rPr>
          <w:rFonts w:ascii="Liberation Serif" w:hAnsi="Liberation Serif"/>
          <w:sz w:val="24"/>
        </w:rPr>
        <w:t>(1), 1–16. https://doi.org/10.1038/s41598-019-42798-3</w:t>
      </w:r>
    </w:p>
    <w:p>
      <w:pPr>
        <w:pStyle w:val="Normal"/>
        <w:spacing w:lineRule="auto" w:line="288" w:before="0" w:after="140"/>
        <w:ind w:left="480" w:right="0" w:hanging="480"/>
        <w:rPr/>
      </w:pPr>
      <w:r>
        <w:rPr>
          <w:rFonts w:ascii="Liberation Serif" w:hAnsi="Liberation Serif"/>
          <w:sz w:val="24"/>
        </w:rPr>
        <w:t xml:space="preserve">Sendell-Price, A. T., Ruegg, K. C., Anderson, E. C., Quilodrán, C. S., van Doren, B. M., Underwood, V. L., Coulson, T., &amp; Clegg, S. M. (2020). The genomic landscape of divergence across the speciation continuum in Island-colonising silvereyes (Zosterops lateralis). </w:t>
      </w:r>
      <w:r>
        <w:rPr>
          <w:rFonts w:ascii="Liberation Serif" w:hAnsi="Liberation Serif"/>
          <w:i/>
          <w:sz w:val="24"/>
        </w:rPr>
        <w:t>G3: Genes, Genomes, Genetics</w:t>
      </w:r>
      <w:r>
        <w:rPr>
          <w:rFonts w:ascii="Liberation Serif" w:hAnsi="Liberation Serif"/>
          <w:sz w:val="24"/>
        </w:rPr>
        <w:t xml:space="preserve">, </w:t>
      </w:r>
      <w:r>
        <w:rPr>
          <w:rFonts w:ascii="Liberation Serif" w:hAnsi="Liberation Serif"/>
          <w:i/>
          <w:sz w:val="24"/>
        </w:rPr>
        <w:t>10</w:t>
      </w:r>
      <w:r>
        <w:rPr>
          <w:rFonts w:ascii="Liberation Serif" w:hAnsi="Liberation Serif"/>
          <w:sz w:val="24"/>
        </w:rPr>
        <w:t>(9), 3147–3163. https://doi.org/10.1534/g3.120.401352</w:t>
      </w:r>
    </w:p>
    <w:p>
      <w:pPr>
        <w:pStyle w:val="Normal"/>
        <w:spacing w:lineRule="auto" w:line="288" w:before="0" w:after="140"/>
        <w:ind w:left="480" w:right="0" w:hanging="480"/>
        <w:rPr/>
      </w:pPr>
      <w:r>
        <w:rPr>
          <w:rFonts w:ascii="Liberation Serif" w:hAnsi="Liberation Serif"/>
          <w:sz w:val="24"/>
        </w:rPr>
        <w:t xml:space="preserve">Sendell-Price, A. T., Ruegg, K. C., Robertson, B. C., &amp; Clegg, S. M. (2021). An island-hopping bird reveals how founder events shape genome-wide divergence. </w:t>
      </w:r>
      <w:r>
        <w:rPr>
          <w:rFonts w:ascii="Liberation Serif" w:hAnsi="Liberation Serif"/>
          <w:i/>
          <w:sz w:val="24"/>
        </w:rPr>
        <w:t>Molecular Ecology</w:t>
      </w:r>
      <w:r>
        <w:rPr>
          <w:rFonts w:ascii="Liberation Serif" w:hAnsi="Liberation Serif"/>
          <w:sz w:val="24"/>
        </w:rPr>
        <w:t xml:space="preserve">, </w:t>
      </w:r>
      <w:r>
        <w:rPr>
          <w:rFonts w:ascii="Liberation Serif" w:hAnsi="Liberation Serif"/>
          <w:i/>
          <w:sz w:val="24"/>
        </w:rPr>
        <w:t>30</w:t>
      </w:r>
      <w:r>
        <w:rPr>
          <w:rFonts w:ascii="Liberation Serif" w:hAnsi="Liberation Serif"/>
          <w:sz w:val="24"/>
        </w:rPr>
        <w:t>(11), 2495–2510. https://doi.org/10.1111/mec.15898</w:t>
      </w:r>
    </w:p>
    <w:p>
      <w:pPr>
        <w:pStyle w:val="Normal"/>
        <w:spacing w:lineRule="auto" w:line="288" w:before="0" w:after="140"/>
        <w:ind w:left="480" w:right="0" w:hanging="480"/>
        <w:rPr/>
      </w:pPr>
      <w:r>
        <w:rPr>
          <w:rFonts w:ascii="Liberation Serif" w:hAnsi="Liberation Serif"/>
          <w:sz w:val="24"/>
        </w:rPr>
        <w:t xml:space="preserve">Seutin, G., White, B. N., &amp; Boag, P. T. (1991). Preservation of avian blood and tissue samples for DNA analyses. </w:t>
      </w:r>
      <w:r>
        <w:rPr>
          <w:rFonts w:ascii="Liberation Serif" w:hAnsi="Liberation Serif"/>
          <w:i/>
          <w:sz w:val="24"/>
        </w:rPr>
        <w:t>Canadian Journal of Zoology</w:t>
      </w:r>
      <w:r>
        <w:rPr>
          <w:rFonts w:ascii="Liberation Serif" w:hAnsi="Liberation Serif"/>
          <w:sz w:val="24"/>
        </w:rPr>
        <w:t xml:space="preserve">, </w:t>
      </w:r>
      <w:r>
        <w:rPr>
          <w:rFonts w:ascii="Liberation Serif" w:hAnsi="Liberation Serif"/>
          <w:i/>
          <w:sz w:val="24"/>
        </w:rPr>
        <w:t>69</w:t>
      </w:r>
      <w:r>
        <w:rPr>
          <w:rFonts w:ascii="Liberation Serif" w:hAnsi="Liberation Serif"/>
          <w:sz w:val="24"/>
        </w:rPr>
        <w:t>(1), 82–90. https://doi.org/10.1139/z91-013</w:t>
      </w:r>
    </w:p>
    <w:p>
      <w:pPr>
        <w:pStyle w:val="Normal"/>
        <w:spacing w:lineRule="auto" w:line="288" w:before="0" w:after="140"/>
        <w:ind w:left="480" w:right="0" w:hanging="480"/>
        <w:rPr/>
      </w:pPr>
      <w:r>
        <w:rPr>
          <w:rFonts w:ascii="Liberation Serif" w:hAnsi="Liberation Serif"/>
          <w:sz w:val="24"/>
        </w:rPr>
        <w:t xml:space="preserve">Sheard, C., Neate-Clegg, M. H. C., Alioravainen, N., Jones, S. E. I., Vincent, C., MacGregor, H. E. A., Bregman, T. P., Claramunt, S., &amp; Tobias, J. A. (2020). Ecological drivers of global gradients in avian dispersal inferred from wing morphology. </w:t>
      </w:r>
      <w:r>
        <w:rPr>
          <w:rFonts w:ascii="Liberation Serif" w:hAnsi="Liberation Serif"/>
          <w:i/>
          <w:sz w:val="24"/>
        </w:rPr>
        <w:t>Nature Communications</w:t>
      </w:r>
      <w:r>
        <w:rPr>
          <w:rFonts w:ascii="Liberation Serif" w:hAnsi="Liberation Serif"/>
          <w:sz w:val="24"/>
        </w:rPr>
        <w:t xml:space="preserve">, </w:t>
      </w:r>
      <w:r>
        <w:rPr>
          <w:rFonts w:ascii="Liberation Serif" w:hAnsi="Liberation Serif"/>
          <w:i/>
          <w:sz w:val="24"/>
        </w:rPr>
        <w:t>11</w:t>
      </w:r>
      <w:r>
        <w:rPr>
          <w:rFonts w:ascii="Liberation Serif" w:hAnsi="Liberation Serif"/>
          <w:sz w:val="24"/>
        </w:rPr>
        <w:t>(1). https://doi.org/10.1038/s41467-020-16313-6</w:t>
      </w:r>
    </w:p>
    <w:p>
      <w:pPr>
        <w:pStyle w:val="Normal"/>
        <w:spacing w:lineRule="auto" w:line="288" w:before="0" w:after="140"/>
        <w:ind w:left="480" w:right="0" w:hanging="480"/>
        <w:rPr/>
      </w:pPr>
      <w:r>
        <w:rPr>
          <w:rFonts w:ascii="Liberation Serif" w:hAnsi="Liberation Serif"/>
          <w:sz w:val="24"/>
        </w:rPr>
        <w:t xml:space="preserve">Skotte, L., Korneliussen, T. S., &amp; Albrechtsen, A. (2013). Estimating individual admixture proportions from next generation sequencing data. </w:t>
      </w:r>
      <w:r>
        <w:rPr>
          <w:rFonts w:ascii="Liberation Serif" w:hAnsi="Liberation Serif"/>
          <w:i/>
          <w:sz w:val="24"/>
        </w:rPr>
        <w:t>Genetics</w:t>
      </w:r>
      <w:r>
        <w:rPr>
          <w:rFonts w:ascii="Liberation Serif" w:hAnsi="Liberation Serif"/>
          <w:sz w:val="24"/>
        </w:rPr>
        <w:t xml:space="preserve">, </w:t>
      </w:r>
      <w:r>
        <w:rPr>
          <w:rFonts w:ascii="Liberation Serif" w:hAnsi="Liberation Serif"/>
          <w:i/>
          <w:sz w:val="24"/>
        </w:rPr>
        <w:t>195</w:t>
      </w:r>
      <w:r>
        <w:rPr>
          <w:rFonts w:ascii="Liberation Serif" w:hAnsi="Liberation Serif"/>
          <w:sz w:val="24"/>
        </w:rPr>
        <w:t>(3), 693–702. https://doi.org/10.1534/genetics.113.154138</w:t>
      </w:r>
    </w:p>
    <w:p>
      <w:pPr>
        <w:pStyle w:val="Normal"/>
        <w:spacing w:lineRule="auto" w:line="288" w:before="0" w:after="140"/>
        <w:ind w:left="480" w:right="0" w:hanging="480"/>
        <w:rPr/>
      </w:pPr>
      <w:r>
        <w:rPr>
          <w:rFonts w:ascii="Liberation Serif" w:hAnsi="Liberation Serif"/>
          <w:sz w:val="24"/>
        </w:rPr>
        <w:t xml:space="preserve">Slatkin, M. (1987). Gene Flow and the Geographic Structure of Natural Populations. </w:t>
      </w:r>
      <w:r>
        <w:rPr>
          <w:rFonts w:ascii="Liberation Serif" w:hAnsi="Liberation Serif"/>
          <w:i/>
          <w:sz w:val="24"/>
        </w:rPr>
        <w:t>Science</w:t>
      </w:r>
      <w:r>
        <w:rPr>
          <w:rFonts w:ascii="Liberation Serif" w:hAnsi="Liberation Serif"/>
          <w:sz w:val="24"/>
        </w:rPr>
        <w:t xml:space="preserve">, </w:t>
      </w:r>
      <w:r>
        <w:rPr>
          <w:rFonts w:ascii="Liberation Serif" w:hAnsi="Liberation Serif"/>
          <w:i/>
          <w:sz w:val="24"/>
        </w:rPr>
        <w:t>3576198</w:t>
      </w:r>
      <w:r>
        <w:rPr>
          <w:rFonts w:ascii="Liberation Serif" w:hAnsi="Liberation Serif"/>
          <w:sz w:val="24"/>
        </w:rPr>
        <w:t>(787), 236. https://doi.org/10.4269/ajtmh.2010.09-0588</w:t>
      </w:r>
    </w:p>
    <w:p>
      <w:pPr>
        <w:pStyle w:val="Normal"/>
        <w:spacing w:lineRule="auto" w:line="288" w:before="0" w:after="140"/>
        <w:ind w:left="480" w:right="0" w:hanging="480"/>
        <w:rPr/>
      </w:pPr>
      <w:r>
        <w:rPr>
          <w:rFonts w:ascii="Liberation Serif" w:hAnsi="Liberation Serif"/>
          <w:sz w:val="24"/>
        </w:rPr>
        <w:t xml:space="preserve">Steinmeyer, C., Mueller, J. C., &amp; Kempenaers, B. (2009). Search for informative polymorphisms in candidate genes: Clock genes and circadian behaviour in blue tits. </w:t>
      </w:r>
      <w:r>
        <w:rPr>
          <w:rFonts w:ascii="Liberation Serif" w:hAnsi="Liberation Serif"/>
          <w:i/>
          <w:sz w:val="24"/>
        </w:rPr>
        <w:t>Genetica</w:t>
      </w:r>
      <w:r>
        <w:rPr>
          <w:rFonts w:ascii="Liberation Serif" w:hAnsi="Liberation Serif"/>
          <w:sz w:val="24"/>
        </w:rPr>
        <w:t xml:space="preserve">, </w:t>
      </w:r>
      <w:r>
        <w:rPr>
          <w:rFonts w:ascii="Liberation Serif" w:hAnsi="Liberation Serif"/>
          <w:i/>
          <w:sz w:val="24"/>
        </w:rPr>
        <w:t>136</w:t>
      </w:r>
      <w:r>
        <w:rPr>
          <w:rFonts w:ascii="Liberation Serif" w:hAnsi="Liberation Serif"/>
          <w:sz w:val="24"/>
        </w:rPr>
        <w:t>(1), 109–117. https://doi.org/10.1007/s10709-008-9318-y</w:t>
      </w:r>
    </w:p>
    <w:p>
      <w:pPr>
        <w:pStyle w:val="Normal"/>
        <w:spacing w:lineRule="auto" w:line="288" w:before="0" w:after="140"/>
        <w:ind w:left="480" w:right="0" w:hanging="480"/>
        <w:rPr/>
      </w:pPr>
      <w:r>
        <w:rPr>
          <w:rFonts w:ascii="Liberation Serif" w:hAnsi="Liberation Serif"/>
          <w:sz w:val="24"/>
        </w:rPr>
        <w:t xml:space="preserve">Toews, D. P. L., Taylor, S. A., Streby, H. M., Kramer, G. R., &amp; Lovette, I. J. (2019). Selection on VPS13A linked to migration in a songbird. </w:t>
      </w:r>
      <w:r>
        <w:rPr>
          <w:rFonts w:ascii="Liberation Serif" w:hAnsi="Liberation Serif"/>
          <w:i/>
          <w:sz w:val="24"/>
        </w:rPr>
        <w:t>Proceedings of the National Academy of Sciences of the United States of America</w:t>
      </w:r>
      <w:r>
        <w:rPr>
          <w:rFonts w:ascii="Liberation Serif" w:hAnsi="Liberation Serif"/>
          <w:sz w:val="24"/>
        </w:rPr>
        <w:t xml:space="preserve">, </w:t>
      </w:r>
      <w:r>
        <w:rPr>
          <w:rFonts w:ascii="Liberation Serif" w:hAnsi="Liberation Serif"/>
          <w:i/>
          <w:sz w:val="24"/>
        </w:rPr>
        <w:t>116</w:t>
      </w:r>
      <w:r>
        <w:rPr>
          <w:rFonts w:ascii="Liberation Serif" w:hAnsi="Liberation Serif"/>
          <w:sz w:val="24"/>
        </w:rPr>
        <w:t>(37), 18272–18274. https://doi.org/10.1073/pnas.1909186116</w:t>
      </w:r>
    </w:p>
    <w:p>
      <w:pPr>
        <w:pStyle w:val="Normal"/>
        <w:spacing w:lineRule="auto" w:line="288" w:before="0" w:after="140"/>
        <w:ind w:left="480" w:right="0" w:hanging="480"/>
        <w:rPr/>
      </w:pPr>
      <w:r>
        <w:rPr>
          <w:rFonts w:ascii="Liberation Serif" w:hAnsi="Liberation Serif"/>
          <w:sz w:val="24"/>
        </w:rPr>
        <w:t xml:space="preserve">Vehtari, A., Gelman, A., &amp; Gabry, J. (2017). Practical Bayesian model evaluation using leave-one-out cross-validation and WAIC. </w:t>
      </w:r>
      <w:r>
        <w:rPr>
          <w:rFonts w:ascii="Liberation Serif" w:hAnsi="Liberation Serif"/>
          <w:i/>
          <w:sz w:val="24"/>
        </w:rPr>
        <w:t>Statistics and Computing</w:t>
      </w:r>
      <w:r>
        <w:rPr>
          <w:rFonts w:ascii="Liberation Serif" w:hAnsi="Liberation Serif"/>
          <w:sz w:val="24"/>
        </w:rPr>
        <w:t xml:space="preserve">, </w:t>
      </w:r>
      <w:r>
        <w:rPr>
          <w:rFonts w:ascii="Liberation Serif" w:hAnsi="Liberation Serif"/>
          <w:i/>
          <w:sz w:val="24"/>
        </w:rPr>
        <w:t>27</w:t>
      </w:r>
      <w:r>
        <w:rPr>
          <w:rFonts w:ascii="Liberation Serif" w:hAnsi="Liberation Serif"/>
          <w:sz w:val="24"/>
        </w:rPr>
        <w:t>(5), 1413–1432. https://doi.org/10.1007/s11222-016-9696-4</w:t>
      </w:r>
    </w:p>
    <w:p>
      <w:pPr>
        <w:pStyle w:val="Normal"/>
        <w:spacing w:lineRule="auto" w:line="288" w:before="0" w:after="140"/>
        <w:ind w:left="480" w:right="0" w:hanging="480"/>
        <w:rPr/>
      </w:pPr>
      <w:r>
        <w:rPr>
          <w:rFonts w:ascii="Liberation Serif" w:hAnsi="Liberation Serif"/>
          <w:sz w:val="24"/>
        </w:rPr>
        <w:t xml:space="preserve">Walsh, P. S., Metzger, D. A., &amp; Higuchi, R. (1991). Chelex 100 as a medium for simple extraction of DNA for PCR-based typing from forensic material. </w:t>
      </w:r>
      <w:r>
        <w:rPr>
          <w:rFonts w:ascii="Liberation Serif" w:hAnsi="Liberation Serif"/>
          <w:i/>
          <w:sz w:val="24"/>
        </w:rPr>
        <w:t>Biotechniques</w:t>
      </w:r>
      <w:r>
        <w:rPr>
          <w:rFonts w:ascii="Liberation Serif" w:hAnsi="Liberation Serif"/>
          <w:sz w:val="24"/>
        </w:rPr>
        <w:t xml:space="preserve">, </w:t>
      </w:r>
      <w:r>
        <w:rPr>
          <w:rFonts w:ascii="Liberation Serif" w:hAnsi="Liberation Serif"/>
          <w:i/>
          <w:sz w:val="24"/>
        </w:rPr>
        <w:t>10.4</w:t>
      </w:r>
      <w:r>
        <w:rPr>
          <w:rFonts w:ascii="Liberation Serif" w:hAnsi="Liberation Serif"/>
          <w:sz w:val="24"/>
        </w:rPr>
        <w:t>, 506–513.</w:t>
      </w:r>
    </w:p>
    <w:p>
      <w:pPr>
        <w:pStyle w:val="Normal"/>
        <w:spacing w:lineRule="auto" w:line="288" w:before="0" w:after="140"/>
        <w:ind w:left="480" w:right="0" w:hanging="480"/>
        <w:rPr/>
      </w:pPr>
      <w:r>
        <w:rPr>
          <w:rFonts w:ascii="Liberation Serif" w:hAnsi="Liberation Serif"/>
          <w:sz w:val="24"/>
        </w:rPr>
        <w:t xml:space="preserve">Warren, B. H. (2003). </w:t>
      </w:r>
      <w:r>
        <w:rPr>
          <w:rFonts w:ascii="Liberation Serif" w:hAnsi="Liberation Serif"/>
          <w:i/>
          <w:sz w:val="24"/>
        </w:rPr>
        <w:t>Phylogeography and evolution of species-rich bird lineages of the western Indian Ocean islands</w:t>
      </w:r>
      <w:r>
        <w:rPr>
          <w:rFonts w:ascii="Liberation Serif" w:hAnsi="Liberation Serif"/>
          <w:sz w:val="24"/>
        </w:rPr>
        <w:t>. University of East Anglia.</w:t>
      </w:r>
    </w:p>
    <w:p>
      <w:pPr>
        <w:pStyle w:val="Normal"/>
        <w:spacing w:lineRule="auto" w:line="288" w:before="0" w:after="140"/>
        <w:ind w:left="480" w:right="0" w:hanging="480"/>
        <w:rPr/>
      </w:pPr>
      <w:r>
        <w:rPr>
          <w:rFonts w:ascii="Liberation Serif" w:hAnsi="Liberation Serif"/>
          <w:sz w:val="24"/>
        </w:rPr>
        <w:t xml:space="preserve">Waters, J. M., Emerson, B. C., Arribas, P., &amp; Mcculloch, G. A. (2020). Dispersal Reduction: Causes , Genomic Mechanisms , and Evolutionary Consequences. </w:t>
      </w:r>
      <w:r>
        <w:rPr>
          <w:rFonts w:ascii="Liberation Serif" w:hAnsi="Liberation Serif"/>
          <w:i/>
          <w:sz w:val="24"/>
        </w:rPr>
        <w:t>Trends in Ecology &amp; Evolution</w:t>
      </w:r>
      <w:r>
        <w:rPr>
          <w:rFonts w:ascii="Liberation Serif" w:hAnsi="Liberation Serif"/>
          <w:sz w:val="24"/>
        </w:rPr>
        <w:t>, 1–11. https://doi.org/10.1016/j.tree.2020.01.012</w:t>
      </w:r>
    </w:p>
    <w:p>
      <w:pPr>
        <w:pStyle w:val="Normal"/>
        <w:spacing w:lineRule="auto" w:line="288" w:before="0" w:after="140"/>
        <w:ind w:left="480" w:right="0" w:hanging="480"/>
        <w:rPr/>
      </w:pPr>
      <w:r>
        <w:rPr>
          <w:rFonts w:ascii="Liberation Serif" w:hAnsi="Liberation Serif"/>
          <w:sz w:val="24"/>
        </w:rPr>
        <w:t xml:space="preserve">Wilson, G. A., &amp; Rannala, B. (2003). Bayesian inference of recent migration rates using multilocus genotypes. </w:t>
      </w:r>
      <w:r>
        <w:rPr>
          <w:rFonts w:ascii="Liberation Serif" w:hAnsi="Liberation Serif"/>
          <w:i/>
          <w:sz w:val="24"/>
        </w:rPr>
        <w:t>Genetics</w:t>
      </w:r>
      <w:r>
        <w:rPr>
          <w:rFonts w:ascii="Liberation Serif" w:hAnsi="Liberation Serif"/>
          <w:sz w:val="24"/>
        </w:rPr>
        <w:t xml:space="preserve">, </w:t>
      </w:r>
      <w:r>
        <w:rPr>
          <w:rFonts w:ascii="Liberation Serif" w:hAnsi="Liberation Serif"/>
          <w:i/>
          <w:sz w:val="24"/>
        </w:rPr>
        <w:t>163</w:t>
      </w:r>
      <w:r>
        <w:rPr>
          <w:rFonts w:ascii="Liberation Serif" w:hAnsi="Liberation Serif"/>
          <w:sz w:val="24"/>
        </w:rPr>
        <w:t>(3), 1177–1191.</w:t>
      </w:r>
    </w:p>
    <w:p>
      <w:pPr>
        <w:pStyle w:val="Normal"/>
        <w:rPr/>
      </w:pPr>
      <w:r>
        <w:rPr>
          <w:rFonts w:ascii="Liberation Serif" w:hAnsi="Liberation Serif"/>
          <w:sz w:val="24"/>
        </w:rPr>
        <w:t xml:space="preserve">Yu, W., &amp; Hardin, P. E. (2006). Circadian oscillators of Drosophila and mammals. </w:t>
      </w:r>
      <w:r>
        <w:rPr>
          <w:rFonts w:ascii="Liberation Serif" w:hAnsi="Liberation Serif"/>
          <w:i/>
          <w:sz w:val="24"/>
        </w:rPr>
        <w:t>Journal of Cell Science</w:t>
      </w:r>
      <w:r>
        <w:rPr>
          <w:rFonts w:ascii="Liberation Serif" w:hAnsi="Liberation Serif"/>
          <w:sz w:val="24"/>
        </w:rPr>
        <w:t xml:space="preserve">, </w:t>
      </w:r>
      <w:r>
        <w:rPr>
          <w:rFonts w:ascii="Liberation Serif" w:hAnsi="Liberation Serif"/>
          <w:i/>
          <w:sz w:val="24"/>
        </w:rPr>
        <w:t>119</w:t>
      </w:r>
      <w:r>
        <w:rPr>
          <w:rFonts w:ascii="Liberation Serif" w:hAnsi="Liberation Serif"/>
          <w:sz w:val="24"/>
        </w:rPr>
        <w:t>(23), 4793–4795. https://doi.org/10.1242/jcs.03174</w:t>
      </w:r>
    </w:p>
    <w:p>
      <w:pPr>
        <w:sectPr>
          <w:type w:val="continuous"/>
          <w:pgSz w:w="11906" w:h="16838"/>
          <w:pgMar w:left="1440" w:right="1440" w:header="0" w:top="1440" w:footer="0" w:bottom="1440" w:gutter="0"/>
          <w:formProt w:val="false"/>
          <w:textDirection w:val="lrTb"/>
          <w:docGrid w:type="default" w:linePitch="100" w:charSpace="12288"/>
        </w:sectPr>
      </w:pPr>
    </w:p>
    <w:p>
      <w:pPr>
        <w:pStyle w:val="LOnormal1"/>
        <w:spacing w:lineRule="auto" w:line="288" w:before="0" w:after="140"/>
        <w:rPr>
          <w:rFonts w:ascii="Liberation Serif" w:hAnsi="Liberation Serif" w:eastAsia="Liberation Serif" w:cs="Liberation Serif"/>
          <w:color w:val="000000"/>
          <w:sz w:val="24"/>
          <w:szCs w:val="24"/>
        </w:rPr>
      </w:pPr>
      <w:r>
        <w:rPr>
          <w:rFonts w:eastAsia="Liberation Serif" w:cs="Liberation Serif" w:ascii="Liberation Serif" w:hAnsi="Liberation Serif"/>
          <w:color w:val="000000"/>
          <w:sz w:val="24"/>
          <w:szCs w:val="24"/>
        </w:rPr>
        <w:t xml:space="preserve"> </w:t>
      </w:r>
    </w:p>
    <w:sectPr>
      <w:type w:val="continuous"/>
      <w:pgSz w:w="11906" w:h="16838"/>
      <w:pgMar w:left="1440" w:right="1440" w:header="0" w:top="1440" w:footer="0" w:bottom="1440" w:gutter="0"/>
      <w:formProt w:val="false"/>
      <w:textDirection w:val="lrTb"/>
      <w:docGrid w:type="default" w:linePitch="100" w:charSpace="1228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shley Sendell-Price" w:date="2021-09-07T11:34:00Z" w:initials="AS">
    <w:p>
      <w:r>
        <w:rPr>
          <w:rFonts w:ascii="Liberation Serif" w:hAnsi="Liberation Serif" w:eastAsia="DejaVu Sans" w:cs="DejaVu Sans"/>
          <w:sz w:val="24"/>
          <w:szCs w:val="24"/>
          <w:lang w:val="en-US" w:eastAsia="en-US" w:bidi="en-US"/>
        </w:rPr>
        <w:t>Add table legends to supplementary table file</w:t>
      </w:r>
    </w:p>
  </w:comment>
  <w:comment w:id="1" w:author="Reviewer " w:date="2022-08-30T17:29:55Z" w:initials="R">
    <w:p>
      <w:r>
        <w:rPr>
          <w:rFonts w:cs="Arial" w:ascii="Arial" w:hAnsi="Arial" w:eastAsia="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GB" w:bidi="hi-IN" w:eastAsia="zh-CN"/>
        </w:rPr>
        <w:t>Not sure where to put this</w:t>
      </w:r>
    </w:p>
  </w:comment>
  <w:comment w:id="2" w:author="Sonya Clegg" w:date="2021-11-04T16:54:00Z" w:initials="SMC">
    <w:p>
      <w:r>
        <w:rPr>
          <w:rFonts w:ascii="Liberation Serif" w:hAnsi="Liberation Serif" w:eastAsia="DejaVu Sans" w:cs="DejaVu Sans"/>
          <w:sz w:val="24"/>
          <w:szCs w:val="24"/>
          <w:lang w:val="en-US" w:eastAsia="en-US" w:bidi="en-US"/>
        </w:rPr>
        <w:t>Is this used rather than burn-in (which has been used before)?</w:t>
      </w:r>
    </w:p>
  </w:comment>
  <w:comment w:id="3" w:author="Reviewer " w:date="2022-08-25T14:01:59Z" w:initials="R">
    <w:p>
      <w:r>
        <w:rPr>
          <w:rFonts w:cs="Arial" w:ascii="Arial" w:hAnsi="Arial" w:eastAsia="Arial"/>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2"/>
          <w:u w:val="none"/>
          <w:vertAlign w:val="baseline"/>
          <w:em w:val="none"/>
          <w:lang w:val="en-GB" w:bidi="hi-IN" w:eastAsia="zh-CN"/>
        </w:rPr>
        <w:t>Reply to Sonya Clegg (04/11/2021, 16:54): "..."</w:t>
      </w:r>
    </w:p>
    <w:p>
      <w:r>
        <w:rPr>
          <w:rFonts w:ascii="Liberation Serif" w:hAnsi="Liberation Serif" w:eastAsia="DejaVu Sans" w:cs="DejaVu Sans"/>
          <w:sz w:val="20"/>
          <w:szCs w:val="24"/>
          <w:lang w:val="en-GB" w:eastAsia="zh-CN" w:bidi="hi-IN"/>
        </w:rPr>
        <w:t>It’s the equivalent to burn-in for brms</w:t>
      </w:r>
    </w:p>
  </w:comment>
  <w:comment w:id="4" w:author="Ashley Sendell-Price" w:date="2021-09-05T15:21:00Z" w:initials="AS">
    <w:p>
      <w:r>
        <w:rPr>
          <w:rFonts w:ascii="Liberation Serif" w:hAnsi="Liberation Serif" w:eastAsia="DejaVu Sans" w:cs="DejaVu Sans"/>
          <w:sz w:val="24"/>
          <w:szCs w:val="24"/>
          <w:lang w:val="en-US" w:eastAsia="en-US" w:bidi="en-US"/>
        </w:rPr>
        <w:t>Split into figure 2A and figure 2B</w:t>
      </w:r>
    </w:p>
  </w:comment>
  <w:comment w:id="5" w:author="Sonya Clegg" w:date="2021-11-08T13:59:00Z" w:initials="SMC">
    <w:p>
      <w:r>
        <w:rPr>
          <w:rFonts w:ascii="Liberation Serif" w:hAnsi="Liberation Serif" w:eastAsia="DejaVu Sans" w:cs="DejaVu Sans"/>
          <w:sz w:val="24"/>
          <w:szCs w:val="24"/>
          <w:lang w:val="en-US" w:eastAsia="en-US" w:bidi="en-US"/>
        </w:rPr>
        <w:t>Not in the SM cluster though – chage sentence</w:t>
      </w:r>
    </w:p>
  </w:comment>
  <w:comment w:id="6" w:author="Ashley Sendell-Price" w:date="2021-09-07T10:45:00Z" w:initials="AS">
    <w:p>
      <w:r>
        <w:rPr>
          <w:rFonts w:ascii="Liberation Serif" w:hAnsi="Liberation Serif" w:eastAsia="DejaVu Sans" w:cs="DejaVu Sans"/>
          <w:sz w:val="24"/>
          <w:szCs w:val="24"/>
          <w:lang w:val="en-US" w:eastAsia="en-US" w:bidi="en-US"/>
        </w:rPr>
        <w:t>What proportion were non-synonymous?</w:t>
      </w:r>
    </w:p>
  </w:comment>
  <w:comment w:id="7" w:author="Sonya Clegg" w:date="2021-11-08T14:59:00Z" w:initials="SMC">
    <w:p>
      <w:r>
        <w:rPr>
          <w:rFonts w:ascii="Liberation Serif" w:hAnsi="Liberation Serif" w:eastAsia="DejaVu Sans" w:cs="DejaVu Sans"/>
          <w:sz w:val="24"/>
          <w:szCs w:val="24"/>
          <w:lang w:val="en-US" w:eastAsia="en-US" w:bidi="en-US"/>
        </w:rPr>
        <w:t>Be exact – there’s only 10 to talk about</w:t>
      </w:r>
    </w:p>
  </w:comment>
  <w:comment w:id="8" w:author="Sonya Clegg" w:date="2021-11-08T15:01:00Z" w:initials="SMC">
    <w:p>
      <w:r>
        <w:rPr>
          <w:rFonts w:ascii="Liberation Serif" w:hAnsi="Liberation Serif" w:eastAsia="DejaVu Sans" w:cs="DejaVu Sans"/>
          <w:sz w:val="24"/>
          <w:szCs w:val="24"/>
          <w:lang w:val="en-US" w:eastAsia="en-US" w:bidi="en-US"/>
        </w:rPr>
        <w:t>This doesn’t seem like quite the right phrasing – it’s more than the A which produces the lysine</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Maybe..”carried adenines, resulting in production of lysines (or should that be lysine singular?)</w:t>
      </w:r>
    </w:p>
  </w:comment>
  <w:comment w:id="9" w:author="Bruce Robertson" w:date="2021-10-14T16:41:00Z" w:initials="BR">
    <w:p>
      <w:r>
        <w:rPr>
          <w:rFonts w:ascii="Liberation Serif" w:hAnsi="Liberation Serif" w:eastAsia="DejaVu Sans" w:cs="DejaVu Sans"/>
          <w:sz w:val="24"/>
          <w:szCs w:val="24"/>
          <w:lang w:val="en-US" w:eastAsia="en-US" w:bidi="en-US"/>
        </w:rPr>
        <w:t>Here they are referred to as “souther migrants”, elsewhere “migrants”.  Need to pick something that is clear to the reader and indicates their link to Tasmania.</w:t>
      </w:r>
    </w:p>
  </w:comment>
  <w:comment w:id="10" w:author="Ashley Sendell-Price" w:date="2021-09-07T11:30:00Z" w:initials="AS">
    <w:p>
      <w:r>
        <w:rPr>
          <w:rFonts w:ascii="Liberation Serif" w:hAnsi="Liberation Serif" w:eastAsia="DejaVu Sans" w:cs="DejaVu Sans"/>
          <w:sz w:val="24"/>
          <w:szCs w:val="24"/>
          <w:lang w:val="en-US" w:eastAsia="en-US" w:bidi="en-US"/>
        </w:rPr>
        <w:t>Add axis titles</w:t>
      </w:r>
    </w:p>
  </w:comment>
  <w:comment w:id="11" w:author="Sonya Clegg" w:date="2021-11-08T15:18:00Z" w:initials="SMC">
    <w:p>
      <w:r>
        <w:rPr>
          <w:rFonts w:ascii="Liberation Serif" w:hAnsi="Liberation Serif" w:eastAsia="DejaVu Sans" w:cs="DejaVu Sans"/>
          <w:sz w:val="24"/>
          <w:szCs w:val="24"/>
          <w:lang w:val="en-US" w:eastAsia="en-US" w:bidi="en-US"/>
        </w:rPr>
        <w:t>Should be candidate gene association tests</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 xml:space="preserve">Should anything from above be moved in here? </w:t>
      </w:r>
    </w:p>
    <w:p>
      <w:r>
        <w:rPr>
          <w:rFonts w:ascii="Liberation Serif" w:hAnsi="Liberation Serif" w:eastAsia="DejaVu Sans" w:cs="DejaVu Sans"/>
          <w:sz w:val="24"/>
          <w:szCs w:val="24"/>
          <w:lang w:val="en-US" w:eastAsia="en-US" w:bidi="en-US"/>
        </w:rPr>
        <w:t>Try to keep methods and results in clear packages</w:t>
      </w:r>
    </w:p>
  </w:comment>
  <w:comment w:id="12" w:author="Sonya Clegg" w:date="2021-11-08T15:20:00Z" w:initials="SMC">
    <w:p>
      <w:r>
        <w:rPr>
          <w:rFonts w:ascii="Liberation Serif" w:hAnsi="Liberation Serif" w:eastAsia="DejaVu Sans" w:cs="DejaVu Sans"/>
          <w:sz w:val="24"/>
          <w:szCs w:val="24"/>
          <w:lang w:val="en-US" w:eastAsia="en-US" w:bidi="en-US"/>
        </w:rPr>
        <w:t xml:space="preserve">Unwieldy sentence with the bit in parentheses. Can you separate into two? </w:t>
      </w:r>
    </w:p>
    <w:p>
      <w:r>
        <w:rPr>
          <w:rFonts w:ascii="Liberation Serif" w:hAnsi="Liberation Serif" w:eastAsia="DejaVu Sans" w:cs="DejaVu Sans"/>
          <w:sz w:val="24"/>
          <w:szCs w:val="24"/>
          <w:lang w:val="en-US" w:eastAsia="en-US" w:bidi="en-US"/>
        </w:rPr>
        <w:t>If you go to the trouble of reminding the reader what intercept only is, should also do for linear model.</w:t>
      </w:r>
    </w:p>
  </w:comment>
  <w:comment w:id="13" w:author="Sonya Clegg" w:date="2021-11-08T15:44:00Z" w:initials="SMC">
    <w:p>
      <w:r>
        <w:rPr>
          <w:rFonts w:ascii="Liberation Serif" w:hAnsi="Liberation Serif" w:eastAsia="DejaVu Sans" w:cs="DejaVu Sans"/>
          <w:sz w:val="24"/>
          <w:szCs w:val="24"/>
          <w:lang w:val="en-US" w:eastAsia="en-US" w:bidi="en-US"/>
        </w:rPr>
        <w:t xml:space="preserve">I don’t think this is needed – obviously we don’t have a full mechanistic understanding, but we do have some interesting insights. If I was reading this, I wouldn’t read any further with this emphasised right at the start of the discussion. Can return to this at the end when arguing for more data. </w:t>
      </w:r>
    </w:p>
  </w:comment>
  <w:comment w:id="14" w:author="Sonya Clegg" w:date="2021-11-08T15:49:00Z" w:initials="SMC">
    <w:p>
      <w:r>
        <w:rPr>
          <w:rFonts w:ascii="Liberation Serif" w:hAnsi="Liberation Serif" w:eastAsia="DejaVu Sans" w:cs="DejaVu Sans"/>
          <w:sz w:val="24"/>
          <w:szCs w:val="24"/>
          <w:lang w:val="en-US" w:eastAsia="en-US" w:bidi="en-US"/>
        </w:rPr>
        <w:t>Three?</w:t>
      </w:r>
    </w:p>
  </w:comment>
  <w:comment w:id="16" w:author="Ashley Sendell-Price" w:date="2021-09-07T10:52:00Z" w:initials="AS">
    <w:p>
      <w:r>
        <w:rPr>
          <w:rFonts w:ascii="Liberation Serif" w:hAnsi="Liberation Serif" w:eastAsia="DejaVu Sans" w:cs="DejaVu Sans"/>
          <w:sz w:val="24"/>
          <w:szCs w:val="24"/>
          <w:lang w:val="en-US" w:eastAsia="en-US" w:bidi="en-US"/>
        </w:rPr>
        <w:t>Be consistent with the terminology used for the Tasmanian migrants.</w:t>
      </w:r>
    </w:p>
  </w:comment>
  <w:comment w:id="15" w:author="Bruce Robertson" w:date="2021-10-18T16:34:00Z" w:initials="BR">
    <w:p>
      <w:r>
        <w:rPr>
          <w:rFonts w:ascii="Liberation Serif" w:hAnsi="Liberation Serif" w:eastAsia="DejaVu Sans" w:cs="DejaVu Sans"/>
          <w:sz w:val="24"/>
          <w:szCs w:val="24"/>
          <w:lang w:val="en-US" w:eastAsia="en-US" w:bidi="en-US"/>
        </w:rPr>
        <w:t>Can we be sure that they are Tassie migrants and not just birds that are not from around Brisbane?</w:t>
      </w:r>
    </w:p>
    <w:p>
      <w:r>
        <w:rPr>
          <w:rFonts w:ascii="Liberation Serif" w:hAnsi="Liberation Serif" w:eastAsia="DejaVu Sans" w:cs="DejaVu Sans"/>
          <w:sz w:val="24"/>
          <w:szCs w:val="24"/>
          <w:lang w:val="en-US" w:eastAsia="en-US" w:bidi="en-US"/>
        </w:rPr>
      </w:r>
    </w:p>
  </w:comment>
  <w:comment w:id="17" w:author="Sonya Clegg" w:date="2021-11-08T15:52:00Z" w:initials="SMC">
    <w:p>
      <w:r>
        <w:rPr>
          <w:rFonts w:ascii="Liberation Serif" w:hAnsi="Liberation Serif" w:eastAsia="DejaVu Sans" w:cs="DejaVu Sans"/>
          <w:sz w:val="24"/>
          <w:szCs w:val="24"/>
          <w:lang w:val="en-US" w:eastAsia="en-US" w:bidi="en-US"/>
        </w:rPr>
        <w:t xml:space="preserve">I think this is an important one to highlight in the beginning as just a single flip from G to A could be easy an important. Perhaps you have to be G to colonise in the first place. </w:t>
      </w:r>
    </w:p>
  </w:comment>
  <w:comment w:id="18" w:author="Sonya Clegg" w:date="2021-11-09T12:59:00Z" w:initials="SMC">
    <w:p>
      <w:r>
        <w:rPr>
          <w:rFonts w:ascii="Liberation Serif" w:hAnsi="Liberation Serif" w:eastAsia="DejaVu Sans" w:cs="DejaVu Sans"/>
          <w:sz w:val="24"/>
          <w:szCs w:val="24"/>
          <w:lang w:val="en-US" w:eastAsia="en-US" w:bidi="en-US"/>
        </w:rPr>
        <w:t>Thoughts on this addition?</w:t>
      </w:r>
    </w:p>
  </w:comment>
  <w:comment w:id="19" w:author="Sonya Clegg" w:date="2021-11-09T13:04:00Z" w:initials="SMC">
    <w:p>
      <w:r>
        <w:rPr>
          <w:rFonts w:ascii="Liberation Serif" w:hAnsi="Liberation Serif" w:eastAsia="DejaVu Sans" w:cs="DejaVu Sans"/>
          <w:sz w:val="24"/>
          <w:szCs w:val="24"/>
          <w:lang w:val="en-US" w:eastAsia="en-US" w:bidi="en-US"/>
        </w:rPr>
        <w:t xml:space="preserve">Suggest deleting first two subheadings – together they are the bulk of the discussion, leading directly on from intro discussion paragraph. The “additional” section below seems like a side thought, when in fact it should all be rolled into one. </w:t>
      </w:r>
    </w:p>
  </w:comment>
  <w:comment w:id="20" w:author="Sonya Clegg" w:date="2021-11-09T13:55:00Z" w:initials="SMC">
    <w:p>
      <w:r>
        <w:rPr>
          <w:rFonts w:ascii="Liberation Serif" w:hAnsi="Liberation Serif" w:eastAsia="DejaVu Sans" w:cs="DejaVu Sans"/>
          <w:sz w:val="24"/>
          <w:szCs w:val="24"/>
          <w:lang w:val="en-US" w:eastAsia="en-US" w:bidi="en-US"/>
        </w:rPr>
        <w:t xml:space="preserve">I felt that the paragraph below was not written in Discussion style. Rather there were some unconnected facts about CREB, some restatement of results,but no real integration. I’ve tried to do that here, but am happy for people to edit. </w:t>
      </w:r>
    </w:p>
  </w:comment>
  <w:comment w:id="21" w:author="Sonya Clegg" w:date="2021-11-09T15:03:00Z" w:initials="SMC">
    <w:p>
      <w:r>
        <w:rPr>
          <w:rFonts w:ascii="Liberation Serif" w:hAnsi="Liberation Serif" w:eastAsia="DejaVu Sans" w:cs="DejaVu Sans"/>
          <w:sz w:val="24"/>
          <w:szCs w:val="24"/>
          <w:lang w:val="en-US" w:eastAsia="en-US" w:bidi="en-US"/>
        </w:rPr>
        <w:t>I moved this here as it seemed most relevant to this set of points.</w:t>
      </w:r>
    </w:p>
  </w:comment>
  <w:comment w:id="22" w:author="Ashley Sendell-Price" w:date="2021-09-07T10:53:00Z" w:initials="AS">
    <w:p>
      <w:r>
        <w:rPr>
          <w:rFonts w:ascii="Liberation Serif" w:hAnsi="Liberation Serif" w:eastAsia="DejaVu Sans" w:cs="DejaVu Sans"/>
          <w:sz w:val="24"/>
          <w:szCs w:val="24"/>
          <w:lang w:val="en-US" w:eastAsia="en-US" w:bidi="en-US"/>
        </w:rPr>
        <w:t>For non-birdy people you may need to explain why incubation duration and moult speed are associated with dispersiveness</w:t>
      </w:r>
    </w:p>
  </w:comment>
  <w:comment w:id="24" w:author="Ashley Sendell-Price" w:date="2021-09-07T10:53:00Z" w:initials="AS">
    <w:p>
      <w:r>
        <w:rPr>
          <w:rFonts w:ascii="Liberation Serif" w:hAnsi="Liberation Serif" w:eastAsia="DejaVu Sans" w:cs="DejaVu Sans"/>
          <w:sz w:val="24"/>
          <w:szCs w:val="24"/>
          <w:lang w:val="en-US" w:eastAsia="en-US" w:bidi="en-US"/>
        </w:rPr>
        <w:t>For non-birdy people you may need to explain why incubation duration and moult speed are associated with dispersiveness</w:t>
      </w:r>
    </w:p>
  </w:comment>
  <w:comment w:id="25" w:author="Bruce Robertson" w:date="2021-10-18T16:36:00Z" w:initials="BR">
    <w:p>
      <w:r>
        <w:rPr>
          <w:rFonts w:ascii="Liberation Serif" w:hAnsi="Liberation Serif" w:eastAsia="DejaVu Sans" w:cs="DejaVu Sans"/>
          <w:sz w:val="24"/>
          <w:szCs w:val="24"/>
          <w:lang w:val="en-US" w:eastAsia="en-US" w:bidi="en-US"/>
        </w:rPr>
        <w:t xml:space="preserve">Why “a” </w:t>
      </w:r>
      <w:r>
        <w:rPr>
          <w:rFonts w:ascii="Liberation Serif" w:hAnsi="Liberation Serif" w:eastAsia="DejaVu Sans" w:cs="DejaVu Sans"/>
          <w:i/>
          <w:sz w:val="24"/>
          <w:szCs w:val="24"/>
          <w:lang w:val="en-US" w:eastAsia="en-US" w:bidi="en-US"/>
        </w:rPr>
        <w:t>CREB1</w:t>
      </w:r>
      <w:r>
        <w:rPr>
          <w:rFonts w:ascii="Liberation Serif" w:hAnsi="Liberation Serif" w:eastAsia="DejaVu Sans" w:cs="DejaVu Sans"/>
          <w:sz w:val="24"/>
          <w:szCs w:val="24"/>
          <w:lang w:val="en-US" w:eastAsia="en-US" w:bidi="en-US"/>
        </w:rPr>
        <w:t>?</w:t>
      </w:r>
    </w:p>
  </w:comment>
  <w:comment w:id="26" w:author="Ashley Sendell-Price" w:date="2021-09-07T10:54:00Z" w:initials="AS">
    <w:p>
      <w:r>
        <w:rPr>
          <w:rFonts w:ascii="Liberation Serif" w:hAnsi="Liberation Serif" w:eastAsia="DejaVu Sans" w:cs="DejaVu Sans"/>
          <w:sz w:val="24"/>
          <w:szCs w:val="24"/>
          <w:lang w:val="en-US" w:eastAsia="en-US" w:bidi="en-US"/>
        </w:rPr>
        <w:t xml:space="preserve">What is meant by casually? </w:t>
      </w:r>
    </w:p>
  </w:comment>
  <w:comment w:id="23" w:author="Sonya Clegg" w:date="2021-11-09T13:05:00Z" w:initials="SMC">
    <w:p>
      <w:r>
        <w:rPr>
          <w:rFonts w:ascii="Liberation Serif" w:hAnsi="Liberation Serif" w:eastAsia="DejaVu Sans" w:cs="DejaVu Sans"/>
          <w:sz w:val="24"/>
          <w:szCs w:val="24"/>
          <w:lang w:val="en-US" w:eastAsia="en-US" w:bidi="en-US"/>
        </w:rPr>
        <w:t>This is very much “introduction” wording. Need to discuss our results in the context of others work, so lead with the information that is going to be discussed, then you can say this is different from….or consistent with…etc. Some of this information is irrelevant in terms of the discussion of our results (incubation etct)</w:t>
      </w:r>
    </w:p>
  </w:comment>
  <w:comment w:id="27" w:author="Sonya Clegg" w:date="2021-11-09T13:08:00Z" w:initials="SMC">
    <w:p>
      <w:r>
        <w:rPr>
          <w:rFonts w:ascii="Liberation Serif" w:hAnsi="Liberation Serif" w:eastAsia="DejaVu Sans" w:cs="DejaVu Sans"/>
          <w:sz w:val="24"/>
          <w:szCs w:val="24"/>
          <w:lang w:val="en-US" w:eastAsia="en-US" w:bidi="en-US"/>
        </w:rPr>
        <w:t>Try not to write sentences as restatement of results.</w:t>
      </w:r>
    </w:p>
  </w:comment>
  <w:comment w:id="29" w:author="Ashley Sendell-Price" w:date="2021-09-07T10:57:00Z" w:initials="AS">
    <w:p>
      <w:r>
        <w:rPr>
          <w:rFonts w:ascii="Liberation Serif" w:hAnsi="Liberation Serif" w:eastAsia="DejaVu Sans" w:cs="DejaVu Sans"/>
          <w:sz w:val="24"/>
          <w:szCs w:val="24"/>
          <w:lang w:val="en-US" w:eastAsia="en-US" w:bidi="en-US"/>
        </w:rPr>
        <w:t>May need to explain why they weren’t sequenced</w:t>
      </w:r>
    </w:p>
  </w:comment>
  <w:comment w:id="28" w:author="Sonya Clegg" w:date="2021-11-09T13:48:00Z" w:initials="SMC">
    <w:p>
      <w:r>
        <w:rPr>
          <w:rFonts w:ascii="Liberation Serif" w:hAnsi="Liberation Serif" w:eastAsia="DejaVu Sans" w:cs="DejaVu Sans"/>
          <w:sz w:val="24"/>
          <w:szCs w:val="24"/>
          <w:lang w:val="en-US" w:eastAsia="en-US" w:bidi="en-US"/>
        </w:rPr>
        <w:t>? it’s on the graph!</w:t>
      </w:r>
    </w:p>
  </w:comment>
  <w:comment w:id="30" w:author="Sonya Clegg" w:date="2021-11-09T14:21:00Z" w:initials="SMC">
    <w:p>
      <w:r>
        <w:rPr>
          <w:rFonts w:ascii="Liberation Serif" w:hAnsi="Liberation Serif" w:eastAsia="DejaVu Sans" w:cs="DejaVu Sans"/>
          <w:sz w:val="24"/>
          <w:szCs w:val="24"/>
          <w:lang w:val="en-US" w:eastAsia="en-US" w:bidi="en-US"/>
        </w:rPr>
        <w:t>As I write this, I realise that we could argue that selection driven morphological change occurs faster than CREB1 (and hence behavioural change).</w:t>
      </w:r>
    </w:p>
    <w:p>
      <w:r>
        <w:rPr>
          <w:rFonts w:ascii="Liberation Serif" w:hAnsi="Liberation Serif" w:eastAsia="DejaVu Sans" w:cs="DejaVu Sans"/>
          <w:sz w:val="24"/>
          <w:szCs w:val="24"/>
          <w:lang w:val="en-US" w:eastAsia="en-US" w:bidi="en-US"/>
        </w:rPr>
        <w:t>Can we discuss the end of this paragraph?</w:t>
      </w:r>
    </w:p>
  </w:comment>
  <w:comment w:id="32" w:author="Ashley Sendell-Price" w:date="2021-09-07T10:59:00Z" w:initials="AS">
    <w:p>
      <w:r>
        <w:rPr>
          <w:rFonts w:ascii="Liberation Serif" w:hAnsi="Liberation Serif" w:eastAsia="DejaVu Sans" w:cs="DejaVu Sans"/>
          <w:sz w:val="24"/>
          <w:szCs w:val="24"/>
          <w:lang w:val="en-US" w:eastAsia="en-US" w:bidi="en-US"/>
        </w:rPr>
        <w:t>Could also cite our Heredity paper which shows rapid rates of phenotypic change in less than 40 generations.</w:t>
      </w:r>
    </w:p>
  </w:comment>
  <w:comment w:id="31" w:author="Sonya Clegg" w:date="2021-11-09T14:09:00Z" w:initials="SMC">
    <w:p>
      <w:r>
        <w:rPr>
          <w:rFonts w:ascii="Liberation Serif" w:hAnsi="Liberation Serif" w:eastAsia="DejaVu Sans" w:cs="DejaVu Sans"/>
          <w:sz w:val="24"/>
          <w:szCs w:val="24"/>
          <w:lang w:val="en-US" w:eastAsia="en-US" w:bidi="en-US"/>
        </w:rPr>
        <w:t>But not significantly different from drift in that case.</w:t>
      </w:r>
    </w:p>
  </w:comment>
  <w:comment w:id="33" w:author="Ashley Sendell-Price" w:date="2021-09-07T11:00:00Z" w:initials="AS">
    <w:p>
      <w:r>
        <w:rPr>
          <w:rFonts w:ascii="Liberation Serif" w:hAnsi="Liberation Serif" w:eastAsia="DejaVu Sans" w:cs="DejaVu Sans"/>
          <w:sz w:val="24"/>
          <w:szCs w:val="24"/>
          <w:lang w:val="en-US" w:eastAsia="en-US" w:bidi="en-US"/>
        </w:rPr>
        <w:t>Maybe also state that this wasn’t the shorted allele length observed though</w:t>
      </w:r>
    </w:p>
  </w:comment>
  <w:comment w:id="35" w:author="Sonya Clegg" w:date="2021-11-09T15:13:00Z" w:initials="SMC">
    <w:p>
      <w:r>
        <w:rPr>
          <w:rFonts w:ascii="Liberation Serif" w:hAnsi="Liberation Serif" w:eastAsia="DejaVu Sans" w:cs="DejaVu Sans"/>
          <w:sz w:val="24"/>
          <w:szCs w:val="24"/>
          <w:lang w:val="en-US" w:eastAsia="en-US" w:bidi="en-US"/>
        </w:rPr>
        <w:t>How does triggering restlessness in caged birds support a genetic link? It could be plastic</w:t>
      </w:r>
    </w:p>
  </w:comment>
  <w:comment w:id="36" w:author="Sonya Clegg" w:date="2021-11-09T15:07:00Z" w:initials="SMC">
    <w:p>
      <w:r>
        <w:rPr>
          <w:rFonts w:ascii="Liberation Serif" w:hAnsi="Liberation Serif" w:eastAsia="DejaVu Sans" w:cs="DejaVu Sans"/>
          <w:sz w:val="24"/>
          <w:szCs w:val="24"/>
          <w:lang w:val="en-US" w:eastAsia="en-US" w:bidi="en-US"/>
        </w:rPr>
        <w:t>I don’t know of any other confirmed partial migrant populations</w:t>
      </w:r>
    </w:p>
  </w:comment>
  <w:comment w:id="34" w:author="Sonya Clegg" w:date="2021-11-09T15:30:00Z" w:initials="SMC">
    <w:p>
      <w:r>
        <w:rPr>
          <w:rFonts w:ascii="Liberation Serif" w:hAnsi="Liberation Serif" w:eastAsia="DejaVu Sans" w:cs="DejaVu Sans"/>
          <w:sz w:val="24"/>
          <w:szCs w:val="24"/>
          <w:lang w:val="en-US" w:eastAsia="en-US" w:bidi="en-US"/>
        </w:rPr>
        <w:t>I’m not sure where you are going with all this – you start out by saying the Chan has shown a genetic link (I don’t think he did!)</w:t>
      </w:r>
    </w:p>
    <w:p>
      <w:r>
        <w:rPr>
          <w:rFonts w:ascii="Liberation Serif" w:hAnsi="Liberation Serif" w:eastAsia="DejaVu Sans" w:cs="DejaVu Sans"/>
          <w:sz w:val="24"/>
          <w:szCs w:val="24"/>
          <w:lang w:val="en-US" w:eastAsia="en-US" w:bidi="en-US"/>
        </w:rPr>
        <w:t>How does this add to it? Perhaps it is just the wording here that needs some tweaking.</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And it just kinds of runs out at the end – what is the relevance of Tasmanian silvereyes choosing the same mainland sites in the context of the results here?</w:t>
      </w:r>
    </w:p>
    <w:p>
      <w:r>
        <w:rPr>
          <w:rFonts w:ascii="Liberation Serif" w:hAnsi="Liberation Serif" w:eastAsia="DejaVu Sans" w:cs="DejaVu Sans"/>
          <w:sz w:val="24"/>
          <w:szCs w:val="24"/>
          <w:lang w:val="en-US" w:eastAsia="en-US" w:bidi="en-US"/>
        </w:rPr>
        <w:t>A few links missing.</w:t>
      </w:r>
    </w:p>
  </w:comment>
  <w:comment w:id="37" w:author="Sonya Clegg" w:date="2021-11-09T15:32:00Z" w:initials="SMC">
    <w:p>
      <w:r>
        <w:rPr>
          <w:rFonts w:ascii="Liberation Serif" w:hAnsi="Liberation Serif" w:eastAsia="DejaVu Sans" w:cs="DejaVu Sans"/>
          <w:sz w:val="24"/>
          <w:szCs w:val="24"/>
          <w:lang w:val="en-US" w:eastAsia="en-US" w:bidi="en-US"/>
        </w:rPr>
        <w:t>This paragraph should go first (with a better topic sentence)</w:t>
      </w:r>
    </w:p>
  </w:comment>
  <w:comment w:id="38" w:author="Sonya Clegg" w:date="2021-11-09T13:02:00Z" w:initials="SMC">
    <w:p>
      <w:r>
        <w:rPr>
          <w:rFonts w:ascii="Liberation Serif" w:hAnsi="Liberation Serif" w:eastAsia="DejaVu Sans" w:cs="DejaVu Sans"/>
          <w:sz w:val="24"/>
          <w:szCs w:val="24"/>
          <w:lang w:val="en-US" w:eastAsia="en-US" w:bidi="en-US"/>
        </w:rPr>
        <w:t>This seems like an add on with this subheading here.</w:t>
      </w:r>
    </w:p>
    <w:p>
      <w:r>
        <w:rPr>
          <w:rFonts w:ascii="Liberation Serif" w:hAnsi="Liberation Serif" w:eastAsia="DejaVu Sans" w:cs="DejaVu Sans"/>
          <w:sz w:val="24"/>
          <w:szCs w:val="24"/>
          <w:lang w:val="en-US" w:eastAsia="en-US" w:bidi="en-US"/>
        </w:rPr>
        <w:t xml:space="preserve">As mentioned above, I think the three “positive” result should be highlighted together – I suggest getting rid of this subheading and the one above. They are not really needed. </w:t>
      </w:r>
    </w:p>
  </w:comment>
  <w:comment w:id="39" w:author="Sonya Clegg" w:date="2021-11-10T11:35:00Z" w:initials="SMC">
    <w:p>
      <w:r>
        <w:rPr>
          <w:rFonts w:ascii="Liberation Serif" w:hAnsi="Liberation Serif" w:eastAsia="DejaVu Sans" w:cs="DejaVu Sans"/>
          <w:sz w:val="24"/>
          <w:szCs w:val="24"/>
          <w:lang w:val="en-US" w:eastAsia="en-US" w:bidi="en-US"/>
        </w:rPr>
        <w:t>Could just use these refs at starting sentence</w:t>
      </w:r>
    </w:p>
  </w:comment>
  <w:comment w:id="40" w:author="Sonya Clegg" w:date="2021-11-10T12:16:00Z" w:initials="SMC">
    <w:p>
      <w:r>
        <w:rPr>
          <w:rFonts w:ascii="Liberation Serif" w:hAnsi="Liberation Serif" w:eastAsia="DejaVu Sans" w:cs="DejaVu Sans"/>
          <w:sz w:val="24"/>
          <w:szCs w:val="24"/>
          <w:lang w:val="en-US" w:eastAsia="en-US" w:bidi="en-US"/>
        </w:rPr>
        <w:t>I am now questioning how well this section fits in. Seems like a bit of a distraction and very peripheral to the paper aim. It’s all quite tidy and polished now though.</w:t>
      </w:r>
    </w:p>
    <w:p>
      <w:r>
        <w:rPr>
          <w:rFonts w:ascii="Liberation Serif" w:hAnsi="Liberation Serif" w:eastAsia="DejaVu Sans" w:cs="DejaVu Sans"/>
          <w:sz w:val="24"/>
          <w:szCs w:val="24"/>
          <w:lang w:val="en-US" w:eastAsia="en-US" w:bidi="en-US"/>
        </w:rPr>
        <w:t>Do we just remove it a write a little paper e.g. for Emu, or put this population structure stuff into the phylogeny paper? I know we’ve gone back and forward on this.</w:t>
      </w:r>
    </w:p>
    <w:p>
      <w:r>
        <w:rPr>
          <w:rFonts w:ascii="Liberation Serif" w:hAnsi="Liberation Serif" w:eastAsia="DejaVu Sans" w:cs="DejaVu Sans"/>
          <w:sz w:val="24"/>
          <w:szCs w:val="24"/>
          <w:lang w:val="en-US" w:eastAsia="en-US" w:bidi="en-US"/>
        </w:rPr>
        <w:t>As a reviewer and editor, when I’ve seen this kind of thing done, I have always recommended it is removed.</w:t>
      </w:r>
    </w:p>
    <w:p>
      <w:r>
        <w:rPr>
          <w:rFonts w:ascii="Liberation Serif" w:hAnsi="Liberation Serif" w:eastAsia="DejaVu Sans" w:cs="DejaVu Sans"/>
          <w:sz w:val="24"/>
          <w:szCs w:val="24"/>
          <w:lang w:val="en-US" w:eastAsia="en-US" w:bidi="en-US"/>
        </w:rPr>
        <w:t>Also, anyone interested in pop gen structure of silvereyes would not find this easily, being buried in this paper.</w:t>
      </w:r>
    </w:p>
  </w:comment>
  <w:comment w:id="41" w:author="Sonya Clegg" w:date="2021-11-10T12:08:00Z" w:initials="SMC">
    <w:p>
      <w:r>
        <w:rPr>
          <w:rFonts w:ascii="Liberation Serif" w:hAnsi="Liberation Serif" w:eastAsia="DejaVu Sans" w:cs="DejaVu Sans"/>
          <w:sz w:val="24"/>
          <w:szCs w:val="24"/>
          <w:lang w:val="en-US" w:eastAsia="en-US" w:bidi="en-US"/>
        </w:rPr>
        <w:t>Mol Ecol paper</w:t>
      </w:r>
    </w:p>
  </w:comment>
  <w:comment w:id="42" w:author="Sonya Clegg" w:date="2021-11-10T12:06:00Z" w:initials="SMC">
    <w:p>
      <w:r>
        <w:rPr>
          <w:rFonts w:ascii="Palatino" w:hAnsi="Palatino" w:eastAsia="DejaVu Sans" w:cs="DejaVu Sans"/>
          <w:sz w:val="22"/>
          <w:szCs w:val="22"/>
          <w:lang w:val="en-US" w:eastAsia="en-US" w:bidi="en-US"/>
        </w:rPr>
        <w:t xml:space="preserve">Kikkawa, J. 1970. Birds recorded at Heron Island. </w:t>
      </w:r>
      <w:r>
        <w:rPr>
          <w:rFonts w:ascii="Palatino" w:hAnsi="Palatino" w:eastAsia="DejaVu Sans" w:cs="DejaVu Sans"/>
          <w:b/>
          <w:bCs/>
          <w:sz w:val="22"/>
          <w:szCs w:val="22"/>
          <w:lang w:val="en-US" w:eastAsia="en-US" w:bidi="en-US"/>
        </w:rPr>
        <w:t xml:space="preserve">The Sunbird </w:t>
      </w:r>
      <w:r>
        <w:rPr>
          <w:rFonts w:ascii="Palatino" w:hAnsi="Palatino" w:eastAsia="DejaVu Sans" w:cs="DejaVu Sans"/>
          <w:sz w:val="22"/>
          <w:szCs w:val="22"/>
          <w:lang w:val="en-US" w:eastAsia="en-US" w:bidi="en-US"/>
        </w:rPr>
        <w:t>34-48</w:t>
      </w:r>
    </w:p>
    <w:p>
      <w:r>
        <w:rPr>
          <w:rFonts w:ascii="Liberation Serif" w:hAnsi="Liberation Serif" w:eastAsia="DejaVu Sans" w:cs="DejaVu Sans"/>
          <w:sz w:val="24"/>
          <w:szCs w:val="24"/>
          <w:lang w:val="en-US" w:eastAsia="en-US" w:bidi="en-US"/>
        </w:rPr>
      </w:r>
    </w:p>
  </w:comment>
  <w:comment w:id="43" w:author="Ashley Sendell-Price" w:date="2021-09-07T11:11:00Z" w:initials="AS">
    <w:p>
      <w:r>
        <w:rPr>
          <w:rFonts w:ascii="Liberation Serif" w:hAnsi="Liberation Serif" w:eastAsia="DejaVu Sans" w:cs="DejaVu Sans"/>
          <w:sz w:val="24"/>
          <w:szCs w:val="24"/>
          <w:lang w:val="en-US" w:eastAsia="en-US" w:bidi="en-US"/>
        </w:rPr>
        <w:t>How many?</w:t>
      </w:r>
    </w:p>
  </w:comment>
  <w:comment w:id="44" w:author="Sonya Clegg" w:date="2021-11-10T12:13:00Z" w:initials="SMC">
    <w:p>
      <w:r>
        <w:rPr>
          <w:rFonts w:ascii="Liberation Serif" w:hAnsi="Liberation Serif" w:eastAsia="DejaVu Sans" w:cs="DejaVu Sans"/>
          <w:sz w:val="24"/>
          <w:szCs w:val="24"/>
          <w:lang w:val="en-US" w:eastAsia="en-US" w:bidi="en-US"/>
        </w:rPr>
        <w:t>Is this the best way to say this? Isn’t it more that each individual displays mixed ancestry</w:t>
      </w:r>
    </w:p>
  </w:comment>
  <w:comment w:id="45" w:author="Sonya Clegg" w:date="2021-11-10T13:41:00Z" w:initials="SMC">
    <w:p>
      <w:r>
        <w:rPr>
          <w:rFonts w:ascii="Liberation Serif" w:hAnsi="Liberation Serif" w:eastAsia="DejaVu Sans" w:cs="DejaVu Sans"/>
          <w:sz w:val="24"/>
          <w:szCs w:val="24"/>
          <w:lang w:val="en-US" w:eastAsia="en-US" w:bidi="en-US"/>
        </w:rPr>
        <w:t>Prob Clegg and Phillimore</w:t>
      </w:r>
    </w:p>
  </w:comment>
  <w:comment w:id="47" w:author="Ashley Sendell-Price" w:date="2021-09-07T11:13:00Z" w:initials="AS">
    <w:p>
      <w:r>
        <w:rPr>
          <w:rFonts w:ascii="Liberation Serif" w:hAnsi="Liberation Serif" w:eastAsia="DejaVu Sans" w:cs="DejaVu Sans"/>
          <w:sz w:val="24"/>
          <w:szCs w:val="24"/>
          <w:lang w:val="en-US" w:eastAsia="en-US" w:bidi="en-US"/>
        </w:rPr>
        <w:t xml:space="preserve">Including this here may undermine the methods used to classify large z.l.lateralis type birds caught in winter as Tasmanian migrants. </w:t>
      </w:r>
    </w:p>
  </w:comment>
  <w:comment w:id="46" w:author="Sonya Clegg" w:date="2021-11-10T13:42:00Z" w:initials="SMC">
    <w:p>
      <w:r>
        <w:rPr>
          <w:rFonts w:ascii="Liberation Serif" w:hAnsi="Liberation Serif" w:eastAsia="DejaVu Sans" w:cs="DejaVu Sans"/>
          <w:sz w:val="24"/>
          <w:szCs w:val="24"/>
          <w:lang w:val="en-US" w:eastAsia="en-US" w:bidi="en-US"/>
        </w:rPr>
        <w:t>I think this is at a different level, but take Ash’s point. In any case, as per my suggestion above, I propose all of this is removed and put in another paper.</w:t>
      </w:r>
    </w:p>
    <w:p>
      <w:r>
        <w:rPr>
          <w:rFonts w:ascii="Liberation Serif" w:hAnsi="Liberation Serif" w:eastAsia="DejaVu Sans" w:cs="DejaVu Sans"/>
          <w:sz w:val="24"/>
          <w:szCs w:val="24"/>
          <w:lang w:val="en-US" w:eastAsia="en-US" w:bidi="en-US"/>
        </w:rPr>
        <w:t>If we do this, is there any need to keep the covariance matrix stuff in here? Could it be moved in its entirety? – essentially written!</w:t>
      </w:r>
    </w:p>
  </w:comment>
  <w:comment w:id="48" w:author="Sonya Clegg" w:date="2021-11-10T13:44:00Z" w:initials="SMC">
    <w:p>
      <w:r>
        <w:rPr>
          <w:rFonts w:ascii="Liberation Serif" w:hAnsi="Liberation Serif" w:eastAsia="DejaVu Sans" w:cs="DejaVu Sans"/>
          <w:sz w:val="24"/>
          <w:szCs w:val="24"/>
          <w:lang w:val="en-US" w:eastAsia="en-US" w:bidi="en-US"/>
        </w:rPr>
        <w:t>As a reviewer, I would say there is already the data available and within this paper!</w:t>
      </w:r>
    </w:p>
  </w:comment>
  <w:comment w:id="49" w:author="Sonya Clegg" w:date="2021-11-10T13:45:00Z" w:initials="SMC">
    <w:p>
      <w:r>
        <w:rPr>
          <w:rFonts w:ascii="Liberation Serif" w:hAnsi="Liberation Serif" w:eastAsia="DejaVu Sans" w:cs="DejaVu Sans"/>
          <w:sz w:val="24"/>
          <w:szCs w:val="24"/>
          <w:lang w:val="en-US" w:eastAsia="en-US" w:bidi="en-US"/>
        </w:rPr>
        <w:t>Is this GWAS – if so start with that – a specific type of genomic analysis rather than just generating WGS (first sentence)</w:t>
      </w:r>
    </w:p>
  </w:comment>
  <w:comment w:id="50" w:author="Ashley Sendell-Price" w:date="2021-09-07T11:15:00Z" w:initials="AS">
    <w:p>
      <w:r>
        <w:rPr>
          <w:rFonts w:ascii="Liberation Serif" w:hAnsi="Liberation Serif" w:eastAsia="DejaVu Sans" w:cs="DejaVu Sans"/>
          <w:sz w:val="24"/>
          <w:szCs w:val="24"/>
          <w:lang w:val="en-US" w:eastAsia="en-US" w:bidi="en-US"/>
        </w:rPr>
        <w:t>Provide some examples of these newly identified candidates, and add a line to say that their role in silvereye dispersal behaviour should be studied in the future.</w:t>
      </w:r>
    </w:p>
  </w:comment>
  <w:comment w:id="51" w:author="Sonya Clegg" w:date="2021-11-10T13:46:00Z" w:initials="SMC">
    <w:p>
      <w:r>
        <w:rPr>
          <w:rFonts w:ascii="Liberation Serif" w:hAnsi="Liberation Serif" w:eastAsia="DejaVu Sans" w:cs="DejaVu Sans"/>
          <w:sz w:val="24"/>
          <w:szCs w:val="24"/>
          <w:lang w:val="en-US" w:eastAsia="en-US" w:bidi="en-US"/>
        </w:rPr>
        <w:t>Again – a bit vague an they might ask us to analyse the data we hav for this paper which we don’t want to do.</w:t>
      </w:r>
    </w:p>
  </w:comment>
  <w:comment w:id="52" w:author="Sonya Clegg" w:date="2021-11-10T13:54:00Z" w:initials="SMC">
    <w:p>
      <w:r>
        <w:rPr>
          <w:rFonts w:ascii="Liberation Serif" w:hAnsi="Liberation Serif" w:eastAsia="DejaVu Sans" w:cs="DejaVu Sans"/>
          <w:sz w:val="24"/>
          <w:szCs w:val="24"/>
          <w:lang w:val="en-US" w:eastAsia="en-US" w:bidi="en-US"/>
        </w:rPr>
        <w:t>Avoid calling it the ANZO cluster as we have said it does not completely align with this.</w:t>
      </w:r>
    </w:p>
  </w:comment>
  <w:comment w:id="53" w:author="Sonya Clegg" w:date="2021-11-10T13:56:00Z" w:initials="SMC">
    <w:p>
      <w:r>
        <w:rPr>
          <w:rFonts w:ascii="Liberation Serif" w:hAnsi="Liberation Serif" w:eastAsia="DejaVu Sans" w:cs="DejaVu Sans"/>
          <w:sz w:val="24"/>
          <w:szCs w:val="24"/>
          <w:lang w:val="en-US" w:eastAsia="en-US" w:bidi="en-US"/>
        </w:rPr>
        <w:t>You don’t have to write down every single result. Just pull out the main ones.</w:t>
      </w:r>
    </w:p>
  </w:comment>
  <w:comment w:id="54" w:author="Sonya Clegg" w:date="2021-11-10T13:57:00Z" w:initials="SMC">
    <w:p>
      <w:r>
        <w:rPr>
          <w:rFonts w:ascii="Liberation Serif" w:hAnsi="Liberation Serif" w:eastAsia="DejaVu Sans" w:cs="DejaVu Sans"/>
          <w:sz w:val="24"/>
          <w:szCs w:val="24"/>
          <w:lang w:val="en-US" w:eastAsia="en-US" w:bidi="en-US"/>
        </w:rPr>
        <w:t>This is kind of restating results. I think this whole paragraph could be more succinctly written, capturing the flavour of the main results</w:t>
      </w:r>
    </w:p>
  </w:comment>
  <w:comment w:id="55" w:author="Sonya Clegg" w:date="2021-11-04T17:03:00Z" w:initials="SMC">
    <w:p>
      <w:r>
        <w:rPr>
          <w:rFonts w:ascii="Liberation Serif" w:hAnsi="Liberation Serif" w:eastAsia="DejaVu Sans" w:cs="DejaVu Sans"/>
          <w:sz w:val="24"/>
          <w:szCs w:val="24"/>
          <w:lang w:val="en-US" w:eastAsia="en-US" w:bidi="en-US"/>
        </w:rPr>
        <w:t xml:space="preserve">Needs to be understood in a stand-alone way, and given it is the first figure, the populations should be listed here. </w:t>
      </w:r>
    </w:p>
    <w:p>
      <w:r>
        <w:rPr>
          <w:rFonts w:ascii="Liberation Serif" w:hAnsi="Liberation Serif" w:eastAsia="DejaVu Sans" w:cs="DejaVu Sans"/>
          <w:sz w:val="24"/>
          <w:szCs w:val="24"/>
          <w:lang w:val="en-US" w:eastAsia="en-US" w:bidi="en-US"/>
        </w:rPr>
        <w:t>The circles are a bit too big for the size of the islands – can you reduce?</w:t>
      </w:r>
    </w:p>
    <w:p>
      <w:r>
        <w:rPr>
          <w:rFonts w:ascii="Liberation Serif" w:hAnsi="Liberation Serif" w:eastAsia="DejaVu Sans" w:cs="DejaVu Sans"/>
          <w:sz w:val="24"/>
          <w:szCs w:val="24"/>
          <w:lang w:val="en-US" w:eastAsia="en-US" w:bidi="en-US"/>
        </w:rPr>
        <w:t>If both north and south province grand terre samples were included, need two dots approximating sample locations</w:t>
      </w:r>
    </w:p>
  </w:comment>
  <w:comment w:id="56" w:author="Sonya Clegg" w:date="2021-11-08T13:19:00Z" w:initials="SMC">
    <w:p>
      <w:r>
        <w:rPr>
          <w:rFonts w:ascii="Liberation Serif" w:hAnsi="Liberation Serif" w:eastAsia="DejaVu Sans" w:cs="DejaVu Sans"/>
          <w:sz w:val="24"/>
          <w:szCs w:val="24"/>
          <w:lang w:val="en-US" w:eastAsia="en-US" w:bidi="en-US"/>
        </w:rPr>
        <w:t>Can you order the populations in a more geographically intuitive way (and keep this consistent through all figs and tables as much as possible)</w:t>
      </w:r>
    </w:p>
  </w:comment>
  <w:comment w:id="57" w:author="Sonya Clegg" w:date="2021-11-08T13:32:00Z" w:initials="SMC">
    <w:p>
      <w:r>
        <w:rPr>
          <w:rFonts w:ascii="Liberation Serif" w:hAnsi="Liberation Serif" w:eastAsia="DejaVu Sans" w:cs="DejaVu Sans"/>
          <w:sz w:val="24"/>
          <w:szCs w:val="24"/>
          <w:lang w:val="en-US" w:eastAsia="en-US" w:bidi="en-US"/>
        </w:rPr>
        <w:t>Ash - I don’t necessarily think this is an A) and B) figure</w:t>
      </w:r>
    </w:p>
    <w:p>
      <w:r>
        <w:rPr>
          <w:rFonts w:ascii="Liberation Serif" w:hAnsi="Liberation Serif" w:eastAsia="DejaVu Sans" w:cs="DejaVu Sans"/>
          <w:sz w:val="24"/>
          <w:szCs w:val="24"/>
          <w:lang w:val="en-US" w:eastAsia="en-US" w:bidi="en-US"/>
        </w:rPr>
        <w:t>But does need a label on the x axis under the admixture plots</w:t>
      </w:r>
    </w:p>
  </w:comment>
  <w:comment w:id="58" w:author="Ashley Sendell-Price" w:date="2021-09-07T11:19:00Z" w:initials="AS">
    <w:p>
      <w:r>
        <w:rPr>
          <w:rFonts w:ascii="Liberation Serif" w:hAnsi="Liberation Serif" w:eastAsia="DejaVu Sans" w:cs="DejaVu Sans"/>
          <w:sz w:val="24"/>
          <w:szCs w:val="24"/>
          <w:lang w:val="en-US" w:eastAsia="en-US" w:bidi="en-US"/>
        </w:rPr>
        <w:t>Add A B C D</w:t>
      </w:r>
    </w:p>
  </w:comment>
  <w:comment w:id="59" w:author="Sonya Clegg" w:date="2021-11-08T13:50:00Z" w:initials="SMC">
    <w:p>
      <w:r>
        <w:rPr>
          <w:rFonts w:ascii="Liberation Serif" w:hAnsi="Liberation Serif" w:eastAsia="DejaVu Sans" w:cs="DejaVu Sans"/>
          <w:sz w:val="24"/>
          <w:szCs w:val="24"/>
          <w:lang w:val="en-US" w:eastAsia="en-US" w:bidi="en-US"/>
        </w:rPr>
        <w:t>Ie what are the error bars</w:t>
      </w:r>
    </w:p>
  </w:comment>
  <w:comment w:id="60" w:author="Sonya Clegg" w:date="2021-11-04T17:59:00Z" w:initials="SMC">
    <w:p>
      <w:r>
        <w:rPr>
          <w:rFonts w:ascii="Liberation Serif" w:hAnsi="Liberation Serif" w:eastAsia="DejaVu Sans" w:cs="DejaVu Sans"/>
          <w:sz w:val="24"/>
          <w:szCs w:val="24"/>
          <w:lang w:val="en-US" w:eastAsia="en-US" w:bidi="en-US"/>
        </w:rPr>
        <w:t>Because this is already shown in Fig 2, I suspect a reviewer would say it is redundant, so you could make this a 3 part figure</w:t>
      </w:r>
    </w:p>
  </w:comment>
  <w:comment w:id="61" w:author="Sonya Clegg" w:date="2021-11-08T13:50:00Z" w:initials="SMC">
    <w:p>
      <w:r>
        <w:rPr>
          <w:rFonts w:ascii="Liberation Serif" w:hAnsi="Liberation Serif" w:eastAsia="DejaVu Sans" w:cs="DejaVu Sans"/>
          <w:sz w:val="24"/>
          <w:szCs w:val="24"/>
          <w:lang w:val="en-US" w:eastAsia="en-US" w:bidi="en-US"/>
        </w:rPr>
        <w:t>And what are the small shadow dots representing?</w:t>
      </w:r>
    </w:p>
    <w:p>
      <w:r>
        <w:rPr>
          <w:rFonts w:ascii="Liberation Serif" w:hAnsi="Liberation Serif" w:eastAsia="DejaVu Sans" w:cs="DejaVu Sans"/>
          <w:sz w:val="24"/>
          <w:szCs w:val="24"/>
          <w:lang w:val="en-US" w:eastAsia="en-US" w:bidi="en-US"/>
        </w:rPr>
        <w:t>And say why error bars are not on all dots – ie dots larger than error?</w:t>
      </w:r>
    </w:p>
    <w:p>
      <w:r>
        <w:rPr>
          <w:rFonts w:ascii="Liberation Serif" w:hAnsi="Liberation Serif" w:eastAsia="DejaVu Sans" w:cs="DejaVu Sans"/>
          <w:sz w:val="24"/>
          <w:szCs w:val="24"/>
          <w:lang w:val="en-US" w:eastAsia="en-US" w:bidi="en-US"/>
        </w:rPr>
        <w:t>Problem is that some are monomorphic, but others have very small error bars – would be good to tell the difference.</w:t>
      </w:r>
    </w:p>
  </w:comment>
  <w:comment w:id="62" w:author="Sonya Clegg" w:date="2021-11-08T13:54:00Z" w:initials="SMC">
    <w:p>
      <w:r>
        <w:rPr>
          <w:rFonts w:ascii="Liberation Serif" w:hAnsi="Liberation Serif" w:eastAsia="DejaVu Sans" w:cs="DejaVu Sans"/>
          <w:sz w:val="24"/>
          <w:szCs w:val="24"/>
          <w:lang w:val="en-US" w:eastAsia="en-US" w:bidi="en-US"/>
        </w:rPr>
        <w:t xml:space="preserve">This shows more than the mean – what are the coloured dots? Individual allele sizes? Change label on y axis too. </w:t>
      </w:r>
    </w:p>
  </w:comment>
  <w:comment w:id="63" w:author="Sonya Clegg" w:date="2021-11-08T13:55:00Z" w:initials="SMC">
    <w:p>
      <w:r>
        <w:rPr>
          <w:rFonts w:ascii="Liberation Serif" w:hAnsi="Liberation Serif" w:eastAsia="DejaVu Sans" w:cs="DejaVu Sans"/>
          <w:sz w:val="24"/>
          <w:szCs w:val="24"/>
          <w:lang w:val="en-US" w:eastAsia="en-US" w:bidi="en-US"/>
        </w:rPr>
        <w:t>From all the sites?</w:t>
      </w:r>
    </w:p>
  </w:comment>
  <w:comment w:id="64" w:author="Sonya Clegg" w:date="2021-11-08T15:32:00Z" w:initials="SMC">
    <w:p>
      <w:r>
        <w:rPr>
          <w:rFonts w:ascii="Liberation Serif" w:hAnsi="Liberation Serif" w:eastAsia="DejaVu Sans" w:cs="DejaVu Sans"/>
          <w:sz w:val="24"/>
          <w:szCs w:val="24"/>
          <w:lang w:val="en-US" w:eastAsia="en-US" w:bidi="en-US"/>
        </w:rPr>
        <w:t>What are the two blue circles that are at the very young end for age? There shouldn’t be any there.</w:t>
      </w:r>
    </w:p>
  </w:comment>
  <w:comment w:id="65" w:author="Sonya Clegg" w:date="2021-11-08T15:25:00Z" w:initials="SMC">
    <w:p>
      <w:r>
        <w:rPr>
          <w:rFonts w:ascii="Liberation Serif" w:hAnsi="Liberation Serif" w:eastAsia="DejaVu Sans" w:cs="DejaVu Sans"/>
          <w:sz w:val="24"/>
          <w:szCs w:val="24"/>
          <w:lang w:val="en-US" w:eastAsia="en-US" w:bidi="en-US"/>
        </w:rPr>
        <w:t>But there are multipl blue lines</w:t>
      </w:r>
    </w:p>
  </w:comment>
  <w:comment w:id="66" w:author="Sonya Clegg" w:date="2021-11-04T17:00:00Z" w:initials="SMC">
    <w:p>
      <w:r>
        <w:rPr>
          <w:rFonts w:ascii="Liberation Serif" w:hAnsi="Liberation Serif" w:eastAsia="DejaVu Sans" w:cs="DejaVu Sans"/>
          <w:sz w:val="24"/>
          <w:szCs w:val="24"/>
          <w:lang w:val="en-US" w:eastAsia="en-US" w:bidi="en-US"/>
        </w:rPr>
        <w:t>Hirundo rustica should be italicised I think – I only saw this opportunistically, I haven’t gone through all the references.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Segoe UI Symbol">
    <w:charset w:val="01"/>
    <w:family w:val="roman"/>
    <w:pitch w:val="variable"/>
  </w:font>
  <w:font w:name="Palatino">
    <w:charset w:val="01"/>
    <w:family w:val="roman"/>
    <w:pitch w:val="variable"/>
  </w:font>
</w:fonts>
</file>

<file path=word/settings.xml><?xml version="1.0" encoding="utf-8"?>
<w:settings xmlns:w="http://schemas.openxmlformats.org/wordprocessingml/2006/main">
  <w:zoom w:percent="140"/>
  <w:revisionView w:insDel="0" w:formatting="0"/>
  <w:defaultTabStop w:val="10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0"/>
        <w:szCs w:val="22"/>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lineRule="auto" w:line="276" w:before="0" w:after="0"/>
      <w:jc w:val="left"/>
    </w:pPr>
    <w:rPr>
      <w:rFonts w:ascii="Arial" w:hAnsi="Arial" w:eastAsia="Arial" w:cs="Arial"/>
      <w:color w:val="auto"/>
      <w:kern w:val="0"/>
      <w:sz w:val="22"/>
      <w:szCs w:val="22"/>
      <w:lang w:val="en-GB" w:eastAsia="zh-CN" w:bidi="hi-IN"/>
    </w:rPr>
  </w:style>
  <w:style w:type="paragraph" w:styleId="Heading1">
    <w:name w:val="Heading 1"/>
    <w:basedOn w:val="LOnormal"/>
    <w:next w:val="LOnormal"/>
    <w:qFormat/>
    <w:pPr>
      <w:keepNext w:val="true"/>
      <w:keepLines/>
      <w:spacing w:before="400" w:after="120"/>
      <w:outlineLvl w:val="0"/>
    </w:pPr>
    <w:rPr>
      <w:sz w:val="40"/>
      <w:szCs w:val="40"/>
    </w:rPr>
  </w:style>
  <w:style w:type="paragraph" w:styleId="Heading2">
    <w:name w:val="Heading 2"/>
    <w:basedOn w:val="LOnormal"/>
    <w:next w:val="LOnormal"/>
    <w:qFormat/>
    <w:pPr>
      <w:keepNext w:val="true"/>
      <w:keepLines/>
      <w:spacing w:before="360" w:after="120"/>
      <w:outlineLvl w:val="1"/>
    </w:pPr>
    <w:rPr>
      <w:sz w:val="32"/>
      <w:szCs w:val="32"/>
    </w:rPr>
  </w:style>
  <w:style w:type="paragraph" w:styleId="Heading3">
    <w:name w:val="Heading 3"/>
    <w:basedOn w:val="LOnormal"/>
    <w:next w:val="LOnormal"/>
    <w:qFormat/>
    <w:pPr>
      <w:keepNext w:val="true"/>
      <w:keepLines/>
      <w:spacing w:before="320" w:after="80"/>
      <w:outlineLvl w:val="2"/>
    </w:pPr>
    <w:rPr>
      <w:color w:val="434343"/>
      <w:sz w:val="28"/>
      <w:szCs w:val="28"/>
    </w:rPr>
  </w:style>
  <w:style w:type="paragraph" w:styleId="Heading4">
    <w:name w:val="Heading 4"/>
    <w:basedOn w:val="LOnormal"/>
    <w:next w:val="LOnormal"/>
    <w:qFormat/>
    <w:pPr>
      <w:keepNext w:val="true"/>
      <w:keepLines/>
      <w:spacing w:before="280" w:after="80"/>
      <w:outlineLvl w:val="3"/>
    </w:pPr>
    <w:rPr>
      <w:color w:val="666666"/>
      <w:sz w:val="24"/>
      <w:szCs w:val="24"/>
    </w:rPr>
  </w:style>
  <w:style w:type="paragraph" w:styleId="Heading5">
    <w:name w:val="Heading 5"/>
    <w:basedOn w:val="LOnormal"/>
    <w:next w:val="LOnormal"/>
    <w:qFormat/>
    <w:pPr>
      <w:keepNext w:val="true"/>
      <w:keepLines/>
      <w:spacing w:before="240" w:after="80"/>
      <w:outlineLvl w:val="4"/>
    </w:pPr>
    <w:rPr>
      <w:color w:val="666666"/>
    </w:rPr>
  </w:style>
  <w:style w:type="paragraph" w:styleId="Heading6">
    <w:name w:val="Heading 6"/>
    <w:basedOn w:val="LOnormal"/>
    <w:next w:val="LOnormal"/>
    <w:qFormat/>
    <w:pPr>
      <w:keepNext w:val="true"/>
      <w:keepLines/>
      <w:spacing w:before="240" w:after="80"/>
      <w:outlineLvl w:val="5"/>
    </w:pPr>
    <w:rPr>
      <w:i/>
      <w:color w:val="666666"/>
    </w:rPr>
  </w:style>
  <w:style w:type="character" w:styleId="DefaultParagraphFont">
    <w:name w:val="Default Paragraph Font"/>
    <w:qFormat/>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sz w:val="20"/>
      <w:szCs w:val="20"/>
    </w:rPr>
  </w:style>
  <w:style w:type="character" w:styleId="CommentSubjectChar">
    <w:name w:val="Comment Subject Char"/>
    <w:basedOn w:val="CommentTextChar"/>
    <w:qFormat/>
    <w:rPr>
      <w:b/>
      <w:bCs/>
      <w:sz w:val="20"/>
      <w:szCs w:val="20"/>
    </w:rPr>
  </w:style>
  <w:style w:type="character" w:styleId="BalloonTextChar">
    <w:name w:val="Balloon Text Char"/>
    <w:basedOn w:val="DefaultParagraphFont"/>
    <w:qFormat/>
    <w:rPr>
      <w:rFonts w:ascii="Segoe UI" w:hAnsi="Segoe UI" w:cs="Segoe UI"/>
      <w:sz w:val="18"/>
      <w:szCs w:val="18"/>
    </w:rPr>
  </w:style>
  <w:style w:type="character" w:styleId="NumberingSymbols">
    <w:name w:val="Numbering Symbols"/>
    <w:qFormat/>
    <w:rPr/>
  </w:style>
  <w:style w:type="character" w:styleId="LineNumbering">
    <w:name w:val="Line Numbering"/>
    <w:rPr/>
  </w:style>
  <w:style w:type="character" w:styleId="InternetLink">
    <w:name w:val="Hyperlink"/>
    <w:rPr>
      <w:color w:val="000080"/>
      <w:u w:val="single"/>
    </w:rPr>
  </w:style>
  <w:style w:type="character" w:styleId="Linenumber">
    <w:name w:val="line number"/>
    <w:basedOn w:val="DefaultParagraphFont"/>
    <w:qFormat/>
    <w:rPr/>
  </w:style>
  <w:style w:type="character" w:styleId="Author">
    <w:name w:val="author"/>
    <w:basedOn w:val="DefaultParagraphFont"/>
    <w:qFormat/>
    <w:rPr/>
  </w:style>
  <w:style w:type="character" w:styleId="Appleconvertedspace">
    <w:name w:val="apple-converted-space"/>
    <w:basedOn w:val="DefaultParagraphFont"/>
    <w:qFormat/>
    <w:rPr/>
  </w:style>
  <w:style w:type="character" w:styleId="Articletitle">
    <w:name w:val="articletitle"/>
    <w:basedOn w:val="DefaultParagraphFont"/>
    <w:qFormat/>
    <w:rPr/>
  </w:style>
  <w:style w:type="character" w:styleId="Pubyear">
    <w:name w:val="pubyear"/>
    <w:basedOn w:val="DefaultParagraphFont"/>
    <w:qFormat/>
    <w:rPr/>
  </w:style>
  <w:style w:type="character" w:styleId="Vol">
    <w:name w:val="vol"/>
    <w:basedOn w:val="DefaultParagraphFont"/>
    <w:qFormat/>
    <w:rPr/>
  </w:style>
  <w:style w:type="character" w:styleId="Pagefirst">
    <w:name w:val="pagefirst"/>
    <w:basedOn w:val="DefaultParagraphFont"/>
    <w:qFormat/>
    <w:rPr/>
  </w:style>
  <w:style w:type="character" w:styleId="Pagelast">
    <w:name w:val="pagelast"/>
    <w:basedOn w:val="DefaultParagraphFont"/>
    <w:qFormat/>
    <w:rPr/>
  </w:style>
  <w:style w:type="paragraph" w:styleId="Heading">
    <w:name w:val="Heading"/>
    <w:basedOn w:val="LOnormal1"/>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LOnormal1"/>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LOnormal1"/>
    <w:qFormat/>
    <w:pPr>
      <w:suppressLineNumbers/>
    </w:pPr>
    <w:rPr>
      <w:rFonts w:cs="Lohit Devanagari"/>
    </w:rPr>
  </w:style>
  <w:style w:type="paragraph" w:styleId="Caption1">
    <w:name w:val="caption"/>
    <w:basedOn w:val="LOnormal1"/>
    <w:qFormat/>
    <w:pPr>
      <w:suppressLineNumbers/>
      <w:spacing w:before="120" w:after="120"/>
    </w:pPr>
    <w:rPr>
      <w:rFonts w:cs="Lohit Devanagari"/>
      <w:i/>
      <w:iCs/>
      <w:sz w:val="24"/>
      <w:szCs w:val="24"/>
    </w:rPr>
  </w:style>
  <w:style w:type="paragraph" w:styleId="LOnormal1">
    <w:name w:val="LO-normal1"/>
    <w:qFormat/>
    <w:pPr>
      <w:widowControl/>
      <w:suppressAutoHyphens w:val="true"/>
      <w:overflowPunct w:val="true"/>
      <w:bidi w:val="0"/>
      <w:spacing w:lineRule="auto" w:line="276" w:before="0" w:after="0"/>
      <w:jc w:val="left"/>
    </w:pPr>
    <w:rPr>
      <w:rFonts w:ascii="Arial" w:hAnsi="Arial" w:eastAsia="Arial" w:cs="Arial"/>
      <w:color w:val="auto"/>
      <w:kern w:val="0"/>
      <w:sz w:val="22"/>
      <w:szCs w:val="22"/>
      <w:lang w:val="en-GB" w:eastAsia="zh-CN" w:bidi="hi-IN"/>
    </w:rPr>
  </w:style>
  <w:style w:type="paragraph" w:styleId="Title">
    <w:name w:val="Title"/>
    <w:basedOn w:val="LOnormal"/>
    <w:next w:val="LOnormal"/>
    <w:qFormat/>
    <w:pPr>
      <w:keepNext w:val="true"/>
      <w:keepLines/>
      <w:spacing w:before="240" w:after="60"/>
    </w:pPr>
    <w:rPr>
      <w:sz w:val="52"/>
      <w:szCs w:val="52"/>
    </w:rPr>
  </w:style>
  <w:style w:type="paragraph" w:styleId="LOnormal">
    <w:name w:val="LO-normal"/>
    <w:qFormat/>
    <w:pPr>
      <w:widowControl/>
      <w:suppressAutoHyphens w:val="true"/>
      <w:overflowPunct w:val="true"/>
      <w:bidi w:val="0"/>
      <w:spacing w:lineRule="auto" w:line="276" w:before="0" w:after="0"/>
      <w:jc w:val="left"/>
    </w:pPr>
    <w:rPr>
      <w:rFonts w:ascii="Arial" w:hAnsi="Arial" w:eastAsia="Arial" w:cs="Arial"/>
      <w:color w:val="auto"/>
      <w:kern w:val="0"/>
      <w:sz w:val="22"/>
      <w:szCs w:val="22"/>
      <w:lang w:val="en-GB" w:eastAsia="zh-CN" w:bidi="hi-IN"/>
    </w:rPr>
  </w:style>
  <w:style w:type="paragraph" w:styleId="Subtitle">
    <w:name w:val="Subtitle"/>
    <w:basedOn w:val="LOnormal1"/>
    <w:next w:val="LOnormal1"/>
    <w:qFormat/>
    <w:pPr>
      <w:keepNext w:val="true"/>
      <w:keepLines/>
      <w:spacing w:lineRule="auto" w:line="240" w:before="0" w:after="320"/>
    </w:pPr>
    <w:rPr>
      <w:color w:val="666666"/>
      <w:sz w:val="30"/>
      <w:szCs w:val="30"/>
    </w:rPr>
  </w:style>
  <w:style w:type="paragraph" w:styleId="Annotationtext">
    <w:name w:val="annotation text"/>
    <w:basedOn w:val="LOnormal"/>
    <w:qFormat/>
    <w:pPr>
      <w:spacing w:lineRule="auto" w:line="240"/>
    </w:pPr>
    <w:rPr>
      <w:sz w:val="20"/>
      <w:szCs w:val="20"/>
    </w:rPr>
  </w:style>
  <w:style w:type="paragraph" w:styleId="Annotationsubject">
    <w:name w:val="annotation subject"/>
    <w:basedOn w:val="Annotationtext"/>
    <w:next w:val="Annotationtext"/>
    <w:qFormat/>
    <w:pPr/>
    <w:rPr>
      <w:b/>
      <w:bCs/>
    </w:rPr>
  </w:style>
  <w:style w:type="paragraph" w:styleId="BalloonText">
    <w:name w:val="Balloon Text"/>
    <w:basedOn w:val="LOnormal"/>
    <w:qFormat/>
    <w:pPr>
      <w:spacing w:lineRule="auto" w:line="240"/>
    </w:pPr>
    <w:rPr>
      <w:rFonts w:ascii="Segoe UI" w:hAnsi="Segoe UI" w:cs="Segoe UI"/>
      <w:sz w:val="18"/>
      <w:szCs w:val="18"/>
    </w:rPr>
  </w:style>
  <w:style w:type="paragraph" w:styleId="Revision">
    <w:name w:val="Revision"/>
    <w:qFormat/>
    <w:pPr>
      <w:widowControl/>
      <w:suppressAutoHyphens w:val="true"/>
      <w:overflowPunct w:val="true"/>
      <w:bidi w:val="0"/>
      <w:spacing w:lineRule="auto" w:line="276" w:before="0" w:after="0"/>
      <w:jc w:val="left"/>
    </w:pPr>
    <w:rPr>
      <w:rFonts w:ascii="Arial" w:hAnsi="Arial" w:eastAsia="Arial" w:cs="Arial"/>
      <w:color w:val="auto"/>
      <w:kern w:val="0"/>
      <w:sz w:val="22"/>
      <w:szCs w:val="22"/>
      <w:lang w:val="en-GB" w:eastAsia="zh-CN" w:bidi="hi-IN"/>
    </w:rPr>
  </w:style>
  <w:style w:type="paragraph" w:styleId="HeaderandFooter">
    <w:name w:val="Header and Footer"/>
    <w:basedOn w:val="LOnormal1"/>
    <w:qFormat/>
    <w:pPr>
      <w:suppressLineNumbers/>
      <w:tabs>
        <w:tab w:val="clear" w:pos="1008"/>
        <w:tab w:val="center" w:pos="4513" w:leader="none"/>
        <w:tab w:val="right" w:pos="9026" w:leader="none"/>
      </w:tabs>
    </w:pPr>
    <w:rPr/>
  </w:style>
  <w:style w:type="paragraph" w:styleId="Footer">
    <w:name w:val="Footer"/>
    <w:basedOn w:val="HeaderandFooter"/>
    <w:pPr/>
    <w:rPr/>
  </w:style>
  <w:style w:type="paragraph" w:styleId="Header">
    <w:name w:val="Header"/>
    <w:basedOn w:val="HeaderandFooter"/>
    <w:pPr/>
    <w:rPr/>
  </w:style>
  <w:style w:type="paragraph" w:styleId="NormalWeb">
    <w:name w:val="Normal (Web)"/>
    <w:basedOn w:val="Normal"/>
    <w:qFormat/>
    <w:pPr>
      <w:suppressAutoHyphens w:val="false"/>
      <w:spacing w:lineRule="auto" w:line="240" w:before="280" w:after="280"/>
    </w:pPr>
    <w:rPr>
      <w:rFonts w:ascii="Times New Roman" w:hAnsi="Times New Roman" w:eastAsia="Times New Roman" w:cs="Times New Roman"/>
      <w:sz w:val="24"/>
      <w:szCs w:val="24"/>
      <w:lang w:eastAsia="en-US" w:bidi="ar-SA"/>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ndreaestandia/0.0_silvereye-candidate-genes" TargetMode="External"/><Relationship Id="rId3" Type="http://schemas.openxmlformats.org/officeDocument/2006/relationships/image" Target="media/image1.png"/><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921</TotalTime>
  <Application>LibreOffice/6.4.7.2$Linux_X86_64 LibreOffice_project/40$Build-2</Application>
  <Pages>35</Pages>
  <Words>10483</Words>
  <Characters>61606</Characters>
  <CharactersWithSpaces>71876</CharactersWithSpaces>
  <Paragraphs>176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2021-11-02T04:33:00Z</dcterms:created>
  <dc:creator>Andrea Estandia</dc:creator>
  <dc:description/>
  <dc:language>en-GB</dc:language>
  <cp:lastModifiedBy>Reviewer </cp:lastModifiedBy>
  <dcterms:modified xsi:type="dcterms:W3CDTF">2022-09-01T12:12:10Z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endeley Citation Style_1">
    <vt:lpwstr>http://www.zotero.org/styles/apa</vt:lpwstr>
  </property>
  <property fmtid="{D5CDD505-2E9C-101B-9397-08002B2CF9AE}" pid="7" name="Mendeley Document_1">
    <vt:lpwstr>True</vt:lpwstr>
  </property>
  <property fmtid="{D5CDD505-2E9C-101B-9397-08002B2CF9AE}" pid="8" name="Mendeley Unique User Id_1">
    <vt:lpwstr>f5f1c91e-b0e3-3854-b348-979824125a9e</vt:lpwstr>
  </property>
  <property fmtid="{D5CDD505-2E9C-101B-9397-08002B2CF9AE}" pid="9" name="ScaleCrop">
    <vt:bool>0</vt:bool>
  </property>
  <property fmtid="{D5CDD505-2E9C-101B-9397-08002B2CF9AE}" pid="10" name="ShareDoc">
    <vt:bool>0</vt:bool>
  </property>
</Properties>
</file>