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New Zealand, outlying oceanic islands of Australian and Aotearoa 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Silvereye blood samples were collected between 1996 and 2016 from 20 sites in Tasmanian Melanesia (New Caledonia and Vanuatu) referred to henceforth as SM, and eastern Australia and Aotearoa New Zealand, including outlying islands, henceforth ANZO (Figure 1; Table S2). The sampling included putative Tasmanian winter migrant individuals captured in the Australian mainland states of Queensland and New South Wales. Individuals were assigned as Tasmanian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all candidate genes we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using the R package </w:t>
      </w:r>
      <w:r>
        <w:rPr>
          <w:rFonts w:eastAsia="Liberation Serif" w:cs="Liberation Serif" w:ascii="Liberation Serif" w:hAnsi="Liberation Serif"/>
          <w:i/>
          <w:iCs w:val="false"/>
          <w:color w:val="000000"/>
          <w:kern w:val="0"/>
          <w:sz w:val="24"/>
          <w:szCs w:val="24"/>
          <w:lang w:val="en-GB" w:eastAsia="zh-CN" w:bidi="hi-IN"/>
        </w:rPr>
        <w:t>brms</w:t>
      </w:r>
      <w:r>
        <w:rPr>
          <w:rFonts w:eastAsia="Liberation Serif" w:cs="Liberation Serif" w:ascii="Liberation Serif" w:hAnsi="Liberation Serif"/>
          <w:i w:val="false"/>
          <w:iCs w:val="false"/>
          <w:color w:val="6FA8DC"/>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(Bürkner, 2017)⁠. Mean microsatellite length was set as the response variable and population was set as a categorical explanatory variable. In the case of </w:t>
      </w:r>
      <w:r>
        <w:rPr>
          <w:rFonts w:eastAsia="Liberation Serif" w:cs="Liberation Serif" w:ascii="Liberation Serif" w:hAnsi="Liberation Serif"/>
          <w:i/>
          <w:iCs/>
          <w:color w:val="000000"/>
          <w:kern w:val="0"/>
          <w:sz w:val="24"/>
          <w:szCs w:val="24"/>
          <w:lang w:val="en-GB" w:eastAsia="zh-CN" w:bidi="hi-IN"/>
        </w:rPr>
        <w:t>SERT</w:t>
      </w:r>
      <w:r>
        <w:rPr>
          <w:rFonts w:eastAsia="Liberation Serif" w:cs="Liberation Serif" w:ascii="Liberation Serif" w:hAnsi="Liberation Serif"/>
          <w:i w:val="false"/>
          <w:iCs w:val="false"/>
          <w:color w:val="000000"/>
          <w:kern w:val="0"/>
          <w:sz w:val="24"/>
          <w:szCs w:val="24"/>
          <w:lang w:val="en-GB" w:eastAsia="zh-CN" w:bidi="hi-IN"/>
        </w:rPr>
        <w:t xml:space="preserve"> and </w:t>
      </w:r>
      <w:r>
        <w:rPr>
          <w:rFonts w:eastAsia="Liberation Serif" w:cs="Liberation Serif" w:ascii="Liberation Serif" w:hAnsi="Liberation Serif"/>
          <w:i/>
          <w:iCs/>
          <w:color w:val="000000"/>
          <w:kern w:val="0"/>
          <w:sz w:val="24"/>
          <w:szCs w:val="24"/>
          <w:lang w:val="en-GB" w:eastAsia="zh-CN" w:bidi="hi-IN"/>
        </w:rPr>
        <w:t xml:space="preserve">DRD4 </w:t>
      </w:r>
      <w:r>
        <w:rPr>
          <w:rFonts w:eastAsia="Liberation Serif" w:cs="Liberation Serif" w:ascii="Liberation Serif" w:hAnsi="Liberation Serif"/>
          <w:i w:val="false"/>
          <w:iCs w:val="false"/>
          <w:color w:val="000000"/>
          <w:kern w:val="0"/>
          <w:sz w:val="24"/>
          <w:szCs w:val="24"/>
          <w:lang w:val="en-GB" w:eastAsia="zh-CN" w:bidi="hi-IN"/>
        </w:rPr>
        <w:t>the response variable was coded as 0 or 1 representing whether the individual carried the most frequent nucleotide or the variant and we used a bernoulli family for binary outcomes implemented in</w:t>
      </w:r>
      <w:r>
        <w:rPr>
          <w:rFonts w:eastAsia="Liberation Serif" w:cs="Liberation Serif" w:ascii="Liberation Serif" w:hAnsi="Liberation Serif"/>
          <w:i/>
          <w:iCs/>
          <w:color w:val="000000"/>
          <w:kern w:val="0"/>
          <w:sz w:val="24"/>
          <w:szCs w:val="24"/>
          <w:lang w:val="en-GB" w:eastAsia="zh-CN" w:bidi="hi-IN"/>
        </w:rPr>
        <w:t xml:space="preserve"> brms.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tested whether </w:t>
      </w:r>
      <w:r>
        <w:rPr>
          <w:rFonts w:eastAsia="Liberation Serif" w:cs="Liberation Serif" w:ascii="Liberation Serif" w:hAnsi="Liberation Serif"/>
          <w:color w:val="000000"/>
          <w:kern w:val="0"/>
          <w:sz w:val="24"/>
          <w:szCs w:val="24"/>
          <w:lang w:val="en-GB" w:eastAsia="zh-CN" w:bidi="hi-IN"/>
        </w:rPr>
        <w:t>population age and dispersal propensity could explain this variation by running</w:t>
      </w:r>
      <w:r>
        <w:rPr>
          <w:rFonts w:eastAsia="Liberation Serif" w:cs="Liberation Serif" w:ascii="Liberation Serif" w:hAnsi="Liberation Serif"/>
          <w:color w:val="000000"/>
          <w:sz w:val="24"/>
          <w:szCs w:val="24"/>
        </w:rPr>
        <w:t xml:space="preserve"> Bayesian linear mixed models in </w:t>
      </w:r>
      <w:r>
        <w:rPr>
          <w:rFonts w:eastAsia="Liberation Serif" w:cs="Liberation Serif" w:ascii="Liberation Serif" w:hAnsi="Liberation Serif"/>
          <w:i/>
          <w:iCs/>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However,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i w:val="false"/>
          <w:iCs w:val="false"/>
          <w:color w:val="000000"/>
          <w:sz w:val="24"/>
          <w:szCs w:val="24"/>
        </w:rPr>
        <w:t xml:space="preserve">showed variation </w:t>
      </w:r>
      <w:r>
        <w:rPr>
          <w:rFonts w:eastAsia="Liberation Serif" w:cs="Liberation Serif" w:ascii="Liberation Serif" w:hAnsi="Liberation Serif"/>
          <w:i w:val="false"/>
          <w:iCs w:val="false"/>
          <w:color w:val="000000"/>
          <w:kern w:val="0"/>
          <w:sz w:val="24"/>
          <w:szCs w:val="24"/>
          <w:lang w:val="en-GB" w:eastAsia="zh-CN" w:bidi="hi-IN"/>
        </w:rPr>
        <w:t>within</w:t>
      </w:r>
      <w:r>
        <w:rPr>
          <w:rFonts w:eastAsia="Liberation Serif" w:cs="Liberation Serif" w:ascii="Liberation Serif" w:hAnsi="Liberation Serif"/>
          <w:i w:val="false"/>
          <w:iCs w:val="false"/>
          <w:color w:val="000000"/>
          <w:sz w:val="24"/>
          <w:szCs w:val="24"/>
        </w:rPr>
        <w:t xml:space="preserve"> the partial migrant population of Tasmania so we </w:t>
      </w:r>
      <w:r>
        <w:rPr>
          <w:rFonts w:eastAsia="Liberation Serif" w:cs="Liberation Serif" w:ascii="Liberation Serif" w:hAnsi="Liberation Serif"/>
          <w:i w:val="false"/>
          <w:iCs w:val="false"/>
          <w:color w:val="000000"/>
          <w:kern w:val="0"/>
          <w:sz w:val="24"/>
          <w:szCs w:val="24"/>
          <w:lang w:val="en-GB" w:eastAsia="zh-CN" w:bidi="hi-IN"/>
        </w:rPr>
        <w:t xml:space="preserve">explored whether individuals that migrated to the mainland had different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lengths than those that stayed over winter in Tasmania. The Tasmanian sample was restricted to 14 winter-caught birds (non-migrants) as the resident summer population includes a mix of migrants and non-migrants that cannot be phenotypically distinguished in Tasmania during the months where the migration is not occurring. The ‘migrant’ group consisted of those caught at Australian mainland sites in winter that were phenotypically identified as Tasmanian migrants (26 individuals).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For Bayesian linear mixed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and broken-stick regression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the following population-level (fixed) parameters used were: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(b) Age (Table S3): population ages for Aotearoa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sz w:val="24"/>
          <w:szCs w:val="24"/>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w:t>
      </w:r>
      <w:r>
        <w:rPr>
          <w:rFonts w:eastAsia="Liberation Serif" w:cs="Liberation Serif" w:ascii="Liberation Serif" w:hAnsi="Liberation Serif"/>
          <w:color w:val="000000"/>
          <w:kern w:val="0"/>
          <w:sz w:val="24"/>
          <w:szCs w:val="24"/>
          <w:lang w:val="en-GB" w:eastAsia="zh-CN" w:bidi="hi-IN"/>
        </w:rPr>
        <w:t>W</w:t>
      </w:r>
      <w:r>
        <w:rPr>
          <w:rFonts w:eastAsia="Liberation Serif" w:cs="Liberation Serif" w:ascii="Liberation Serif" w:hAnsi="Liberation Serif"/>
          <w:color w:val="000000"/>
          <w:sz w:val="24"/>
          <w:szCs w:val="24"/>
        </w:rPr>
        <w:t>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 a) Bayesian linear mixed model: Differences in length among populations for each candidate </w:t>
      </w:r>
      <w:r>
        <w:rPr>
          <w:rFonts w:eastAsia="Liberation Serif" w:cs="Liberation Serif" w:ascii="Liberation Serif" w:hAnsi="Liberation Serif"/>
          <w:color w:val="000000"/>
          <w:kern w:val="0"/>
          <w:sz w:val="24"/>
          <w:szCs w:val="24"/>
          <w:lang w:val="en-GB" w:eastAsia="zh-CN" w:bidi="hi-IN"/>
        </w:rPr>
        <w:t>microsatellites</w:t>
      </w:r>
      <w:r>
        <w:rPr>
          <w:rFonts w:eastAsia="Liberation Serif" w:cs="Liberation Serif" w:ascii="Liberation Serif" w:hAnsi="Liberation Serif"/>
          <w:color w:val="000000"/>
          <w:sz w:val="24"/>
          <w:szCs w:val="24"/>
        </w:rPr>
        <w:t xml:space="preserve">; b) Bayesian linear mixed models: i) migration: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ii) population age and </w:t>
      </w:r>
      <w:r>
        <w:rPr>
          <w:rFonts w:eastAsia="Liberation Serif" w:cs="Liberation Serif" w:ascii="Liberation Serif" w:hAnsi="Liberation Serif"/>
          <w:i/>
          <w:iCs/>
          <w:color w:val="000000"/>
          <w:sz w:val="24"/>
          <w:szCs w:val="24"/>
        </w:rPr>
        <w:t>DI</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For </w:t>
      </w:r>
      <w:r>
        <w:rPr>
          <w:rFonts w:eastAsia="Liberation Serif" w:cs="Liberation Serif" w:ascii="Liberation Serif" w:hAnsi="Liberation Serif"/>
          <w:i/>
          <w:iCs/>
          <w:color w:val="000000"/>
          <w:sz w:val="24"/>
          <w:szCs w:val="24"/>
          <w:highlight w:val="white"/>
        </w:rPr>
        <w:t xml:space="preserve">DRD4 </w:t>
      </w:r>
      <w:r>
        <w:rPr>
          <w:rFonts w:eastAsia="Liberation Serif" w:cs="Liberation Serif" w:ascii="Liberation Serif" w:hAnsi="Liberation Serif"/>
          <w:i w:val="false"/>
          <w:iCs w:val="false"/>
          <w:color w:val="000000"/>
          <w:sz w:val="24"/>
          <w:szCs w:val="24"/>
          <w:highlight w:val="white"/>
        </w:rPr>
        <w:t xml:space="preserve">and </w:t>
      </w:r>
      <w:r>
        <w:rPr>
          <w:rFonts w:eastAsia="Liberation Serif" w:cs="Liberation Serif" w:ascii="Liberation Serif" w:hAnsi="Liberation Serif"/>
          <w:i/>
          <w:iCs/>
          <w:color w:val="000000"/>
          <w:sz w:val="24"/>
          <w:szCs w:val="24"/>
          <w:highlight w:val="white"/>
        </w:rPr>
        <w:t xml:space="preserve">SERT </w:t>
      </w:r>
      <w:r>
        <w:rPr>
          <w:rFonts w:eastAsia="Liberation Serif" w:cs="Liberation Serif" w:ascii="Liberation Serif" w:hAnsi="Liberation Serif"/>
          <w:i w:val="false"/>
          <w:iCs w:val="false"/>
          <w:color w:val="000000"/>
          <w:sz w:val="24"/>
          <w:szCs w:val="24"/>
          <w:highlight w:val="white"/>
        </w:rPr>
        <w:t xml:space="preserve">we used a bernoulli distribution to test for associations between presence/absence of the most common </w:t>
      </w:r>
      <w:r>
        <w:rPr>
          <w:rFonts w:eastAsia="Liberation Serif" w:cs="Liberation Serif" w:ascii="Liberation Serif" w:hAnsi="Liberation Serif"/>
          <w:i w:val="false"/>
          <w:iCs w:val="false"/>
          <w:color w:val="000000"/>
          <w:kern w:val="0"/>
          <w:sz w:val="24"/>
          <w:szCs w:val="24"/>
          <w:highlight w:val="white"/>
          <w:lang w:val="en-GB" w:eastAsia="zh-CN" w:bidi="hi-IN"/>
        </w:rPr>
        <w:t>variant</w:t>
      </w:r>
      <w:r>
        <w:rPr>
          <w:rFonts w:eastAsia="Liberation Serif" w:cs="Liberation Serif" w:ascii="Liberation Serif" w:hAnsi="Liberation Serif"/>
          <w:i w:val="false"/>
          <w:iCs w:val="false"/>
          <w:color w:val="000000"/>
          <w:sz w:val="24"/>
          <w:szCs w:val="24"/>
          <w:highlight w:val="white"/>
        </w:rPr>
        <w:t xml:space="preserve">.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and how much it varies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i w:val="false"/>
          <w:iCs w:val="false"/>
          <w:color w:val="000000"/>
          <w:sz w:val="24"/>
          <w:szCs w:val="24"/>
          <w:highlight w:val="white"/>
        </w:rPr>
        <w:t>mixed model</w:t>
      </w:r>
      <w:r>
        <w:rPr>
          <w:rFonts w:eastAsia="Liberation Serif" w:cs="Liberation Serif" w:ascii="Liberation Serif" w:hAnsi="Liberation Serif"/>
          <w:color w:val="000000"/>
          <w:sz w:val="24"/>
          <w:szCs w:val="24"/>
          <w:highlight w:val="white"/>
        </w:rPr>
        <w:t xml:space="preserve">, we set weakly informative priors with a normal distribution centred in 0 with a standard deviation of 20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This prior does not assume either an increase or decrease in bp but incorporates the prior information that changes will not be greater than 20 bp.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1"/>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1"/>
      <w:r>
        <w:commentReference w:id="1"/>
      </w:r>
      <w:r>
        <w:rPr>
          <w:sz w:val="24"/>
          <w:szCs w:val="24"/>
        </w:rPr>
        <w:commentReference w:id="2"/>
      </w:r>
      <w:r>
        <w:rPr>
          <w:rFonts w:eastAsia="Liberation Serif" w:cs="Liberation Serif" w:ascii="Liberation Serif" w:hAnsi="Liberation Serif"/>
          <w:color w:val="000000"/>
          <w:sz w:val="24"/>
          <w:szCs w:val="24"/>
          <w:highlight w:val="white"/>
        </w:rPr>
        <w:t>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 New Zealand and outlying island populations (ANZO), and Cluster 2 comprised Vanuatu and New Caledonia populations in Tasmanian Melanesia (SM) (</w:t>
      </w:r>
      <w:commentRangeStart w:id="3"/>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3"/>
      <w:r>
        <w:commentReference w:id="3"/>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Tasmanian Vanuatu island of Tanna showing some affiliation with New Caledonia (Fig. S1,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S5, Fig. S2). </w:t>
      </w:r>
    </w:p>
    <w:p>
      <w:pPr>
        <w:pStyle w:val="LOnormal1"/>
        <w:spacing w:lineRule="auto" w:line="480" w:before="240" w:after="0"/>
        <w:jc w:val="both"/>
        <w:rPr>
          <w:sz w:val="24"/>
          <w:szCs w:val="24"/>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w:t>
      </w:r>
      <w:r>
        <w:rPr>
          <w:rFonts w:eastAsia="Liberation Serif" w:cs="Liberation Serif" w:ascii="Liberation Serif" w:hAnsi="Liberation Serif"/>
          <w:color w:val="auto"/>
          <w:kern w:val="0"/>
          <w:sz w:val="24"/>
          <w:szCs w:val="24"/>
          <w:lang w:val="en-GB" w:eastAsia="zh-CN" w:bidi="hi-IN"/>
        </w:rPr>
        <w:t>estimates for which the credibility intervals did not overlap with zero</w:t>
      </w:r>
      <w:r>
        <w:rPr>
          <w:rFonts w:eastAsia="Liberation Serif" w:cs="Liberation Serif" w:ascii="Liberation Serif" w:hAnsi="Liberation Serif"/>
          <w:sz w:val="24"/>
          <w:szCs w:val="24"/>
        </w:rPr>
        <w:t>. Within ANZO, this was primarily seen in relatively high outgoing gene flow estimates from Tasmania and Aotearoa New Zealand, and within SM, moderate outgoing levels from central islands of Pentecost and Malekula.</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in particular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the Australian mainland, Tasmania (migrants and non-migrants), and the recently colonised populations of Aotearoa New Zealand, Chatham Island, and Norfolk Island. Heron Island, Lord Howe Island and all Melanesian populations displayed shorter allele lengths on average.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Tasmanian sedentary silvereyes, </w:t>
      </w:r>
      <w:r>
        <w:rPr>
          <w:rFonts w:eastAsia="Liberation Serif" w:cs="Liberation Serif" w:ascii="Liberation Serif" w:hAnsi="Liberation Serif"/>
          <w:color w:val="000000"/>
          <w:kern w:val="0"/>
          <w:sz w:val="24"/>
          <w:szCs w:val="24"/>
          <w:lang w:val="en-GB" w:eastAsia="zh-CN" w:bidi="hi-IN"/>
        </w:rPr>
        <w:t>Tasmanian</w:t>
      </w:r>
      <w:r>
        <w:rPr>
          <w:rFonts w:eastAsia="Liberation Serif" w:cs="Liberation Serif" w:ascii="Liberation Serif" w:hAnsi="Liberation Serif"/>
          <w:color w:val="000000"/>
          <w:sz w:val="24"/>
          <w:szCs w:val="24"/>
        </w:rPr>
        <w:t xml:space="preserve"> migrants showed longer allele lengths (Fig. 4; Fig S).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t>
      </w:r>
      <w:r>
        <w:rPr>
          <w:rFonts w:eastAsia="Liberation Serif" w:cs="Liberation Serif" w:ascii="Liberation Serif" w:hAnsi="Liberation Serif"/>
          <w:color w:val="000000"/>
          <w:kern w:val="0"/>
          <w:sz w:val="24"/>
          <w:szCs w:val="24"/>
          <w:lang w:val="en-GB" w:eastAsia="zh-CN" w:bidi="hi-IN"/>
        </w:rPr>
        <w:t>seven</w:t>
      </w:r>
      <w:r>
        <w:rPr>
          <w:rFonts w:eastAsia="Liberation Serif" w:cs="Liberation Serif" w:ascii="Liberation Serif" w:hAnsi="Liberation Serif"/>
          <w:color w:val="000000"/>
          <w:sz w:val="24"/>
          <w:szCs w:val="24"/>
        </w:rPr>
        <w:t xml:space="preserve"> of which were non-synonymous and three were synonymous. </w:t>
      </w:r>
      <w:r>
        <w:rPr>
          <w:rFonts w:eastAsia="Liberation Serif" w:cs="Liberation Serif" w:ascii="Liberation Serif" w:hAnsi="Liberation Serif"/>
          <w:color w:val="000000"/>
          <w:kern w:val="0"/>
          <w:sz w:val="24"/>
          <w:szCs w:val="24"/>
          <w:lang w:val="en-GB" w:eastAsia="zh-CN" w:bidi="hi-IN"/>
        </w:rPr>
        <w:t>Five</w:t>
      </w:r>
      <w:r>
        <w:rPr>
          <w:rFonts w:eastAsia="Liberation Serif" w:cs="Liberation Serif" w:ascii="Liberation Serif" w:hAnsi="Liberation Serif"/>
          <w:color w:val="000000"/>
          <w:sz w:val="24"/>
          <w:szCs w:val="24"/>
        </w:rPr>
        <w:t xml:space="preserve"> of them showed significant differences across populations but only SNP83 (a non-synonymous substitution) displayed consistent differences between ANZO and SM clusters (Table S11). SM individuals exclusively carried adenines, resulting in production of lysines, while those from Aotearoa New Zealand and Chatham Island only guanines producing argines. Tasmanian residents and Tasmanian migrants had both nucleotides represented (</w:t>
      </w:r>
      <w:commentRangeStart w:id="4"/>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xml:space="preserve">). We found </w:t>
      </w:r>
      <w:r>
        <w:rPr>
          <w:rFonts w:eastAsia="Liberation Serif" w:cs="Liberation Serif" w:ascii="Liberation Serif" w:hAnsi="Liberation Serif"/>
          <w:color w:val="000000"/>
          <w:kern w:val="0"/>
          <w:sz w:val="24"/>
          <w:szCs w:val="24"/>
          <w:lang w:val="en-GB" w:eastAsia="zh-CN" w:bidi="hi-IN"/>
        </w:rPr>
        <w:t>one</w:t>
      </w:r>
      <w:r>
        <w:rPr>
          <w:rFonts w:eastAsia="Liberation Serif" w:cs="Liberation Serif" w:ascii="Liberation Serif" w:hAnsi="Liberation Serif"/>
          <w:color w:val="000000"/>
          <w:sz w:val="24"/>
          <w:szCs w:val="24"/>
        </w:rPr>
        <w:t xml:space="preserve"> SNP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tests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Tasmanian migrants showed an increase of 1bp relative to non-migrants (Estimate=</w:t>
      </w:r>
      <w:bookmarkStart w:id="2" w:name="rstudio_console_output"/>
      <w:bookmarkEnd w:id="2"/>
      <w:r>
        <w:rPr>
          <w:rFonts w:eastAsia="Liberation Serif" w:cs="Liberation Serif" w:ascii="Liberation Serif" w:hAnsi="Liberation Serif"/>
          <w:b w:val="false"/>
          <w:i w:val="false"/>
          <w:caps w:val="false"/>
          <w:smallCaps w:val="false"/>
          <w:color w:val="000000"/>
          <w:spacing w:val="0"/>
          <w:sz w:val="24"/>
          <w:szCs w:val="24"/>
        </w:rPr>
        <w:t>-1.06</w:t>
      </w:r>
      <w:r>
        <w:rPr>
          <w:rFonts w:eastAsia="Liberation Serif" w:cs="Liberation Serif" w:ascii="Liberation Serif" w:hAnsi="Liberation Serif"/>
          <w:color w:val="000000"/>
          <w:sz w:val="24"/>
          <w:szCs w:val="24"/>
        </w:rPr>
        <w:t>, 95% credibility intervals =</w:t>
      </w:r>
      <w:bookmarkStart w:id="3" w:name="rstudio_console_output1"/>
      <w:bookmarkEnd w:id="3"/>
      <w:r>
        <w:rPr>
          <w:rFonts w:eastAsia="Liberation Serif" w:cs="Liberation Serif" w:ascii="Liberation Serif" w:hAnsi="Liberation Serif"/>
          <w:b w:val="false"/>
          <w:i w:val="false"/>
          <w:caps w:val="false"/>
          <w:smallCaps w:val="false"/>
          <w:color w:val="000000"/>
          <w:spacing w:val="0"/>
          <w:sz w:val="24"/>
          <w:szCs w:val="24"/>
        </w:rPr>
        <w:t>-1.96, -0.12</w:t>
      </w:r>
      <w:r>
        <w:rPr>
          <w:rFonts w:eastAsia="Liberation Serif" w:cs="Liberation Serif" w:ascii="Liberation Serif" w:hAnsi="Liberation Serif"/>
          <w:color w:val="000000"/>
          <w:sz w:val="24"/>
          <w:szCs w:val="24"/>
        </w:rPr>
        <w:t xml:space="preserve">, Table SX).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or a linear regression model (Tables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Tasmanian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Tasmanian Vanuatu that shows low levels of outgoing gene flow into nearby islands).</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Quantifying variation in six candidate genes thought to underlie dispersal and migratory behaviour in populations of Australian mainland and island-colonising silvereyes has revealed </w:t>
      </w:r>
      <w:r>
        <w:rPr>
          <w:rFonts w:eastAsia="Liberation Serif" w:cs="Liberation Serif" w:ascii="Liberation Serif" w:hAnsi="Liberation Serif"/>
          <w:color w:val="000000"/>
          <w:kern w:val="0"/>
          <w:sz w:val="24"/>
          <w:szCs w:val="24"/>
          <w:lang w:val="en-GB" w:eastAsia="zh-CN" w:bidi="hi-IN"/>
        </w:rPr>
        <w:t>three</w:t>
      </w:r>
      <w:r>
        <w:rPr>
          <w:rFonts w:eastAsia="Liberation Serif" w:cs="Liberation Serif" w:ascii="Liberation Serif" w:hAnsi="Liberation Serif"/>
          <w:color w:val="000000"/>
          <w:sz w:val="24"/>
          <w:szCs w:val="24"/>
        </w:rPr>
        <w:t xml:space="preserve"> key results that hint at a role for genetic </w:t>
      </w:r>
      <w:r>
        <w:rPr>
          <w:rFonts w:eastAsia="Liberation Serif" w:cs="Liberation Serif" w:ascii="Liberation Serif" w:hAnsi="Liberation Serif"/>
          <w:color w:val="000000"/>
          <w:kern w:val="0"/>
          <w:sz w:val="24"/>
          <w:szCs w:val="24"/>
          <w:lang w:val="en-GB" w:eastAsia="zh-CN" w:bidi="hi-IN"/>
        </w:rPr>
        <w:t>changes</w:t>
      </w:r>
      <w:r>
        <w:rPr>
          <w:rFonts w:eastAsia="Liberation Serif" w:cs="Liberation Serif" w:ascii="Liberation Serif" w:hAnsi="Liberation Serif"/>
          <w:color w:val="000000"/>
          <w:sz w:val="24"/>
          <w:szCs w:val="24"/>
        </w:rPr>
        <w:t xml:space="preserve">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Tasmanian migrants. Third,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unclear. </w:t>
      </w:r>
    </w:p>
    <w:p>
      <w:pPr>
        <w:pStyle w:val="LOnormal1"/>
        <w:spacing w:lineRule="auto" w:line="480" w:before="240" w:after="0"/>
        <w:jc w:val="both"/>
        <w:rPr>
          <w:sz w:val="24"/>
          <w:szCs w:val="24"/>
        </w:rPr>
      </w:pPr>
      <w:r>
        <w:rPr>
          <w:rFonts w:eastAsia="Liberation Serif" w:cs="Liberation Serif" w:ascii="Liberation Serif" w:hAnsi="Liberation Serif"/>
          <w:iCs/>
          <w:color w:val="000000"/>
          <w:sz w:val="24"/>
          <w:szCs w:val="24"/>
        </w:rPr>
        <w:t xml:space="preserve">In the silvereye populations studied here,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 xml:space="preserve">clearly fell in the ANZO population genetic cluster that includes all of the long-allele-length populations. Also, the Heron Island samples 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w:t>
      </w:r>
      <w:r>
        <w:rPr>
          <w:rFonts w:eastAsia="Liberation Serif" w:cs="Liberation Serif" w:ascii="Liberation Serif" w:hAnsi="Liberation Serif"/>
          <w:iCs/>
          <w:color w:val="000000"/>
          <w:kern w:val="0"/>
          <w:sz w:val="24"/>
          <w:szCs w:val="24"/>
          <w:lang w:val="en-GB" w:eastAsia="zh-CN" w:bidi="hi-IN"/>
        </w:rPr>
        <w:t>common buzzard (</w:t>
      </w:r>
      <w:r>
        <w:rPr>
          <w:rFonts w:eastAsia="Liberation Serif" w:cs="Liberation Serif" w:ascii="Liberation Serif" w:hAnsi="Liberation Serif"/>
          <w:i/>
          <w:iCs/>
          <w:color w:val="000000"/>
          <w:kern w:val="0"/>
          <w:sz w:val="24"/>
          <w:szCs w:val="24"/>
          <w:lang w:val="en-GB" w:eastAsia="zh-CN" w:bidi="hi-IN"/>
        </w:rPr>
        <w:t>Buteo buteo</w:t>
      </w:r>
      <w:r>
        <w:rPr>
          <w:rFonts w:eastAsia="Liberation Serif" w:cs="Liberation Serif" w:ascii="Liberation Serif" w:hAnsi="Liberation Serif"/>
          <w:i w:val="false"/>
          <w:iCs w:val="false"/>
          <w:color w:val="000000"/>
          <w:kern w:val="0"/>
          <w:sz w:val="24"/>
          <w:szCs w:val="24"/>
          <w:lang w:val="en-GB" w:eastAsia="zh-CN" w:bidi="hi-IN"/>
        </w:rPr>
        <w:t>)</w:t>
      </w:r>
      <w:r>
        <w:rPr>
          <w:rFonts w:eastAsia="Liberation Serif" w:cs="Liberation Serif" w:ascii="Liberation Serif" w:hAnsi="Liberation Serif"/>
          <w:iCs/>
          <w:color w:val="000000"/>
          <w:sz w:val="24"/>
          <w:szCs w:val="24"/>
        </w:rPr>
        <w:t xml:space="preserve">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life-history traits </w:t>
      </w:r>
      <w:r>
        <w:rPr>
          <w:rFonts w:eastAsia="Liberation Serif" w:cs="Liberation Serif" w:ascii="Liberation Serif" w:hAnsi="Liberation Serif"/>
          <w:iCs/>
          <w:color w:val="000000"/>
          <w:kern w:val="0"/>
          <w:sz w:val="24"/>
          <w:szCs w:val="24"/>
          <w:lang w:val="en-GB" w:eastAsia="zh-CN" w:bidi="hi-IN"/>
        </w:rPr>
        <w:t xml:space="preserve">that also depend on circadian and circannual clocks, like dispersal ability </w:t>
      </w:r>
      <w:r>
        <w:rPr>
          <w:rFonts w:eastAsia="Liberation Serif" w:cs="Liberation Serif" w:ascii="Liberation Serif" w:hAnsi="Liberation Serif"/>
          <w:iCs/>
          <w:color w:val="000000"/>
          <w:sz w:val="24"/>
          <w:szCs w:val="24"/>
        </w:rPr>
        <w:t xml:space="preserve">e.g. </w:t>
      </w:r>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male moult speed (Bazzi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likewise for Norfolk and Chatham Islands in the long allele length group. </w:t>
      </w:r>
    </w:p>
    <w:p>
      <w:pPr>
        <w:pStyle w:val="LOnormal1"/>
        <w:spacing w:lineRule="auto" w:line="480" w:before="240" w:after="0"/>
        <w:jc w:val="both"/>
        <w:rPr>
          <w:sz w:val="24"/>
          <w:szCs w:val="24"/>
        </w:rPr>
      </w:pPr>
      <w:r>
        <w:rPr>
          <w:rFonts w:ascii="Liberation Serif" w:hAnsi="Liberation Serif"/>
          <w:color w:val="000000"/>
          <w:sz w:val="24"/>
          <w:szCs w:val="24"/>
        </w:rPr>
        <w:t xml:space="preserve">While the obvious length variation pattern seen at </w:t>
      </w:r>
      <w:r>
        <w:rPr>
          <w:rFonts w:ascii="Liberation Serif" w:hAnsi="Liberation Serif"/>
          <w:i/>
          <w:iCs/>
          <w:color w:val="000000"/>
          <w:sz w:val="24"/>
          <w:szCs w:val="24"/>
        </w:rPr>
        <w:t>CREB1</w:t>
      </w:r>
      <w:r>
        <w:rPr>
          <w:rFonts w:ascii="Liberation Serif" w:hAnsi="Liberation Serif"/>
          <w:color w:val="000000"/>
          <w:sz w:val="24"/>
          <w:szCs w:val="24"/>
        </w:rPr>
        <w:t xml:space="preserve">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w:t>
      </w:r>
      <w:r>
        <w:rPr>
          <w:rFonts w:eastAsia="Liberation Serif" w:cs="Liberation Serif" w:ascii="Liberation Serif" w:hAnsi="Liberation Serif"/>
          <w:color w:val="000000"/>
          <w:kern w:val="0"/>
          <w:sz w:val="24"/>
          <w:szCs w:val="24"/>
          <w:lang w:val="en-GB" w:eastAsia="zh-CN" w:bidi="hi-IN"/>
        </w:rPr>
        <w:t>Diamond et al. 1976</w:t>
      </w:r>
      <w:r>
        <w:rPr>
          <w:rFonts w:eastAsia="Liberation Serif" w:cs="Liberation Serif" w:ascii="Liberation Serif" w:hAnsi="Liberation Serif"/>
          <w:color w:val="000000"/>
          <w:sz w:val="24"/>
          <w:szCs w:val="24"/>
        </w:rPr>
        <w:t xml:space="preserve">).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Aotearoa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5"/>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commentReference w:id="6"/>
      </w:r>
      <w:r>
        <w:rPr>
          <w:rFonts w:eastAsia="Liberation Serif" w:cs="Liberation Serif" w:ascii="Liberation Serif" w:hAnsi="Liberation Serif"/>
          <w:color w:val="000000"/>
          <w:sz w:val="24"/>
          <w:szCs w:val="24"/>
        </w:rPr>
        <w:t>,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at a second gene,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long variants absent in individuals from non-migrant individuals from Tasmania, Australian mainland and all island populations. 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Mueller et al., 2011; Parody-Merino et al., 2019).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experiments on caged Tasmanian silvereyes resulted in migratory restlessness being triggered in </w:t>
      </w:r>
      <w:r>
        <w:rPr>
          <w:rFonts w:eastAsia="Liberation Serif" w:cs="Liberation Serif" w:ascii="Liberation Serif" w:hAnsi="Liberation Serif"/>
          <w:color w:val="000000"/>
          <w:sz w:val="24"/>
          <w:szCs w:val="24"/>
        </w:rPr>
        <w:t xml:space="preserve">only migratory </w:t>
      </w:r>
      <w:r>
        <w:rPr>
          <w:rFonts w:eastAsia="Liberation Serif" w:cs="Liberation Serif" w:ascii="Liberation Serif" w:hAnsi="Liberation Serif"/>
          <w:color w:val="000000"/>
          <w:sz w:val="24"/>
          <w:szCs w:val="24"/>
        </w:rPr>
        <w:t xml:space="preserve">caged birds </w:t>
      </w:r>
      <w:r>
        <w:rPr>
          <w:rFonts w:eastAsia="Liberation Serif" w:cs="Liberation Serif" w:ascii="Liberation Serif" w:hAnsi="Liberation Serif"/>
          <w:color w:val="000000"/>
          <w:sz w:val="24"/>
          <w:szCs w:val="24"/>
        </w:rPr>
        <w:t>but not in resident ones</w:t>
      </w:r>
      <w:r>
        <w:rPr>
          <w:rFonts w:eastAsia="Liberation Serif" w:cs="Liberation Serif" w:ascii="Liberation Serif" w:hAnsi="Liberation Serif"/>
          <w:color w:val="000000"/>
          <w:sz w:val="24"/>
          <w:szCs w:val="24"/>
        </w:rPr>
        <w:t xml:space="preserve">, supporting a genetic link with migratory behaviour (Chan, 1994).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photoperiod changes could be the dispersal trigger with the onset of shorter autumnal days. The Tasmanian population is</w:t>
      </w:r>
      <w:r>
        <w:rPr>
          <w:rFonts w:eastAsia="Liberation Serif" w:cs="Liberation Serif" w:ascii="Liberation Serif" w:hAnsi="Liberation Serif"/>
          <w:color w:val="000000"/>
          <w:kern w:val="0"/>
          <w:sz w:val="24"/>
          <w:szCs w:val="24"/>
          <w:lang w:val="en-GB" w:eastAsia="zh-CN" w:bidi="hi-IN"/>
        </w:rPr>
        <w:t xml:space="preserve"> </w:t>
      </w:r>
      <w:r>
        <w:rPr>
          <w:rFonts w:eastAsia="Liberation Serif" w:cs="Liberation Serif" w:ascii="Liberation Serif" w:hAnsi="Liberation Serif"/>
          <w:color w:val="000000"/>
          <w:kern w:val="0"/>
          <w:sz w:val="24"/>
          <w:szCs w:val="24"/>
          <w:lang w:val="en-GB" w:eastAsia="zh-CN" w:bidi="hi-IN"/>
        </w:rPr>
        <w:t>one of the few</w:t>
      </w:r>
      <w:r>
        <w:rPr>
          <w:rFonts w:eastAsia="Liberation Serif" w:cs="Liberation Serif" w:ascii="Liberation Serif" w:hAnsi="Liberation Serif"/>
          <w:color w:val="000000"/>
          <w:sz w:val="24"/>
          <w:szCs w:val="24"/>
        </w:rPr>
        <w:t xml:space="preserve"> silvereye migrant population where changes in day length during the non-breeding, winter period is substantially greater than changes experienced further north and closer to the equator. </w:t>
      </w:r>
      <w:r>
        <w:rPr>
          <w:rFonts w:eastAsia="Liberation Serif" w:cs="Liberation Serif" w:ascii="Liberation Serif" w:hAnsi="Liberation Serif"/>
          <w:color w:val="000000"/>
          <w:sz w:val="24"/>
          <w:szCs w:val="24"/>
        </w:rPr>
        <w:t xml:space="preserve">Another population where these conditions are met is the one in Aotearoa New Zealand. In fact, even though records are few, large flocks of silvereyes </w:t>
      </w:r>
      <w:r>
        <w:rPr>
          <w:rFonts w:eastAsia="Liberation Serif" w:cs="Liberation Serif" w:ascii="Liberation Serif" w:hAnsi="Liberation Serif"/>
          <w:color w:val="000000"/>
          <w:sz w:val="24"/>
          <w:szCs w:val="24"/>
        </w:rPr>
        <w:t xml:space="preserve">seem to </w:t>
      </w:r>
      <w:r>
        <w:rPr>
          <w:rFonts w:eastAsia="Liberation Serif" w:cs="Liberation Serif" w:ascii="Liberation Serif" w:hAnsi="Liberation Serif"/>
          <w:color w:val="000000"/>
          <w:sz w:val="24"/>
          <w:szCs w:val="24"/>
        </w:rPr>
        <w:t xml:space="preserve">have migrated from the South to the North Island (Dennison et al. 1981), providing further support for photoperiod changes leading to migration. </w:t>
      </w:r>
      <w:r>
        <w:rPr>
          <w:rFonts w:eastAsia="Liberation Serif" w:cs="Liberation Serif" w:ascii="Liberation Serif" w:hAnsi="Liberation Serif"/>
          <w:color w:val="000000"/>
          <w:sz w:val="24"/>
          <w:szCs w:val="24"/>
        </w:rPr>
        <w:t xml:space="preserve">Some overwater dispersal events might be </w:t>
      </w:r>
      <w:r>
        <w:rPr>
          <w:rFonts w:eastAsia="Liberation Serif" w:cs="Liberation Serif" w:ascii="Liberation Serif" w:hAnsi="Liberation Serif"/>
          <w:color w:val="000000"/>
          <w:kern w:val="0"/>
          <w:sz w:val="24"/>
          <w:szCs w:val="24"/>
          <w:lang w:val="en-GB" w:eastAsia="zh-CN" w:bidi="hi-IN"/>
        </w:rPr>
        <w:t xml:space="preserve">a direct consequence of migration. For example, the South Island of Aotearoa New Zealand population was founded by a small subset of migratory Tasmanian silvereyes. Flocks from this population kept colonising Pacific islands in a stepping-stone manner (Sendell-Price et al. 2021) suggesting </w:t>
      </w:r>
      <w:r>
        <w:rPr>
          <w:rFonts w:eastAsia="Liberation Serif" w:cs="Liberation Serif" w:ascii="Liberation Serif" w:hAnsi="Liberation Serif"/>
          <w:color w:val="000000"/>
          <w:kern w:val="0"/>
          <w:sz w:val="24"/>
          <w:szCs w:val="24"/>
          <w:lang w:val="en-GB" w:eastAsia="zh-CN" w:bidi="hi-IN"/>
        </w:rPr>
        <w:t>widespread</w:t>
      </w:r>
      <w:r>
        <w:rPr>
          <w:rFonts w:eastAsia="Liberation Serif" w:cs="Liberation Serif" w:ascii="Liberation Serif" w:hAnsi="Liberation Serif"/>
          <w:color w:val="000000"/>
          <w:kern w:val="0"/>
          <w:sz w:val="24"/>
          <w:szCs w:val="24"/>
          <w:lang w:val="en-GB" w:eastAsia="zh-CN" w:bidi="hi-IN"/>
        </w:rPr>
        <w:t xml:space="preserve"> high dispersal ability. </w:t>
      </w:r>
      <w:r>
        <w:rPr>
          <w:rFonts w:eastAsia="Liberation Serif" w:cs="Liberation Serif" w:ascii="Liberation Serif" w:hAnsi="Liberation Serif"/>
          <w:color w:val="000000"/>
          <w:kern w:val="0"/>
          <w:sz w:val="24"/>
          <w:szCs w:val="24"/>
          <w:lang w:val="en-GB" w:eastAsia="zh-CN" w:bidi="hi-IN"/>
        </w:rPr>
        <w:t xml:space="preserve">Given that migrants carry longer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 xml:space="preserve">alleles </w:t>
      </w:r>
      <w:r>
        <w:rPr>
          <w:rFonts w:eastAsia="Liberation Serif" w:cs="Liberation Serif" w:ascii="Liberation Serif" w:hAnsi="Liberation Serif"/>
          <w:i w:val="false"/>
          <w:iCs w:val="false"/>
          <w:color w:val="000000"/>
          <w:kern w:val="0"/>
          <w:sz w:val="24"/>
          <w:szCs w:val="24"/>
          <w:lang w:val="en-GB" w:eastAsia="zh-CN" w:bidi="hi-IN"/>
        </w:rPr>
        <w:t>but we do not see them</w:t>
      </w:r>
      <w:r>
        <w:rPr>
          <w:rFonts w:eastAsia="Liberation Serif" w:cs="Liberation Serif" w:ascii="Liberation Serif" w:hAnsi="Liberation Serif"/>
          <w:i w:val="false"/>
          <w:iCs w:val="false"/>
          <w:color w:val="000000"/>
          <w:kern w:val="0"/>
          <w:sz w:val="24"/>
          <w:szCs w:val="24"/>
          <w:lang w:val="en-GB" w:eastAsia="zh-CN" w:bidi="hi-IN"/>
        </w:rPr>
        <w:t xml:space="preserve"> in the recently colonised populations, </w:t>
      </w:r>
      <w:r>
        <w:rPr>
          <w:rFonts w:eastAsia="Liberation Serif" w:cs="Liberation Serif" w:ascii="Liberation Serif" w:hAnsi="Liberation Serif"/>
          <w:i w:val="false"/>
          <w:iCs w:val="false"/>
          <w:color w:val="000000"/>
          <w:kern w:val="0"/>
          <w:sz w:val="24"/>
          <w:szCs w:val="24"/>
          <w:lang w:val="en-GB" w:eastAsia="zh-CN" w:bidi="hi-IN"/>
        </w:rPr>
        <w:t xml:space="preserve">the high </w:t>
      </w:r>
      <w:r>
        <w:rPr>
          <w:rFonts w:eastAsia="Liberation Serif" w:cs="Liberation Serif" w:ascii="Liberation Serif" w:hAnsi="Liberation Serif"/>
          <w:i w:val="false"/>
          <w:iCs w:val="false"/>
          <w:color w:val="000000"/>
          <w:kern w:val="0"/>
          <w:sz w:val="24"/>
          <w:szCs w:val="24"/>
          <w:lang w:val="en-GB" w:eastAsia="zh-CN" w:bidi="hi-IN"/>
        </w:rPr>
        <w:t xml:space="preserve">dispersal ability </w:t>
      </w:r>
      <w:r>
        <w:rPr>
          <w:rFonts w:eastAsia="Liberation Serif" w:cs="Liberation Serif" w:ascii="Liberation Serif" w:hAnsi="Liberation Serif"/>
          <w:i w:val="false"/>
          <w:iCs w:val="false"/>
          <w:color w:val="000000"/>
          <w:kern w:val="0"/>
          <w:sz w:val="24"/>
          <w:szCs w:val="24"/>
          <w:lang w:val="en-GB" w:eastAsia="zh-CN" w:bidi="hi-IN"/>
        </w:rPr>
        <w:t>seen</w:t>
      </w:r>
      <w:r>
        <w:rPr>
          <w:rFonts w:eastAsia="Liberation Serif" w:cs="Liberation Serif" w:ascii="Liberation Serif" w:hAnsi="Liberation Serif"/>
          <w:i w:val="false"/>
          <w:iCs w:val="false"/>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in those populations </w:t>
      </w:r>
      <w:r>
        <w:rPr>
          <w:rFonts w:eastAsia="Liberation Serif" w:cs="Liberation Serif" w:ascii="Liberation Serif" w:hAnsi="Liberation Serif"/>
          <w:i w:val="false"/>
          <w:iCs w:val="false"/>
          <w:color w:val="000000"/>
          <w:kern w:val="0"/>
          <w:sz w:val="24"/>
          <w:szCs w:val="24"/>
          <w:lang w:val="en-GB" w:eastAsia="zh-CN" w:bidi="hi-IN"/>
        </w:rPr>
        <w:t xml:space="preserve">might be underlied by </w:t>
      </w:r>
      <w:r>
        <w:rPr>
          <w:rFonts w:eastAsia="Liberation Serif" w:cs="Liberation Serif" w:ascii="Liberation Serif" w:hAnsi="Liberation Serif"/>
          <w:i w:val="false"/>
          <w:iCs w:val="false"/>
          <w:color w:val="000000"/>
          <w:kern w:val="0"/>
          <w:sz w:val="24"/>
          <w:szCs w:val="24"/>
          <w:lang w:val="en-GB" w:eastAsia="zh-CN" w:bidi="hi-IN"/>
        </w:rPr>
        <w:t>a</w:t>
      </w:r>
      <w:r>
        <w:rPr>
          <w:rFonts w:eastAsia="Liberation Serif" w:cs="Liberation Serif" w:ascii="Liberation Serif" w:hAnsi="Liberation Serif"/>
          <w:i w:val="false"/>
          <w:iCs w:val="false"/>
          <w:color w:val="000000"/>
          <w:kern w:val="0"/>
          <w:sz w:val="24"/>
          <w:szCs w:val="24"/>
          <w:lang w:val="en-GB" w:eastAsia="zh-CN" w:bidi="hi-IN"/>
        </w:rPr>
        <w:t xml:space="preserve"> set of genes </w:t>
      </w:r>
      <w:r>
        <w:rPr>
          <w:rFonts w:eastAsia="Liberation Serif" w:cs="Liberation Serif" w:ascii="Liberation Serif" w:hAnsi="Liberation Serif"/>
          <w:i w:val="false"/>
          <w:iCs w:val="false"/>
          <w:color w:val="000000"/>
          <w:kern w:val="0"/>
          <w:sz w:val="24"/>
          <w:szCs w:val="24"/>
          <w:lang w:val="en-GB" w:eastAsia="zh-CN" w:bidi="hi-IN"/>
        </w:rPr>
        <w:t>that can be related to migration, but we have not included in this study</w:t>
      </w:r>
      <w:r>
        <w:rPr>
          <w:rFonts w:eastAsia="Liberation Serif" w:cs="Liberation Serif" w:ascii="Liberation Serif" w:hAnsi="Liberation Serif"/>
          <w:i w:val="false"/>
          <w:iCs w:val="false"/>
          <w:color w:val="000000"/>
          <w:kern w:val="0"/>
          <w:sz w:val="24"/>
          <w:szCs w:val="24"/>
          <w:lang w:val="en-GB" w:eastAsia="zh-CN" w:bidi="hi-IN"/>
        </w:rPr>
        <w:t>. This question should be further explored in future work.</w:t>
      </w:r>
    </w:p>
    <w:p>
      <w:pPr>
        <w:pStyle w:val="LOnormal1"/>
        <w:spacing w:lineRule="auto" w:line="480" w:before="240" w:after="0"/>
        <w:jc w:val="both"/>
        <w:rPr>
          <w:sz w:val="24"/>
          <w:szCs w:val="24"/>
        </w:rPr>
      </w:pPr>
      <w:commentRangeStart w:id="7"/>
      <w:r>
        <w:rPr>
          <w:rFonts w:eastAsia="Liberation Serif" w:cs="Liberation Serif" w:ascii="Liberation Serif" w:hAnsi="Liberation Serif"/>
          <w:i/>
          <w:iCs/>
          <w:color w:val="000000"/>
          <w:kern w:val="0"/>
          <w:sz w:val="24"/>
          <w:szCs w:val="24"/>
          <w:lang w:val="en-GB" w:eastAsia="zh-CN" w:bidi="hi-IN"/>
        </w:rPr>
        <w:t>DRD4</w:t>
      </w:r>
      <w:r>
        <w:rPr>
          <w:rFonts w:eastAsia="Liberation Serif" w:cs="Liberation Serif" w:ascii="Liberation Serif" w:hAnsi="Liberation Serif"/>
          <w:color w:val="000000"/>
          <w:sz w:val="24"/>
          <w:szCs w:val="24"/>
        </w:rPr>
        <w:t xml:space="preserve"> is one of the most well studied candidate genes related to exploratory and risk-taking behaviour  (</w:t>
      </w:r>
      <w:r>
        <w:rPr>
          <w:rFonts w:eastAsia="Liberation Serif" w:cs="Liberation Serif" w:ascii="Liberation Serif" w:hAnsi="Liberation Serif"/>
          <w:color w:val="000000"/>
          <w:kern w:val="0"/>
          <w:sz w:val="24"/>
          <w:szCs w:val="24"/>
          <w:lang w:val="en-GB" w:eastAsia="zh-CN" w:bidi="hi-IN"/>
        </w:rPr>
        <w:t>Bubac et al. 2020</w:t>
      </w:r>
      <w:r>
        <w:rPr>
          <w:rFonts w:eastAsia="Liberation Serif" w:cs="Liberation Serif" w:ascii="Liberation Serif" w:hAnsi="Liberation Serif"/>
          <w:color w:val="000000"/>
          <w:sz w:val="24"/>
          <w:szCs w:val="24"/>
        </w:rPr>
        <w:t>) – bot</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 xml:space="preserve">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w:t>
      </w:r>
      <w:r>
        <w:rPr>
          <w:rFonts w:eastAsia="Liberation Serif" w:cs="Liberation Serif" w:ascii="Liberation Serif" w:hAnsi="Liberation Serif"/>
          <w:color w:val="000000"/>
          <w:kern w:val="0"/>
          <w:sz w:val="24"/>
          <w:szCs w:val="24"/>
          <w:lang w:val="en-GB" w:eastAsia="zh-CN" w:bidi="hi-IN"/>
        </w:rPr>
        <w:t>The Tasmanian population was</w:t>
      </w:r>
      <w:r>
        <w:rPr>
          <w:rFonts w:eastAsia="Liberation Serif" w:cs="Liberation Serif" w:ascii="Liberation Serif" w:hAnsi="Liberation Serif"/>
          <w:color w:val="000000"/>
          <w:sz w:val="24"/>
          <w:szCs w:val="24"/>
        </w:rPr>
        <w:t xml:space="preserve"> polymorphic (G and A represented), the recently established populations of Chatham Island and South Island Aotearoa New Zealand were fixed for A, and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(Fidler et al., 2007</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It has not been noted previously as having any phenotypic associations.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sz w:val="24"/>
          <w:szCs w:val="24"/>
        </w:rPr>
      </w:pPr>
      <w:r>
        <w:rPr>
          <w:rFonts w:eastAsia="Liberation Serif" w:cs="Liberation Serif" w:ascii="Liberation Serif" w:hAnsi="Liberation Serif"/>
          <w:color w:val="000000"/>
          <w:kern w:val="0"/>
          <w:sz w:val="24"/>
          <w:szCs w:val="24"/>
          <w:lang w:val="en-GB" w:eastAsia="zh-CN" w:bidi="hi-IN"/>
        </w:rPr>
        <w:t xml:space="preserve">Even though </w:t>
      </w:r>
      <w:r>
        <w:rPr>
          <w:rFonts w:eastAsia="Liberation Serif" w:cs="Liberation Serif" w:ascii="Liberation Serif" w:hAnsi="Liberation Serif"/>
          <w:i/>
          <w:iCs/>
          <w:color w:val="000000"/>
          <w:kern w:val="0"/>
          <w:sz w:val="24"/>
          <w:szCs w:val="24"/>
          <w:lang w:val="en-GB" w:eastAsia="zh-CN" w:bidi="hi-IN"/>
        </w:rPr>
        <w:t>NPAS2, ACDYAP1</w:t>
      </w:r>
      <w:r>
        <w:rPr>
          <w:rFonts w:eastAsia="Liberation Serif" w:cs="Liberation Serif" w:ascii="Liberation Serif" w:hAnsi="Liberation Serif"/>
          <w:color w:val="000000"/>
          <w:kern w:val="0"/>
          <w:sz w:val="24"/>
          <w:szCs w:val="24"/>
          <w:lang w:val="en-GB" w:eastAsia="zh-CN" w:bidi="hi-IN"/>
        </w:rPr>
        <w:t xml:space="preserve"> and</w:t>
      </w:r>
      <w:r>
        <w:rPr>
          <w:rFonts w:eastAsia="Liberation Serif" w:cs="Liberation Serif" w:ascii="Liberation Serif" w:hAnsi="Liberation Serif"/>
          <w:i/>
          <w:iCs/>
          <w:color w:val="000000"/>
          <w:kern w:val="0"/>
          <w:sz w:val="24"/>
          <w:szCs w:val="24"/>
          <w:lang w:val="en-GB" w:eastAsia="zh-CN" w:bidi="hi-IN"/>
        </w:rPr>
        <w:t xml:space="preserve"> SERT</w:t>
      </w:r>
      <w:r>
        <w:rPr>
          <w:rFonts w:eastAsia="Liberation Serif" w:cs="Liberation Serif" w:ascii="Liberation Serif" w:hAnsi="Liberation Serif"/>
          <w:i w:val="false"/>
          <w:iCs w:val="false"/>
          <w:color w:val="000000"/>
          <w:kern w:val="0"/>
          <w:sz w:val="24"/>
          <w:szCs w:val="24"/>
          <w:lang w:val="en-GB" w:eastAsia="zh-CN" w:bidi="hi-IN"/>
        </w:rPr>
        <w:t xml:space="preserve"> showed some variability between populations it was not related to dispersal ability.</w:t>
      </w:r>
      <w:r>
        <w:rPr>
          <w:rFonts w:eastAsia="Liberation Serif" w:cs="Liberation Serif" w:ascii="Liberation Serif" w:hAnsi="Liberation Serif"/>
          <w:color w:val="000000"/>
          <w:sz w:val="24"/>
          <w:szCs w:val="24"/>
        </w:rPr>
        <w:t xml:space="preserve"> Given the</w:t>
      </w:r>
      <w:r>
        <w:rPr>
          <w:rFonts w:eastAsia="Liberation Serif" w:cs="Liberation Serif" w:ascii="Liberation Serif" w:hAnsi="Liberation Serif"/>
          <w:color w:val="202020"/>
          <w:sz w:val="24"/>
          <w:szCs w:val="24"/>
        </w:rPr>
        <w:t xml:space="preserve"> limitations of studying </w:t>
      </w:r>
      <w:r>
        <w:rPr>
          <w:rFonts w:eastAsia="Liberation Serif" w:cs="Liberation Serif" w:ascii="Liberation Serif" w:hAnsi="Liberation Serif"/>
          <w:color w:val="202020"/>
          <w:kern w:val="0"/>
          <w:sz w:val="24"/>
          <w:szCs w:val="24"/>
          <w:lang w:val="en-GB" w:eastAsia="zh-CN" w:bidi="hi-IN"/>
        </w:rPr>
        <w:t>a handful of</w:t>
      </w:r>
      <w:r>
        <w:rPr>
          <w:rFonts w:eastAsia="Liberation Serif" w:cs="Liberation Serif" w:ascii="Liberation Serif" w:hAnsi="Liberation Serif"/>
          <w:color w:val="202020"/>
          <w:sz w:val="24"/>
          <w:szCs w:val="24"/>
        </w:rPr>
        <w:t xml:space="preserv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202020"/>
          <w:sz w:val="24"/>
          <w:szCs w:val="24"/>
        </w:rPr>
        <w:t xml:space="preserve">Furthermore, few studies have taken into account candidate gene-environment interactions (but see Bourret &amp; Garant, 2015; Liedvogel et al., 2009; Liedvogel &amp; Sheldon, 2010)⁠⁠ or methylation patterns, that have been found to explain diverse complex behaviours in birds (Saino et al., 2019)⁠. </w:t>
      </w:r>
      <w:r>
        <w:rPr>
          <w:rFonts w:eastAsia="Liberation Serif" w:cs="Liberation Serif" w:ascii="Liberation Serif" w:hAnsi="Liberation Serif"/>
          <w:color w:val="000000"/>
          <w:sz w:val="24"/>
          <w:szCs w:val="24"/>
        </w:rPr>
        <w:t>Th</w:t>
      </w:r>
      <w:r>
        <w:rPr>
          <w:rFonts w:eastAsia="Liberation Serif" w:cs="Liberation Serif" w:ascii="Liberation Serif" w:hAnsi="Liberation Serif"/>
          <w:color w:val="000000"/>
          <w:sz w:val="24"/>
          <w:szCs w:val="24"/>
        </w:rPr>
        <w:t xml:space="preserve">e lack of replicability even within the same species </w:t>
      </w:r>
      <w:r>
        <w:rPr>
          <w:rFonts w:eastAsia="Liberation Serif" w:cs="Liberation Serif" w:ascii="Liberation Serif" w:hAnsi="Liberation Serif"/>
          <w:color w:val="000000"/>
          <w:kern w:val="0"/>
          <w:sz w:val="24"/>
          <w:szCs w:val="24"/>
          <w:lang w:val="en-GB" w:eastAsia="zh-CN" w:bidi="hi-IN"/>
        </w:rPr>
        <w:t xml:space="preserve">could </w:t>
      </w:r>
      <w:r>
        <w:rPr>
          <w:rFonts w:eastAsia="Liberation Serif" w:cs="Liberation Serif" w:ascii="Liberation Serif" w:hAnsi="Liberation Serif"/>
          <w:color w:val="000000"/>
          <w:kern w:val="0"/>
          <w:sz w:val="24"/>
          <w:szCs w:val="24"/>
          <w:lang w:val="en-GB" w:eastAsia="zh-CN" w:bidi="hi-IN"/>
        </w:rPr>
        <w:t>also</w:t>
      </w:r>
      <w:r>
        <w:rPr>
          <w:rFonts w:eastAsia="Liberation Serif" w:cs="Liberation Serif" w:ascii="Liberation Serif" w:hAnsi="Liberation Serif"/>
          <w:color w:val="000000"/>
          <w:sz w:val="24"/>
          <w:szCs w:val="24"/>
        </w:rPr>
        <w:t xml:space="preserve"> be a product of </w:t>
      </w:r>
      <w:r>
        <w:rPr>
          <w:rFonts w:eastAsia="Liberation Serif" w:cs="Liberation Serif" w:ascii="Liberation Serif" w:hAnsi="Liberation Serif"/>
          <w:color w:val="000000"/>
          <w:kern w:val="0"/>
          <w:sz w:val="24"/>
          <w:szCs w:val="24"/>
          <w:lang w:val="en-GB" w:eastAsia="zh-CN" w:bidi="hi-IN"/>
        </w:rPr>
        <w:t>sampling in different locations with a low number of individuals leading to a</w:t>
      </w:r>
      <w:r>
        <w:rPr>
          <w:rFonts w:eastAsia="Liberation Serif" w:cs="Liberation Serif" w:ascii="Liberation Serif" w:hAnsi="Liberation Serif"/>
          <w:color w:val="000000"/>
          <w:sz w:val="24"/>
          <w:szCs w:val="24"/>
        </w:rPr>
        <w:t xml:space="preserve"> lack of statistical power, </w:t>
      </w:r>
      <w:r>
        <w:rPr>
          <w:rFonts w:eastAsia="Liberation Serif" w:cs="Liberation Serif" w:ascii="Liberation Serif" w:hAnsi="Liberation Serif"/>
          <w:color w:val="000000"/>
          <w:sz w:val="24"/>
          <w:szCs w:val="24"/>
        </w:rPr>
        <w:t>choosing different variables and proxies to measure migration and dispersiveness,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using </w:t>
      </w:r>
      <w:r>
        <w:rPr>
          <w:rFonts w:eastAsia="Liberation Serif" w:cs="Liberation Serif" w:ascii="Liberation Serif" w:hAnsi="Liberation Serif"/>
          <w:color w:val="000000"/>
          <w:kern w:val="0"/>
          <w:sz w:val="24"/>
          <w:szCs w:val="24"/>
          <w:lang w:val="en-GB" w:eastAsia="zh-CN" w:bidi="hi-IN"/>
        </w:rPr>
        <w:t>different methodologies used to analyse the data,</w:t>
      </w:r>
      <w:r>
        <w:rPr>
          <w:rFonts w:eastAsia="Liberation Serif" w:cs="Liberation Serif" w:ascii="Liberation Serif" w:hAnsi="Liberation Serif"/>
          <w:color w:val="000000"/>
          <w:sz w:val="24"/>
          <w:szCs w:val="24"/>
        </w:rPr>
        <w:t xml:space="preserve"> publication bias or a combination of all of these (Yang et al. 2022). </w:t>
      </w:r>
      <w:r>
        <w:rPr>
          <w:rFonts w:eastAsia="Liberation Serif" w:cs="Liberation Serif" w:ascii="Liberation Serif" w:hAnsi="Liberation Serif"/>
          <w:color w:val="202020"/>
          <w:sz w:val="24"/>
          <w:szCs w:val="24"/>
        </w:rPr>
        <w:t xml:space="preserve">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sz w:val="24"/>
          <w:szCs w:val="24"/>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Aotearoa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relies on knowledge of those genes in multiple systems. </w:t>
      </w:r>
      <w:r>
        <w:rPr>
          <w:rFonts w:eastAsia="Liberation Serif" w:cs="Liberation Serif" w:ascii="Liberation Serif" w:hAnsi="Liberation Serif"/>
          <w:color w:val="000000"/>
          <w:sz w:val="24"/>
          <w:szCs w:val="24"/>
        </w:rPr>
        <w:t xml:space="preserve">As discussed earlier, this approach has many </w:t>
      </w:r>
      <w:r>
        <w:rPr>
          <w:rFonts w:eastAsia="Liberation Serif" w:cs="Liberation Serif" w:ascii="Liberation Serif" w:hAnsi="Liberation Serif"/>
          <w:color w:val="000000"/>
          <w:kern w:val="0"/>
          <w:sz w:val="24"/>
          <w:szCs w:val="24"/>
          <w:lang w:val="en-GB" w:eastAsia="zh-CN" w:bidi="hi-IN"/>
        </w:rPr>
        <w:t xml:space="preserve">limitations </w:t>
      </w:r>
      <w:r>
        <w:rPr>
          <w:rFonts w:eastAsia="Liberation Serif" w:cs="Liberation Serif" w:ascii="Liberation Serif" w:hAnsi="Liberation Serif"/>
          <w:color w:val="000000"/>
          <w:kern w:val="0"/>
          <w:sz w:val="24"/>
          <w:szCs w:val="24"/>
          <w:lang w:val="en-GB" w:eastAsia="zh-CN" w:bidi="hi-IN"/>
        </w:rPr>
        <w:t>and often shows conflicting results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Alternative </w:t>
      </w:r>
      <w:r>
        <w:rPr>
          <w:rFonts w:eastAsia="Liberation Serif" w:cs="Liberation Serif" w:ascii="Liberation Serif" w:hAnsi="Liberation Serif"/>
          <w:color w:val="000000"/>
          <w:sz w:val="24"/>
          <w:szCs w:val="24"/>
        </w:rPr>
        <w:t>hypothesis-free</w:t>
      </w:r>
      <w:r>
        <w:rPr>
          <w:rFonts w:eastAsia="Liberation Serif" w:cs="Liberation Serif" w:ascii="Liberation Serif" w:hAnsi="Liberation Serif"/>
          <w:color w:val="000000"/>
          <w:sz w:val="24"/>
          <w:szCs w:val="24"/>
        </w:rPr>
        <w:t xml:space="preserve"> approaches, like</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genome-wide association studies (</w:t>
      </w:r>
      <w:r>
        <w:rPr>
          <w:rFonts w:eastAsia="Liberation Serif" w:cs="Liberation Serif" w:ascii="Liberation Serif" w:hAnsi="Liberation Serif"/>
          <w:color w:val="000000"/>
          <w:sz w:val="24"/>
          <w:szCs w:val="24"/>
        </w:rPr>
        <w:t>GWAS</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partially </w:t>
      </w:r>
      <w:r>
        <w:rPr>
          <w:rFonts w:eastAsia="Liberation Serif" w:cs="Liberation Serif" w:ascii="Liberation Serif" w:hAnsi="Liberation Serif"/>
          <w:color w:val="000000"/>
          <w:kern w:val="0"/>
          <w:sz w:val="24"/>
          <w:szCs w:val="24"/>
          <w:lang w:val="en-GB" w:eastAsia="zh-CN" w:bidi="hi-IN"/>
        </w:rPr>
        <w:t>overcome</w:t>
      </w:r>
      <w:r>
        <w:rPr>
          <w:rFonts w:eastAsia="Liberation Serif" w:cs="Liberation Serif" w:ascii="Liberation Serif" w:hAnsi="Liberation Serif"/>
          <w:color w:val="000000"/>
          <w:sz w:val="24"/>
          <w:szCs w:val="24"/>
        </w:rPr>
        <w:t xml:space="preserve"> the obstacles imposed by the incomplete understanding of </w:t>
      </w:r>
      <w:r>
        <w:rPr>
          <w:rFonts w:eastAsia="Liberation Serif" w:cs="Liberation Serif" w:ascii="Liberation Serif" w:hAnsi="Liberation Serif"/>
          <w:color w:val="000000"/>
          <w:sz w:val="24"/>
          <w:szCs w:val="24"/>
        </w:rPr>
        <w:t xml:space="preserve">the mechanisms underlying </w:t>
      </w:r>
      <w:r>
        <w:rPr>
          <w:rFonts w:eastAsia="Liberation Serif" w:cs="Liberation Serif" w:ascii="Liberation Serif" w:hAnsi="Liberation Serif"/>
          <w:color w:val="000000"/>
          <w:sz w:val="24"/>
          <w:szCs w:val="24"/>
        </w:rPr>
        <w:t xml:space="preserve">complex behaviours. </w:t>
      </w:r>
      <w:r>
        <w:rPr>
          <w:rFonts w:eastAsia="Liberation Serif" w:cs="Liberation Serif" w:ascii="Liberation Serif" w:hAnsi="Liberation Serif"/>
          <w:color w:val="000000"/>
          <w:sz w:val="24"/>
          <w:szCs w:val="24"/>
        </w:rPr>
        <w:t xml:space="preserve">GWAS </w:t>
      </w:r>
      <w:r>
        <w:rPr>
          <w:rFonts w:eastAsia="Liberation Serif" w:cs="Liberation Serif" w:ascii="Liberation Serif" w:hAnsi="Liberation Serif"/>
          <w:color w:val="000000"/>
          <w:kern w:val="0"/>
          <w:sz w:val="24"/>
          <w:szCs w:val="24"/>
          <w:lang w:val="en-GB" w:eastAsia="zh-CN" w:bidi="hi-IN"/>
        </w:rPr>
        <w:t>requires</w:t>
      </w:r>
      <w:r>
        <w:rPr>
          <w:rFonts w:eastAsia="Liberation Serif" w:cs="Liberation Serif" w:ascii="Liberation Serif" w:hAnsi="Liberation Serif"/>
          <w:color w:val="000000"/>
          <w:sz w:val="24"/>
          <w:szCs w:val="24"/>
        </w:rPr>
        <w:t xml:space="preserve"> phenotype</w:t>
      </w:r>
      <w:r>
        <w:rPr>
          <w:rFonts w:eastAsia="Liberation Serif" w:cs="Liberation Serif" w:ascii="Liberation Serif" w:hAnsi="Liberation Serif"/>
          <w:color w:val="000000"/>
          <w:sz w:val="24"/>
          <w:szCs w:val="24"/>
        </w:rPr>
        <w:t>s</w:t>
      </w:r>
      <w:r>
        <w:rPr>
          <w:rFonts w:eastAsia="Liberation Serif" w:cs="Liberation Serif" w:ascii="Liberation Serif" w:hAnsi="Liberation Serif"/>
          <w:color w:val="000000"/>
          <w:sz w:val="24"/>
          <w:szCs w:val="24"/>
        </w:rPr>
        <w:t xml:space="preserve">, in this case dispersal propensity, to be characterised at the individual level. Tasmanian migrants </w:t>
      </w:r>
      <w:r>
        <w:rPr>
          <w:rFonts w:eastAsia="Liberation Serif" w:cs="Liberation Serif" w:ascii="Liberation Serif" w:hAnsi="Liberation Serif"/>
          <w:color w:val="000000"/>
          <w:sz w:val="24"/>
          <w:szCs w:val="24"/>
        </w:rPr>
        <w:t>were relatively easy to identify because of their different morphological differences with the mainland subspecies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However, assigning a dispersal score to individuals where morphology is </w:t>
      </w:r>
      <w:r>
        <w:rPr>
          <w:rFonts w:eastAsia="Liberation Serif" w:cs="Liberation Serif" w:ascii="Liberation Serif" w:hAnsi="Liberation Serif"/>
          <w:color w:val="000000"/>
          <w:kern w:val="0"/>
          <w:sz w:val="24"/>
          <w:szCs w:val="24"/>
          <w:lang w:val="en-GB" w:eastAsia="zh-CN" w:bidi="hi-IN"/>
        </w:rPr>
        <w:t>not easily distinguishable</w:t>
      </w:r>
      <w:r>
        <w:rPr>
          <w:rFonts w:eastAsia="Liberation Serif" w:cs="Liberation Serif" w:ascii="Liberation Serif" w:hAnsi="Liberation Serif"/>
          <w:color w:val="000000"/>
          <w:sz w:val="24"/>
          <w:szCs w:val="24"/>
        </w:rPr>
        <w:t xml:space="preserve"> becomes challenging and it can only be properly studied using expensive tracking devices. </w:t>
      </w:r>
    </w:p>
    <w:p>
      <w:pPr>
        <w:pStyle w:val="LOnormal1"/>
        <w:spacing w:lineRule="auto" w:line="480" w:before="240" w:after="140"/>
        <w:jc w:val="both"/>
        <w:rPr/>
      </w:pP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G</w:t>
      </w:r>
      <w:r>
        <w:rPr>
          <w:rFonts w:eastAsia="Liberation Serif" w:cs="Liberation Serif" w:ascii="Liberation Serif" w:hAnsi="Liberation Serif"/>
          <w:b w:val="false"/>
          <w:i w:val="false"/>
          <w:caps w:val="false"/>
          <w:smallCaps w:val="false"/>
          <w:color w:val="000000"/>
          <w:spacing w:val="0"/>
          <w:sz w:val="24"/>
          <w:szCs w:val="24"/>
        </w:rPr>
        <w:t xml:space="preserve">enomics alone </w:t>
      </w: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is unlikely to</w:t>
      </w:r>
      <w:r>
        <w:rPr>
          <w:rFonts w:eastAsia="Liberation Serif" w:cs="Liberation Serif" w:ascii="Liberation Serif" w:hAnsi="Liberation Serif"/>
          <w:b w:val="false"/>
          <w:i w:val="false"/>
          <w:caps w:val="false"/>
          <w:smallCaps w:val="false"/>
          <w:color w:val="000000"/>
          <w:spacing w:val="0"/>
          <w:sz w:val="24"/>
          <w:szCs w:val="24"/>
        </w:rPr>
        <w:t xml:space="preserve"> solve the complexity of the migratory phenotype. </w:t>
      </w:r>
      <w:r>
        <w:rPr>
          <w:rFonts w:eastAsia="Liberation Serif" w:cs="Liberation Serif" w:ascii="Liberation Serif" w:hAnsi="Liberation Serif"/>
          <w:color w:val="000000"/>
          <w:sz w:val="24"/>
          <w:szCs w:val="24"/>
        </w:rPr>
        <w:t>R</w:t>
      </w:r>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(Franchini et al., 2017; Frias-Soler et al., 2020; Horton et al., 2019; Lundberg et al., 2017)⁠.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w:t>
      </w:r>
    </w:p>
    <w:p>
      <w:pPr>
        <w:pStyle w:val="LOnormal1"/>
        <w:spacing w:lineRule="auto" w:line="480" w:before="240" w:after="0"/>
        <w:jc w:val="both"/>
        <w:rPr>
          <w:rFonts w:ascii="Liberation Serif" w:hAnsi="Liberation Serif" w:eastAsia="Liberation Serif" w:cs="Liberation Serif"/>
          <w:color w:val="000000"/>
        </w:rPr>
      </w:pPr>
      <w:r>
        <w:rPr>
          <w:sz w:val="24"/>
          <w:szCs w:val="24"/>
        </w:rPr>
      </w:r>
    </w:p>
    <w:p>
      <w:pPr>
        <w:pStyle w:val="LOnormal1"/>
        <w:spacing w:lineRule="auto" w:line="480"/>
        <w:jc w:val="both"/>
        <w:rPr>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Tasmanian Melanesia.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8"/>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 </w:t>
      </w:r>
      <w:commentRangeStart w:id="9"/>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9"/>
      <w:r>
        <w:commentReference w:id="9"/>
      </w:r>
      <w:r>
        <w:rPr>
          <w:rFonts w:eastAsia="Liberation Serif" w:cs="Liberation Serif" w:ascii="Liberation Serif" w:hAnsi="Liberation Serif"/>
          <w:color w:val="000000"/>
          <w:sz w:val="24"/>
          <w:szCs w:val="24"/>
        </w:rPr>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Need a better closing sentence here – I’ll think about it….</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1. Location of silvereye populations sampled for candidate gene variation. (A) Australian, Aotearoa New Zealand and outlying island (ANZO) cluster, showing location of inset (B) New Caledonia and Vanuatu (Tasmanian Melanesia – SM) populations. [deleteIn blue, populations that belong to the </w:t>
      </w:r>
      <w:commentRangeStart w:id="10"/>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.delete]</w:t>
      </w:r>
    </w:p>
    <w:p>
      <w:pPr>
        <w:pStyle w:val="LOnormal1"/>
        <w:spacing w:lineRule="auto" w:line="480" w:before="240" w:after="0"/>
        <w:jc w:val="both"/>
        <w:rPr>
          <w:sz w:val="24"/>
          <w:szCs w:val="24"/>
        </w:rPr>
      </w:pPr>
      <w:commentRangeStart w:id="11"/>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11"/>
      <w:r>
        <w:commentReference w:id="11"/>
      </w:r>
      <w:r>
        <w:rPr>
          <w:rFonts w:eastAsia="Liberation Serif" w:cs="Liberation Serif" w:ascii="Liberation Serif" w:hAnsi="Liberation Serif"/>
          <w:color w:val="000000"/>
          <w:sz w:val="24"/>
          <w:szCs w:val="24"/>
        </w:rPr>
        <w:t xml:space="preserve">2.  </w:t>
      </w:r>
      <w:commentRangeStart w:id="12"/>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sz w:val="24"/>
          <w:szCs w:val="24"/>
        </w:rPr>
      </w:pPr>
      <w:commentRangeStart w:id="13"/>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 Mean allele lengths </w:t>
      </w:r>
      <w:commentRangeStart w:id="14"/>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t xml:space="preserve">) for the four microsatellite candidate genes. </w:t>
      </w:r>
      <w:commentRangeStart w:id="15"/>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15"/>
      <w:r>
        <w:commentReference w:id="15"/>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(Aotearoa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Aotearoa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16"/>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4. </w:t>
      </w:r>
      <w:commentRangeStart w:id="17"/>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ength for Australia, Tasmania and putative Tasmanian migrants (Tasmanian silvereyes caught in winter on the Australian mainland). </w:t>
      </w:r>
      <w:commentRangeStart w:id="18"/>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18"/>
      <w:r>
        <w:commentReference w:id="18"/>
      </w:r>
      <w:r>
        <w:rPr>
          <w:rFonts w:eastAsia="Liberation Serif" w:cs="Liberation Serif" w:ascii="Liberation Serif" w:hAnsi="Liberation Serif"/>
          <w:color w:val="000000"/>
          <w:sz w:val="24"/>
          <w:szCs w:val="24"/>
        </w:rPr>
        <w:t>are included in this plot. Putative Tasmanian migrants show longer mean allele length. Mean values (± ? error) are shown in black, with coloured dots indicating….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19"/>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19"/>
      <w:r>
        <w:commentReference w:id="19"/>
      </w:r>
      <w:r>
        <w:rPr>
          <w:rFonts w:eastAsia="Liberation Serif" w:cs="Liberation Serif" w:ascii="Liberation Serif" w:hAnsi="Liberation Serif"/>
          <w:color w:val="000000"/>
          <w:sz w:val="24"/>
          <w:szCs w:val="24"/>
        </w:rPr>
        <w:t>); 100 posterior draws (grey lines); change point posterior distributions (</w:t>
      </w:r>
      <w:commentRangeStart w:id="20"/>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20"/>
      <w:r>
        <w:commentReference w:id="20"/>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Aotearoa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sz w:val="24"/>
          <w:szCs w:val="24"/>
        </w:rPr>
      </w:pPr>
      <w:commentRangeStart w:id="21"/>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21"/>
      <w:r>
        <w:commentReference w:id="21"/>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sz w:val="24"/>
          <w:szCs w:val="24"/>
        </w:rPr>
      </w:pPr>
      <w:r>
        <w:rPr>
          <w:rFonts w:ascii="Liberation Serif" w:hAnsi="Liberation Serif"/>
          <w:sz w:val="24"/>
          <w:szCs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5</w:t>
      </w:r>
      <w:r>
        <w:rPr>
          <w:rFonts w:ascii="Liberation Serif" w:hAnsi="Liberation Serif"/>
          <w:sz w:val="24"/>
          <w:szCs w:val="24"/>
        </w:rPr>
        <w:t>(July), 1–7. https://doi.org/10.1038/srep12443</w:t>
      </w:r>
    </w:p>
    <w:p>
      <w:pPr>
        <w:pStyle w:val="Normal"/>
        <w:spacing w:lineRule="auto" w:line="288" w:before="0" w:after="140"/>
        <w:ind w:left="480" w:right="0" w:hanging="480"/>
        <w:rPr>
          <w:sz w:val="24"/>
          <w:szCs w:val="24"/>
        </w:rPr>
      </w:pPr>
      <w:r>
        <w:rPr>
          <w:rFonts w:ascii="Liberation Serif" w:hAnsi="Liberation Serif"/>
          <w:sz w:val="24"/>
          <w:szCs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szCs w:val="24"/>
        </w:rPr>
        <w:t>Current Zoology</w:t>
      </w:r>
      <w:r>
        <w:rPr>
          <w:rFonts w:ascii="Liberation Serif" w:hAnsi="Liberation Serif"/>
          <w:sz w:val="24"/>
          <w:szCs w:val="24"/>
        </w:rPr>
        <w:t xml:space="preserve">, </w:t>
      </w:r>
      <w:r>
        <w:rPr>
          <w:rFonts w:ascii="Liberation Serif" w:hAnsi="Liberation Serif"/>
          <w:i/>
          <w:sz w:val="24"/>
          <w:szCs w:val="24"/>
        </w:rPr>
        <w:t>63</w:t>
      </w:r>
      <w:r>
        <w:rPr>
          <w:rFonts w:ascii="Liberation Serif" w:hAnsi="Liberation Serif"/>
          <w:sz w:val="24"/>
          <w:szCs w:val="24"/>
        </w:rPr>
        <w:t>(5), 479–486. https://doi.org/10.1093/cz/zow103</w:t>
      </w:r>
    </w:p>
    <w:p>
      <w:pPr>
        <w:pStyle w:val="Normal"/>
        <w:spacing w:lineRule="auto" w:line="288" w:before="0" w:after="140"/>
        <w:ind w:left="480" w:right="0" w:hanging="480"/>
        <w:rPr>
          <w:sz w:val="24"/>
          <w:szCs w:val="24"/>
        </w:rPr>
      </w:pPr>
      <w:r>
        <w:rPr>
          <w:rFonts w:ascii="Liberation Serif" w:hAnsi="Liberation Serif"/>
          <w:sz w:val="24"/>
          <w:szCs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szCs w:val="24"/>
        </w:rPr>
        <w:t>Heredity</w:t>
      </w:r>
      <w:r>
        <w:rPr>
          <w:rFonts w:ascii="Liberation Serif" w:hAnsi="Liberation Serif"/>
          <w:sz w:val="24"/>
          <w:szCs w:val="24"/>
        </w:rPr>
        <w:t xml:space="preserve">, </w:t>
      </w:r>
      <w:r>
        <w:rPr>
          <w:rFonts w:ascii="Liberation Serif" w:hAnsi="Liberation Serif"/>
          <w:i/>
          <w:sz w:val="24"/>
          <w:szCs w:val="24"/>
        </w:rPr>
        <w:t>112</w:t>
      </w:r>
      <w:r>
        <w:rPr>
          <w:rFonts w:ascii="Liberation Serif" w:hAnsi="Liberation Serif"/>
          <w:sz w:val="24"/>
          <w:szCs w:val="24"/>
        </w:rPr>
        <w:t>(2), 190–196. https://doi.org/10.1038/hdy.2013.91</w:t>
      </w:r>
    </w:p>
    <w:p>
      <w:pPr>
        <w:pStyle w:val="Normal"/>
        <w:spacing w:lineRule="auto" w:line="288" w:before="0" w:after="140"/>
        <w:ind w:left="480" w:right="0" w:hanging="480"/>
        <w:rPr>
          <w:sz w:val="24"/>
          <w:szCs w:val="24"/>
        </w:rPr>
      </w:pPr>
      <w:r>
        <w:rPr>
          <w:rFonts w:ascii="Liberation Serif" w:hAnsi="Liberation Serif"/>
          <w:sz w:val="24"/>
          <w:szCs w:val="24"/>
        </w:rPr>
        <w:t xml:space="preserve">Birand, A., Vose, A., &amp; Gavrilets, S. (2012). Patterns of species ranges, speciation, and extinction. </w:t>
      </w:r>
      <w:r>
        <w:rPr>
          <w:rFonts w:ascii="Liberation Serif" w:hAnsi="Liberation Serif"/>
          <w:i/>
          <w:sz w:val="24"/>
          <w:szCs w:val="24"/>
        </w:rPr>
        <w:t>American Naturalist</w:t>
      </w:r>
      <w:r>
        <w:rPr>
          <w:rFonts w:ascii="Liberation Serif" w:hAnsi="Liberation Serif"/>
          <w:sz w:val="24"/>
          <w:szCs w:val="24"/>
        </w:rPr>
        <w:t xml:space="preserve">, </w:t>
      </w:r>
      <w:r>
        <w:rPr>
          <w:rFonts w:ascii="Liberation Serif" w:hAnsi="Liberation Serif"/>
          <w:i/>
          <w:sz w:val="24"/>
          <w:szCs w:val="24"/>
        </w:rPr>
        <w:t>179</w:t>
      </w:r>
      <w:r>
        <w:rPr>
          <w:rFonts w:ascii="Liberation Serif" w:hAnsi="Liberation Serif"/>
          <w:sz w:val="24"/>
          <w:szCs w:val="24"/>
        </w:rPr>
        <w:t>(1), 1–21. https://doi.org/10.1086/663202</w:t>
      </w:r>
    </w:p>
    <w:p>
      <w:pPr>
        <w:pStyle w:val="Normal"/>
        <w:spacing w:lineRule="auto" w:line="288" w:before="0" w:after="140"/>
        <w:ind w:left="480" w:right="0" w:hanging="480"/>
        <w:rPr>
          <w:sz w:val="24"/>
          <w:szCs w:val="24"/>
        </w:rPr>
      </w:pPr>
      <w:r>
        <w:rPr>
          <w:rFonts w:ascii="Liberation Serif" w:hAnsi="Liberation Serif"/>
          <w:sz w:val="24"/>
          <w:szCs w:val="24"/>
        </w:rPr>
        <w:t xml:space="preserve">Black, R. A. (2010). </w:t>
      </w:r>
      <w:r>
        <w:rPr>
          <w:rFonts w:ascii="Liberation Serif" w:hAnsi="Liberation Serif"/>
          <w:i/>
          <w:sz w:val="24"/>
          <w:szCs w:val="24"/>
        </w:rPr>
        <w:t>Phylogenetic and phenotypic divergence of an insular radiation of birds</w:t>
      </w:r>
      <w:r>
        <w:rPr>
          <w:rFonts w:ascii="Liberation Serif" w:hAnsi="Liberation Serif"/>
          <w:sz w:val="24"/>
          <w:szCs w:val="24"/>
        </w:rPr>
        <w:t>. Imperial College London.</w:t>
      </w:r>
    </w:p>
    <w:p>
      <w:pPr>
        <w:pStyle w:val="Normal"/>
        <w:spacing w:lineRule="auto" w:line="288" w:before="0" w:after="140"/>
        <w:ind w:left="480" w:right="0" w:hanging="480"/>
        <w:rPr>
          <w:sz w:val="24"/>
          <w:szCs w:val="24"/>
        </w:rPr>
      </w:pPr>
      <w:r>
        <w:rPr>
          <w:rFonts w:ascii="Liberation Serif" w:hAnsi="Liberation Serif"/>
          <w:sz w:val="24"/>
          <w:szCs w:val="24"/>
        </w:rPr>
        <w:t xml:space="preserve">Blom, W. M., &amp; Alsop, D. B. (1988). Carbonate mud sedimentation on a temperate shelf: Bass Basin, southeastern Australia. </w:t>
      </w:r>
      <w:r>
        <w:rPr>
          <w:rFonts w:ascii="Liberation Serif" w:hAnsi="Liberation Serif"/>
          <w:i/>
          <w:sz w:val="24"/>
          <w:szCs w:val="24"/>
        </w:rPr>
        <w:t>Sedimentary Geology</w:t>
      </w:r>
      <w:r>
        <w:rPr>
          <w:rFonts w:ascii="Liberation Serif" w:hAnsi="Liberation Serif"/>
          <w:sz w:val="24"/>
          <w:szCs w:val="24"/>
        </w:rPr>
        <w:t xml:space="preserve">, </w:t>
      </w:r>
      <w:r>
        <w:rPr>
          <w:rFonts w:ascii="Liberation Serif" w:hAnsi="Liberation Serif"/>
          <w:i/>
          <w:sz w:val="24"/>
          <w:szCs w:val="24"/>
        </w:rPr>
        <w:t>60</w:t>
      </w:r>
      <w:r>
        <w:rPr>
          <w:rFonts w:ascii="Liberation Serif" w:hAnsi="Liberation Serif"/>
          <w:sz w:val="24"/>
          <w:szCs w:val="24"/>
        </w:rPr>
        <w:t>(1–4), 269–280. https://doi.org/10.1016/0037-0738(88)90124-8</w:t>
      </w:r>
    </w:p>
    <w:p>
      <w:pPr>
        <w:pStyle w:val="Normal"/>
        <w:spacing w:lineRule="auto" w:line="288" w:before="0" w:after="140"/>
        <w:ind w:left="480" w:right="0" w:hanging="480"/>
        <w:rPr>
          <w:sz w:val="24"/>
          <w:szCs w:val="24"/>
        </w:rPr>
      </w:pPr>
      <w:r>
        <w:rPr>
          <w:rFonts w:ascii="Liberation Serif" w:hAnsi="Liberation Serif"/>
          <w:sz w:val="24"/>
          <w:szCs w:val="24"/>
        </w:rPr>
        <w:t xml:space="preserve">Bourret, A., &amp; Garant, D. (2015). Candidate gene-environment interactions and their relationships with timing of breeding in a wild bird population. </w:t>
      </w:r>
      <w:r>
        <w:rPr>
          <w:rFonts w:ascii="Liberation Serif" w:hAnsi="Liberation Serif"/>
          <w:i/>
          <w:sz w:val="24"/>
          <w:szCs w:val="24"/>
        </w:rPr>
        <w:t>Ecology and Evolution</w:t>
      </w:r>
      <w:r>
        <w:rPr>
          <w:rFonts w:ascii="Liberation Serif" w:hAnsi="Liberation Serif"/>
          <w:sz w:val="24"/>
          <w:szCs w:val="24"/>
        </w:rPr>
        <w:t xml:space="preserve">, </w:t>
      </w:r>
      <w:r>
        <w:rPr>
          <w:rFonts w:ascii="Liberation Serif" w:hAnsi="Liberation Serif"/>
          <w:i/>
          <w:sz w:val="24"/>
          <w:szCs w:val="24"/>
        </w:rPr>
        <w:t>5</w:t>
      </w:r>
      <w:r>
        <w:rPr>
          <w:rFonts w:ascii="Liberation Serif" w:hAnsi="Liberation Serif"/>
          <w:sz w:val="24"/>
          <w:szCs w:val="24"/>
        </w:rPr>
        <w:t>(17), 3628–3641. https://doi.org/10.1002/ece3.1630</w:t>
      </w:r>
    </w:p>
    <w:p>
      <w:pPr>
        <w:pStyle w:val="Normal"/>
        <w:spacing w:lineRule="auto" w:line="288" w:before="0" w:after="140"/>
        <w:ind w:left="480" w:right="0" w:hanging="480"/>
        <w:rPr>
          <w:sz w:val="24"/>
          <w:szCs w:val="24"/>
        </w:rPr>
      </w:pPr>
      <w:r>
        <w:rPr>
          <w:rFonts w:ascii="Liberation Serif" w:hAnsi="Liberation Serif"/>
          <w:sz w:val="24"/>
          <w:szCs w:val="24"/>
        </w:rPr>
        <w:t xml:space="preserve">Bürkner, P. C. (2017). brms: An R package for Bayesian multilevel models using Stan. </w:t>
      </w:r>
      <w:r>
        <w:rPr>
          <w:rFonts w:ascii="Liberation Serif" w:hAnsi="Liberation Serif"/>
          <w:i/>
          <w:sz w:val="24"/>
          <w:szCs w:val="24"/>
        </w:rPr>
        <w:t>Journal of Statistical Software</w:t>
      </w:r>
      <w:r>
        <w:rPr>
          <w:rFonts w:ascii="Liberation Serif" w:hAnsi="Liberation Serif"/>
          <w:sz w:val="24"/>
          <w:szCs w:val="24"/>
        </w:rPr>
        <w:t xml:space="preserve">, </w:t>
      </w:r>
      <w:r>
        <w:rPr>
          <w:rFonts w:ascii="Liberation Serif" w:hAnsi="Liberation Serif"/>
          <w:i/>
          <w:sz w:val="24"/>
          <w:szCs w:val="24"/>
        </w:rPr>
        <w:t>80</w:t>
      </w:r>
      <w:r>
        <w:rPr>
          <w:rFonts w:ascii="Liberation Serif" w:hAnsi="Liberation Serif"/>
          <w:sz w:val="24"/>
          <w:szCs w:val="24"/>
        </w:rPr>
        <w:t>(1). https://doi.org/10.18637/jss.v080.i01</w:t>
      </w:r>
    </w:p>
    <w:p>
      <w:pPr>
        <w:pStyle w:val="Normal"/>
        <w:spacing w:lineRule="auto" w:line="288" w:before="0" w:after="140"/>
        <w:ind w:left="480" w:right="0" w:hanging="480"/>
        <w:rPr>
          <w:sz w:val="24"/>
          <w:szCs w:val="24"/>
        </w:rPr>
      </w:pPr>
      <w:r>
        <w:rPr>
          <w:rFonts w:ascii="Liberation Serif" w:hAnsi="Liberation Serif"/>
          <w:sz w:val="24"/>
          <w:szCs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szCs w:val="24"/>
        </w:rPr>
        <w:t>Molecular Phylogenetics and Evolution</w:t>
      </w:r>
      <w:r>
        <w:rPr>
          <w:rFonts w:ascii="Liberation Serif" w:hAnsi="Liberation Serif"/>
          <w:sz w:val="24"/>
          <w:szCs w:val="24"/>
        </w:rPr>
        <w:t xml:space="preserve">, </w:t>
      </w:r>
      <w:r>
        <w:rPr>
          <w:rFonts w:ascii="Liberation Serif" w:hAnsi="Liberation Serif"/>
          <w:i/>
          <w:sz w:val="24"/>
          <w:szCs w:val="24"/>
        </w:rPr>
        <w:t>130</w:t>
      </w:r>
      <w:r>
        <w:rPr>
          <w:rFonts w:ascii="Liberation Serif" w:hAnsi="Liberation Serif"/>
          <w:sz w:val="24"/>
          <w:szCs w:val="24"/>
        </w:rPr>
        <w:t>(May 2018), 346–356. https://doi.org/10.1016/j.ympev.2018.10.010</w:t>
      </w:r>
    </w:p>
    <w:p>
      <w:pPr>
        <w:pStyle w:val="Normal"/>
        <w:spacing w:lineRule="auto" w:line="288" w:before="0" w:after="140"/>
        <w:ind w:left="480" w:right="0" w:hanging="480"/>
        <w:rPr>
          <w:sz w:val="24"/>
          <w:szCs w:val="24"/>
        </w:rPr>
      </w:pPr>
      <w:r>
        <w:rPr>
          <w:rFonts w:ascii="Liberation Serif" w:hAnsi="Liberation Serif"/>
          <w:sz w:val="24"/>
          <w:szCs w:val="24"/>
        </w:rPr>
        <w:t xml:space="preserve">Canestrelli, D., Bisconti, R., &amp; Carere, C. (2016). Bolder Takes All? The Behavioral Dimension of Biogeography.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31</w:t>
      </w:r>
      <w:r>
        <w:rPr>
          <w:rFonts w:ascii="Liberation Serif" w:hAnsi="Liberation Serif"/>
          <w:sz w:val="24"/>
          <w:szCs w:val="24"/>
        </w:rPr>
        <w:t>(1), 35–43. https://doi.org/10.1016/j.tree.2015.11.004</w:t>
      </w:r>
    </w:p>
    <w:p>
      <w:pPr>
        <w:pStyle w:val="Normal"/>
        <w:spacing w:lineRule="auto" w:line="288" w:before="0" w:after="140"/>
        <w:ind w:left="480" w:right="0" w:hanging="480"/>
        <w:rPr>
          <w:sz w:val="24"/>
          <w:szCs w:val="24"/>
        </w:rPr>
      </w:pPr>
      <w:r>
        <w:rPr>
          <w:rFonts w:ascii="Liberation Serif" w:hAnsi="Liberation Serif"/>
          <w:sz w:val="24"/>
          <w:szCs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szCs w:val="24"/>
        </w:rPr>
        <w:t>PLoS ONE</w:t>
      </w:r>
      <w:r>
        <w:rPr>
          <w:rFonts w:ascii="Liberation Serif" w:hAnsi="Liberation Serif"/>
          <w:sz w:val="24"/>
          <w:szCs w:val="24"/>
        </w:rPr>
        <w:t xml:space="preserve">, </w:t>
      </w:r>
      <w:r>
        <w:rPr>
          <w:rFonts w:ascii="Liberation Serif" w:hAnsi="Liberation Serif"/>
          <w:i/>
          <w:sz w:val="24"/>
          <w:szCs w:val="24"/>
        </w:rPr>
        <w:t>7</w:t>
      </w:r>
      <w:r>
        <w:rPr>
          <w:rFonts w:ascii="Liberation Serif" w:hAnsi="Liberation Serif"/>
          <w:sz w:val="24"/>
          <w:szCs w:val="24"/>
        </w:rPr>
        <w:t>(4). https://doi.org/10.1371/journal.pone.0035140</w:t>
      </w:r>
    </w:p>
    <w:p>
      <w:pPr>
        <w:pStyle w:val="Normal"/>
        <w:spacing w:lineRule="auto" w:line="288" w:before="0" w:after="140"/>
        <w:ind w:left="480" w:right="0" w:hanging="480"/>
        <w:rPr>
          <w:sz w:val="24"/>
          <w:szCs w:val="24"/>
        </w:rPr>
      </w:pPr>
      <w:r>
        <w:rPr>
          <w:rFonts w:ascii="Liberation Serif" w:hAnsi="Liberation Serif"/>
          <w:sz w:val="24"/>
          <w:szCs w:val="24"/>
        </w:rPr>
        <w:t xml:space="preserve">Cardillo, M., Huxtable, J. S., &amp; Bromham, L. (2003). Geographic range size, life history and rates of diversification in Australian mammals. </w:t>
      </w:r>
      <w:r>
        <w:rPr>
          <w:rFonts w:ascii="Liberation Serif" w:hAnsi="Liberation Serif"/>
          <w:i/>
          <w:sz w:val="24"/>
          <w:szCs w:val="24"/>
        </w:rPr>
        <w:t>Journal of Evolutionary Biology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(2), 282–288. https://doi.org/10.1046/j.1420-9101.2003.00513.x</w:t>
      </w:r>
    </w:p>
    <w:p>
      <w:pPr>
        <w:pStyle w:val="Normal"/>
        <w:spacing w:lineRule="auto" w:line="288" w:before="0" w:after="140"/>
        <w:ind w:left="480" w:right="0" w:hanging="480"/>
        <w:rPr>
          <w:sz w:val="24"/>
          <w:szCs w:val="24"/>
        </w:rPr>
      </w:pPr>
      <w:r>
        <w:rPr>
          <w:rFonts w:ascii="Liberation Serif" w:hAnsi="Liberation Serif"/>
          <w:sz w:val="24"/>
          <w:szCs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22</w:t>
      </w:r>
      <w:r>
        <w:rPr>
          <w:rFonts w:ascii="Liberation Serif" w:hAnsi="Liberation Serif"/>
          <w:sz w:val="24"/>
          <w:szCs w:val="24"/>
        </w:rPr>
        <w:t>(21), 5430–5440. https://doi.org/10.1111/mec.12493</w:t>
      </w:r>
    </w:p>
    <w:p>
      <w:pPr>
        <w:pStyle w:val="Normal"/>
        <w:spacing w:lineRule="auto" w:line="288" w:before="0" w:after="140"/>
        <w:ind w:left="480" w:right="0" w:hanging="480"/>
        <w:rPr>
          <w:sz w:val="24"/>
          <w:szCs w:val="24"/>
        </w:rPr>
      </w:pPr>
      <w:r>
        <w:rPr>
          <w:rFonts w:ascii="Liberation Serif" w:hAnsi="Liberation Serif"/>
          <w:sz w:val="24"/>
          <w:szCs w:val="24"/>
        </w:rPr>
        <w:t xml:space="preserve">Chan, K. (1994). Nocturnal Activity of Caged Resident and Migrant Silvereyes (Zosteropidae: Aves). </w:t>
      </w:r>
      <w:r>
        <w:rPr>
          <w:rFonts w:ascii="Liberation Serif" w:hAnsi="Liberation Serif"/>
          <w:i/>
          <w:sz w:val="24"/>
          <w:szCs w:val="24"/>
        </w:rPr>
        <w:t>Ethology</w:t>
      </w:r>
      <w:r>
        <w:rPr>
          <w:rFonts w:ascii="Liberation Serif" w:hAnsi="Liberation Serif"/>
          <w:sz w:val="24"/>
          <w:szCs w:val="24"/>
        </w:rPr>
        <w:t xml:space="preserve">, </w:t>
      </w:r>
      <w:r>
        <w:rPr>
          <w:rFonts w:ascii="Liberation Serif" w:hAnsi="Liberation Serif"/>
          <w:i/>
          <w:sz w:val="24"/>
          <w:szCs w:val="24"/>
        </w:rPr>
        <w:t>96</w:t>
      </w:r>
      <w:r>
        <w:rPr>
          <w:rFonts w:ascii="Liberation Serif" w:hAnsi="Liberation Serif"/>
          <w:sz w:val="24"/>
          <w:szCs w:val="24"/>
        </w:rPr>
        <w:t>(4), 313–321. https://doi.org/10.1111/j.1439-0310.1994.tb01019.x</w:t>
      </w:r>
    </w:p>
    <w:p>
      <w:pPr>
        <w:pStyle w:val="Normal"/>
        <w:spacing w:lineRule="auto" w:line="288" w:before="0" w:after="140"/>
        <w:ind w:left="480" w:right="0" w:hanging="480"/>
        <w:rPr>
          <w:sz w:val="24"/>
          <w:szCs w:val="24"/>
        </w:rPr>
      </w:pPr>
      <w:r>
        <w:rPr>
          <w:rFonts w:ascii="Liberation Serif" w:hAnsi="Liberation Serif"/>
          <w:sz w:val="24"/>
          <w:szCs w:val="24"/>
        </w:rPr>
        <w:t xml:space="preserve">Chan, K. (2005). Partial migration in the silvereye (Aves Zosteropidae): Pattern, synthesis, and theories. </w:t>
      </w:r>
      <w:r>
        <w:rPr>
          <w:rFonts w:ascii="Liberation Serif" w:hAnsi="Liberation Serif"/>
          <w:i/>
          <w:sz w:val="24"/>
          <w:szCs w:val="24"/>
        </w:rPr>
        <w:t>Ethology Ecology and Evolution</w:t>
      </w:r>
      <w:r>
        <w:rPr>
          <w:rFonts w:ascii="Liberation Serif" w:hAnsi="Liberation Serif"/>
          <w:sz w:val="24"/>
          <w:szCs w:val="24"/>
        </w:rPr>
        <w:t xml:space="preserve">, </w:t>
      </w:r>
      <w:r>
        <w:rPr>
          <w:rFonts w:ascii="Liberation Serif" w:hAnsi="Liberation Serif"/>
          <w:i/>
          <w:sz w:val="24"/>
          <w:szCs w:val="24"/>
        </w:rPr>
        <w:t>17</w:t>
      </w:r>
      <w:r>
        <w:rPr>
          <w:rFonts w:ascii="Liberation Serif" w:hAnsi="Liberation Serif"/>
          <w:sz w:val="24"/>
          <w:szCs w:val="24"/>
        </w:rPr>
        <w:t>(4), 349–363. https://doi.org/10.1080/08927014.2005.9522589</w:t>
      </w:r>
    </w:p>
    <w:p>
      <w:pPr>
        <w:pStyle w:val="Normal"/>
        <w:spacing w:lineRule="auto" w:line="288" w:before="0" w:after="140"/>
        <w:ind w:left="480" w:right="0" w:hanging="480"/>
        <w:rPr>
          <w:sz w:val="24"/>
          <w:szCs w:val="24"/>
        </w:rPr>
      </w:pPr>
      <w:r>
        <w:rPr>
          <w:rFonts w:ascii="Liberation Serif" w:hAnsi="Liberation Serif"/>
          <w:sz w:val="24"/>
          <w:szCs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szCs w:val="24"/>
        </w:rPr>
        <w:t>Ecology Letters</w:t>
      </w:r>
      <w:r>
        <w:rPr>
          <w:rFonts w:ascii="Liberation Serif" w:hAnsi="Liberation Serif"/>
          <w:sz w:val="24"/>
          <w:szCs w:val="24"/>
        </w:rPr>
        <w:t xml:space="preserve">, </w:t>
      </w:r>
      <w:r>
        <w:rPr>
          <w:rFonts w:ascii="Liberation Serif" w:hAnsi="Liberation Serif"/>
          <w:i/>
          <w:sz w:val="24"/>
          <w:szCs w:val="24"/>
        </w:rPr>
        <w:t>14</w:t>
      </w:r>
      <w:r>
        <w:rPr>
          <w:rFonts w:ascii="Liberation Serif" w:hAnsi="Liberation Serif"/>
          <w:sz w:val="24"/>
          <w:szCs w:val="24"/>
        </w:rPr>
        <w:t>(9), 871–876. https://doi.org/10.1111/j.1461-0248.2011.01648.x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Degnan, S. M., Kikkawa, J., Moritz, C., Estoup, A., &amp; Owens, I. P. F. (2002). Genetic consequences of sequential founder events by an island-colonizing bird. </w:t>
      </w:r>
      <w:r>
        <w:rPr>
          <w:rFonts w:ascii="Liberation Serif" w:hAnsi="Liberation Serif"/>
          <w:i/>
          <w:sz w:val="24"/>
          <w:szCs w:val="24"/>
        </w:rPr>
        <w:t>Proceedings of the National Academy of Sciences</w:t>
      </w:r>
      <w:r>
        <w:rPr>
          <w:rFonts w:ascii="Liberation Serif" w:hAnsi="Liberation Serif"/>
          <w:sz w:val="24"/>
          <w:szCs w:val="24"/>
        </w:rPr>
        <w:t xml:space="preserve">, </w:t>
      </w:r>
      <w:r>
        <w:rPr>
          <w:rFonts w:ascii="Liberation Serif" w:hAnsi="Liberation Serif"/>
          <w:i/>
          <w:sz w:val="24"/>
          <w:szCs w:val="24"/>
        </w:rPr>
        <w:t>99</w:t>
      </w:r>
      <w:r>
        <w:rPr>
          <w:rFonts w:ascii="Liberation Serif" w:hAnsi="Liberation Serif"/>
          <w:sz w:val="24"/>
          <w:szCs w:val="24"/>
        </w:rPr>
        <w:t>(12), 8127–8132. https://doi.org/10.1073/pnas.102583399</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56</w:t>
      </w:r>
      <w:r>
        <w:rPr>
          <w:rFonts w:ascii="Liberation Serif" w:hAnsi="Liberation Serif"/>
          <w:sz w:val="24"/>
          <w:szCs w:val="24"/>
        </w:rPr>
        <w:t>(10), 2090–2099. https://doi.org/10.1111/j.0014-3820.2002.tb00134.x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62</w:t>
      </w:r>
      <w:r>
        <w:rPr>
          <w:rFonts w:ascii="Liberation Serif" w:hAnsi="Liberation Serif"/>
          <w:sz w:val="24"/>
          <w:szCs w:val="24"/>
        </w:rPr>
        <w:t>(9), 2393–2410. https://doi.org/10.1111/j.1558-5646.2008.00437.x</w:t>
      </w:r>
    </w:p>
    <w:p>
      <w:pPr>
        <w:pStyle w:val="Normal"/>
        <w:spacing w:lineRule="auto" w:line="288" w:before="0" w:after="140"/>
        <w:ind w:left="480" w:right="0" w:hanging="480"/>
        <w:rPr>
          <w:sz w:val="24"/>
          <w:szCs w:val="24"/>
        </w:rPr>
      </w:pPr>
      <w:r>
        <w:rPr>
          <w:rFonts w:ascii="Liberation Serif" w:hAnsi="Liberation Serif"/>
          <w:sz w:val="24"/>
          <w:szCs w:val="24"/>
        </w:rPr>
        <w:t xml:space="preserve">Clegg, S. M., &amp; Phillimore, A. B. (2010). The influence of gene flow and drift on genetic and phenotypic divergence in two species of Zosterops in Vanuatu.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365</w:t>
      </w:r>
      <w:r>
        <w:rPr>
          <w:rFonts w:ascii="Liberation Serif" w:hAnsi="Liberation Serif"/>
          <w:sz w:val="24"/>
          <w:szCs w:val="24"/>
        </w:rPr>
        <w:t>(1543), 1077–1092. https://doi.org/10.1098/rstb.2009.0281</w:t>
      </w:r>
    </w:p>
    <w:p>
      <w:pPr>
        <w:pStyle w:val="Normal"/>
        <w:spacing w:lineRule="auto" w:line="288" w:before="0" w:after="140"/>
        <w:ind w:left="480" w:right="0" w:hanging="480"/>
        <w:rPr>
          <w:sz w:val="24"/>
          <w:szCs w:val="24"/>
        </w:rPr>
      </w:pPr>
      <w:r>
        <w:rPr>
          <w:rFonts w:ascii="Liberation Serif" w:hAnsi="Liberation Serif"/>
          <w:sz w:val="24"/>
          <w:szCs w:val="24"/>
        </w:rPr>
        <w:t xml:space="preserve">Contina, A., Bridge, E. S., Ross, J. D., Shipley, J. R., &amp; Kelly, J. F. (2018). Examination of clock and Adcyap1 gene variation in a neotropical migratory passerine. </w:t>
      </w:r>
      <w:r>
        <w:rPr>
          <w:rFonts w:ascii="Liberation Serif" w:hAnsi="Liberation Serif"/>
          <w:i/>
          <w:sz w:val="24"/>
          <w:szCs w:val="24"/>
        </w:rPr>
        <w:t>PLoS ONE</w:t>
      </w:r>
      <w:r>
        <w:rPr>
          <w:rFonts w:ascii="Liberation Serif" w:hAnsi="Liberation Serif"/>
          <w:sz w:val="24"/>
          <w:szCs w:val="24"/>
        </w:rPr>
        <w:t xml:space="preserve">, </w:t>
      </w:r>
      <w:r>
        <w:rPr>
          <w:rFonts w:ascii="Liberation Serif" w:hAnsi="Liberation Serif"/>
          <w:i/>
          <w:sz w:val="24"/>
          <w:szCs w:val="24"/>
        </w:rPr>
        <w:t>13</w:t>
      </w:r>
      <w:r>
        <w:rPr>
          <w:rFonts w:ascii="Liberation Serif" w:hAnsi="Liberation Serif"/>
          <w:sz w:val="24"/>
          <w:szCs w:val="24"/>
        </w:rPr>
        <w:t>(1), 1–13. https://doi.org/10.1371/journal.pone.0190859</w:t>
      </w:r>
    </w:p>
    <w:p>
      <w:pPr>
        <w:pStyle w:val="Normal"/>
        <w:spacing w:lineRule="auto" w:line="288" w:before="0" w:after="140"/>
        <w:ind w:left="480" w:right="0" w:hanging="480"/>
        <w:rPr>
          <w:sz w:val="24"/>
          <w:szCs w:val="24"/>
        </w:rPr>
      </w:pPr>
      <w:r>
        <w:rPr>
          <w:rFonts w:ascii="Liberation Serif" w:hAnsi="Liberation Serif"/>
          <w:sz w:val="24"/>
          <w:szCs w:val="24"/>
        </w:rPr>
        <w:t xml:space="preserve">Cowles, S. A., &amp; Uy, J. A. C. (2019). Rapid, complete reproductive isolation in two closely related Zosterops White-eye bird species despite broadly overlapping ranges.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73</w:t>
      </w:r>
      <w:r>
        <w:rPr>
          <w:rFonts w:ascii="Liberation Serif" w:hAnsi="Liberation Serif"/>
          <w:sz w:val="24"/>
          <w:szCs w:val="24"/>
        </w:rPr>
        <w:t>(8), 1647–1662. https://doi.org/10.1111/evo.13797</w:t>
      </w:r>
    </w:p>
    <w:p>
      <w:pPr>
        <w:pStyle w:val="Normal"/>
        <w:spacing w:lineRule="auto" w:line="288" w:before="0" w:after="140"/>
        <w:ind w:left="480" w:right="0" w:hanging="480"/>
        <w:rPr>
          <w:sz w:val="24"/>
          <w:szCs w:val="24"/>
        </w:rPr>
      </w:pPr>
      <w:r>
        <w:rPr>
          <w:rFonts w:ascii="Liberation Serif" w:hAnsi="Liberation Serif"/>
          <w:sz w:val="24"/>
          <w:szCs w:val="24"/>
        </w:rPr>
        <w:t xml:space="preserve">Coyne, J. A., &amp; Orr, A. H. (1998). The evolutionary genetics of speciation.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353</w:t>
      </w:r>
      <w:r>
        <w:rPr>
          <w:rFonts w:ascii="Liberation Serif" w:hAnsi="Liberation Serif"/>
          <w:sz w:val="24"/>
          <w:szCs w:val="24"/>
        </w:rPr>
        <w:t>(1366), 287–305. https://doi.org/10.1098/rstb.1998.0210</w:t>
      </w:r>
    </w:p>
    <w:p>
      <w:pPr>
        <w:pStyle w:val="Normal"/>
        <w:spacing w:lineRule="auto" w:line="288" w:before="0" w:after="140"/>
        <w:ind w:left="480" w:right="0" w:hanging="480"/>
        <w:rPr>
          <w:sz w:val="24"/>
          <w:szCs w:val="24"/>
        </w:rPr>
      </w:pPr>
      <w:r>
        <w:rPr>
          <w:rFonts w:ascii="Liberation Serif" w:hAnsi="Liberation Serif"/>
          <w:sz w:val="24"/>
          <w:szCs w:val="24"/>
        </w:rPr>
        <w:t xml:space="preserve">Diamond, J. M. (1981). Flighlessness and the fear of flying in island species.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293</w:t>
      </w:r>
      <w:r>
        <w:rPr>
          <w:rFonts w:ascii="Liberation Serif" w:hAnsi="Liberation Serif"/>
          <w:sz w:val="24"/>
          <w:szCs w:val="24"/>
        </w:rPr>
        <w:t>, 507–508.</w:t>
      </w:r>
    </w:p>
    <w:p>
      <w:pPr>
        <w:pStyle w:val="Normal"/>
        <w:spacing w:lineRule="auto" w:line="288" w:before="0" w:after="140"/>
        <w:ind w:left="480" w:right="0" w:hanging="480"/>
        <w:rPr>
          <w:sz w:val="24"/>
          <w:szCs w:val="24"/>
        </w:rPr>
      </w:pPr>
      <w:r>
        <w:rPr>
          <w:rFonts w:ascii="Liberation Serif" w:hAnsi="Liberation Serif"/>
          <w:sz w:val="24"/>
          <w:szCs w:val="24"/>
        </w:rPr>
        <w:t xml:space="preserve">Diamond, J. M., Gilpin, M. E., &amp; Mayr, E. (1976). Species-distance relation for birds of the Solomon Archipelago, and the paradox of the great speciators.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73</w:t>
      </w:r>
      <w:r>
        <w:rPr>
          <w:rFonts w:ascii="Liberation Serif" w:hAnsi="Liberation Serif"/>
          <w:sz w:val="24"/>
          <w:szCs w:val="24"/>
        </w:rPr>
        <w:t>(6), 2160–2164. https://doi.org/10.1073/pnas.73.6.2160</w:t>
      </w:r>
    </w:p>
    <w:p>
      <w:pPr>
        <w:pStyle w:val="Normal"/>
        <w:spacing w:lineRule="auto" w:line="288" w:before="0" w:after="140"/>
        <w:ind w:left="480" w:right="0" w:hanging="480"/>
        <w:rPr>
          <w:sz w:val="24"/>
          <w:szCs w:val="24"/>
        </w:rPr>
      </w:pPr>
      <w:r>
        <w:rPr>
          <w:rFonts w:ascii="Liberation Serif" w:hAnsi="Liberation Serif"/>
          <w:sz w:val="24"/>
          <w:szCs w:val="24"/>
        </w:rPr>
        <w:t xml:space="preserve">Duckworth, R. A., &amp; Badyaev, A. V. (2007). Coupling of dispersal and aggression facilitates the rapid range expansion of a passerine bird.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104</w:t>
      </w:r>
      <w:r>
        <w:rPr>
          <w:rFonts w:ascii="Liberation Serif" w:hAnsi="Liberation Serif"/>
          <w:sz w:val="24"/>
          <w:szCs w:val="24"/>
        </w:rPr>
        <w:t>(38), 15017–15022. https://doi.org/10.1073/pnas.0706174104</w:t>
      </w:r>
    </w:p>
    <w:p>
      <w:pPr>
        <w:pStyle w:val="Normal"/>
        <w:spacing w:lineRule="auto" w:line="288" w:before="0" w:after="140"/>
        <w:ind w:left="480" w:right="0" w:hanging="480"/>
        <w:rPr>
          <w:sz w:val="24"/>
          <w:szCs w:val="24"/>
        </w:rPr>
      </w:pPr>
      <w:r>
        <w:rPr>
          <w:rFonts w:ascii="Liberation Serif" w:hAnsi="Liberation Serif"/>
          <w:sz w:val="24"/>
          <w:szCs w:val="24"/>
        </w:rPr>
        <w:t xml:space="preserve">Duckworth, R. A., &amp; Kruuk, L. E. B. (2009). Evolution of genetic integration between dispersal and colonization ability in a bird. </w:t>
      </w:r>
      <w:r>
        <w:rPr>
          <w:rFonts w:ascii="Liberation Serif" w:hAnsi="Liberation Serif"/>
          <w:i/>
          <w:sz w:val="24"/>
          <w:szCs w:val="24"/>
        </w:rPr>
        <w:t>Evolution</w:t>
      </w:r>
      <w:r>
        <w:rPr>
          <w:rFonts w:ascii="Liberation Serif" w:hAnsi="Liberation Serif"/>
          <w:sz w:val="24"/>
          <w:szCs w:val="24"/>
        </w:rPr>
        <w:t xml:space="preserve">, </w:t>
      </w:r>
      <w:r>
        <w:rPr>
          <w:rFonts w:ascii="Liberation Serif" w:hAnsi="Liberation Serif"/>
          <w:i/>
          <w:sz w:val="24"/>
          <w:szCs w:val="24"/>
        </w:rPr>
        <w:t>63</w:t>
      </w:r>
      <w:r>
        <w:rPr>
          <w:rFonts w:ascii="Liberation Serif" w:hAnsi="Liberation Serif"/>
          <w:sz w:val="24"/>
          <w:szCs w:val="24"/>
        </w:rPr>
        <w:t>(4), 968–977. https://doi.org/10.1111/j.1558-5646.2009.00625.x</w:t>
      </w:r>
    </w:p>
    <w:p>
      <w:pPr>
        <w:pStyle w:val="Normal"/>
        <w:spacing w:lineRule="auto" w:line="288" w:before="0" w:after="140"/>
        <w:ind w:left="480" w:right="0" w:hanging="480"/>
        <w:rPr>
          <w:sz w:val="24"/>
          <w:szCs w:val="24"/>
        </w:rPr>
      </w:pPr>
      <w:r>
        <w:rPr>
          <w:rFonts w:ascii="Liberation Serif" w:hAnsi="Liberation Serif"/>
          <w:sz w:val="24"/>
          <w:szCs w:val="24"/>
        </w:rPr>
        <w:t xml:space="preserve">Edgar, R. C. (2004). MUSCLE: Multiple sequence alignment with high accuracy and high throughput. </w:t>
      </w:r>
      <w:r>
        <w:rPr>
          <w:rFonts w:ascii="Liberation Serif" w:hAnsi="Liberation Serif"/>
          <w:i/>
          <w:sz w:val="24"/>
          <w:szCs w:val="24"/>
        </w:rPr>
        <w:t>Nucleic Acids Research</w:t>
      </w:r>
      <w:r>
        <w:rPr>
          <w:rFonts w:ascii="Liberation Serif" w:hAnsi="Liberation Serif"/>
          <w:sz w:val="24"/>
          <w:szCs w:val="24"/>
        </w:rPr>
        <w:t xml:space="preserve">, </w:t>
      </w:r>
      <w:r>
        <w:rPr>
          <w:rFonts w:ascii="Liberation Serif" w:hAnsi="Liberation Serif"/>
          <w:i/>
          <w:sz w:val="24"/>
          <w:szCs w:val="24"/>
        </w:rPr>
        <w:t>32</w:t>
      </w:r>
      <w:r>
        <w:rPr>
          <w:rFonts w:ascii="Liberation Serif" w:hAnsi="Liberation Serif"/>
          <w:sz w:val="24"/>
          <w:szCs w:val="24"/>
        </w:rPr>
        <w:t>(5), 1792–1797. https://doi.org/10.1093/nar/gkh340</w:t>
      </w:r>
    </w:p>
    <w:p>
      <w:pPr>
        <w:pStyle w:val="Normal"/>
        <w:spacing w:lineRule="auto" w:line="288" w:before="0" w:after="140"/>
        <w:ind w:left="480" w:right="0" w:hanging="480"/>
        <w:rPr>
          <w:sz w:val="24"/>
          <w:szCs w:val="24"/>
        </w:rPr>
      </w:pPr>
      <w:r>
        <w:rPr>
          <w:rFonts w:ascii="Liberation Serif" w:hAnsi="Liberation Serif"/>
          <w:sz w:val="24"/>
          <w:szCs w:val="24"/>
        </w:rPr>
        <w:t xml:space="preserve">Fidler, A. E., Van Oers, K., Drent, P. J., Kuhn, S., Mueller, J. C., &amp; Kempenaers, B. (2007). Drd4 gene polymorphisms are associated with personality variation in a passerine bird. </w:t>
      </w:r>
      <w:r>
        <w:rPr>
          <w:rFonts w:ascii="Liberation Serif" w:hAnsi="Liberation Serif"/>
          <w:i/>
          <w:sz w:val="24"/>
          <w:szCs w:val="24"/>
        </w:rPr>
        <w:t>Proceedings of the Royal Society B: Biological Sciences</w:t>
      </w:r>
      <w:r>
        <w:rPr>
          <w:rFonts w:ascii="Liberation Serif" w:hAnsi="Liberation Serif"/>
          <w:sz w:val="24"/>
          <w:szCs w:val="24"/>
        </w:rPr>
        <w:t xml:space="preserve">, </w:t>
      </w:r>
      <w:r>
        <w:rPr>
          <w:rFonts w:ascii="Liberation Serif" w:hAnsi="Liberation Serif"/>
          <w:i/>
          <w:sz w:val="24"/>
          <w:szCs w:val="24"/>
        </w:rPr>
        <w:t>274</w:t>
      </w:r>
      <w:r>
        <w:rPr>
          <w:rFonts w:ascii="Liberation Serif" w:hAnsi="Liberation Serif"/>
          <w:sz w:val="24"/>
          <w:szCs w:val="24"/>
        </w:rPr>
        <w:t>(1619), 1685–1691. https://doi.org/10.1098/rspb.2007.0337</w:t>
      </w:r>
    </w:p>
    <w:p>
      <w:pPr>
        <w:pStyle w:val="Normal"/>
        <w:spacing w:lineRule="auto" w:line="288" w:before="0" w:after="140"/>
        <w:ind w:left="480" w:right="0" w:hanging="480"/>
        <w:rPr>
          <w:sz w:val="24"/>
          <w:szCs w:val="24"/>
        </w:rPr>
      </w:pPr>
      <w:r>
        <w:rPr>
          <w:rFonts w:ascii="Liberation Serif" w:hAnsi="Liberation Serif"/>
          <w:sz w:val="24"/>
          <w:szCs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26</w:t>
      </w:r>
      <w:r>
        <w:rPr>
          <w:rFonts w:ascii="Liberation Serif" w:hAnsi="Liberation Serif"/>
          <w:sz w:val="24"/>
          <w:szCs w:val="24"/>
        </w:rPr>
        <w:t>(12), 3204–3216. https://doi.org/10.1111/mec.14108</w:t>
      </w:r>
    </w:p>
    <w:p>
      <w:pPr>
        <w:pStyle w:val="Normal"/>
        <w:spacing w:lineRule="auto" w:line="288" w:before="0" w:after="140"/>
        <w:ind w:left="480" w:right="0" w:hanging="480"/>
        <w:rPr>
          <w:sz w:val="24"/>
          <w:szCs w:val="24"/>
        </w:rPr>
      </w:pPr>
      <w:r>
        <w:rPr>
          <w:rFonts w:ascii="Liberation Serif" w:hAnsi="Liberation Serif"/>
          <w:sz w:val="24"/>
          <w:szCs w:val="24"/>
        </w:rPr>
        <w:t xml:space="preserve">Frias-Soler, R. C., Pildaín, L. V., Pârâu, L. G., Wink, M., &amp; Bairlein, F. (2020). Transcriptome signatures in the brain of a migratory songbird. </w:t>
      </w:r>
      <w:r>
        <w:rPr>
          <w:rFonts w:ascii="Liberation Serif" w:hAnsi="Liberation Serif"/>
          <w:i/>
          <w:sz w:val="24"/>
          <w:szCs w:val="24"/>
        </w:rPr>
        <w:t>Comparative Biochemistry and Physiology - Part D: Genomics and Proteomics</w:t>
      </w:r>
      <w:r>
        <w:rPr>
          <w:rFonts w:ascii="Liberation Serif" w:hAnsi="Liberation Serif"/>
          <w:sz w:val="24"/>
          <w:szCs w:val="24"/>
        </w:rPr>
        <w:t xml:space="preserve">, </w:t>
      </w:r>
      <w:r>
        <w:rPr>
          <w:rFonts w:ascii="Liberation Serif" w:hAnsi="Liberation Serif"/>
          <w:i/>
          <w:sz w:val="24"/>
          <w:szCs w:val="24"/>
        </w:rPr>
        <w:t>34</w:t>
      </w:r>
      <w:r>
        <w:rPr>
          <w:rFonts w:ascii="Liberation Serif" w:hAnsi="Liberation Serif"/>
          <w:sz w:val="24"/>
          <w:szCs w:val="24"/>
        </w:rPr>
        <w:t>(February), 100681. https://doi.org/10.1016/j.cbd.2020.100681</w:t>
      </w:r>
    </w:p>
    <w:p>
      <w:pPr>
        <w:pStyle w:val="Normal"/>
        <w:spacing w:lineRule="auto" w:line="288" w:before="0" w:after="140"/>
        <w:ind w:left="480" w:right="0" w:hanging="480"/>
        <w:rPr>
          <w:sz w:val="24"/>
          <w:szCs w:val="24"/>
        </w:rPr>
      </w:pPr>
      <w:r>
        <w:rPr>
          <w:rFonts w:ascii="Liberation Serif" w:hAnsi="Liberation Serif"/>
          <w:sz w:val="24"/>
          <w:szCs w:val="24"/>
        </w:rPr>
        <w:t xml:space="preserve">Gabry, J., Simpson, D., Vehtari, A., Betancourt, M., &amp; Gelman, A. (2019). Visualization in Bayesian workflow. </w:t>
      </w:r>
      <w:r>
        <w:rPr>
          <w:rFonts w:ascii="Liberation Serif" w:hAnsi="Liberation Serif"/>
          <w:i/>
          <w:sz w:val="24"/>
          <w:szCs w:val="24"/>
        </w:rPr>
        <w:t>Journal of the Royal Statistical Society. Series A: Statistics in Society</w:t>
      </w:r>
      <w:r>
        <w:rPr>
          <w:rFonts w:ascii="Liberation Serif" w:hAnsi="Liberation Serif"/>
          <w:sz w:val="24"/>
          <w:szCs w:val="24"/>
        </w:rPr>
        <w:t xml:space="preserve">, </w:t>
      </w:r>
      <w:r>
        <w:rPr>
          <w:rFonts w:ascii="Liberation Serif" w:hAnsi="Liberation Serif"/>
          <w:i/>
          <w:sz w:val="24"/>
          <w:szCs w:val="24"/>
        </w:rPr>
        <w:t>182</w:t>
      </w:r>
      <w:r>
        <w:rPr>
          <w:rFonts w:ascii="Liberation Serif" w:hAnsi="Liberation Serif"/>
          <w:sz w:val="24"/>
          <w:szCs w:val="24"/>
        </w:rPr>
        <w:t>(2), 389–402. https://doi.org/10.1111/rssa.12378</w:t>
      </w:r>
    </w:p>
    <w:p>
      <w:pPr>
        <w:pStyle w:val="Normal"/>
        <w:spacing w:lineRule="auto" w:line="288" w:before="0" w:after="140"/>
        <w:ind w:left="480" w:right="0" w:hanging="480"/>
        <w:rPr>
          <w:sz w:val="24"/>
          <w:szCs w:val="24"/>
        </w:rPr>
      </w:pPr>
      <w:r>
        <w:rPr>
          <w:rFonts w:ascii="Liberation Serif" w:hAnsi="Liberation Serif"/>
          <w:sz w:val="24"/>
          <w:szCs w:val="24"/>
        </w:rPr>
        <w:t xml:space="preserve">Gillespie, R. G., Baldwin, B. G., Waters, J. M., Fraser, C. I., Nikula, R., &amp; Roderick, G. K. (2012). Long-distance dispersal: A framework for hypothesis testing.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27</w:t>
      </w:r>
      <w:r>
        <w:rPr>
          <w:rFonts w:ascii="Liberation Serif" w:hAnsi="Liberation Serif"/>
          <w:sz w:val="24"/>
          <w:szCs w:val="24"/>
        </w:rPr>
        <w:t>(1), 47–56. https://doi.org/10.1016/j.tree.2011.08.009</w:t>
      </w:r>
    </w:p>
    <w:p>
      <w:pPr>
        <w:pStyle w:val="Normal"/>
        <w:spacing w:lineRule="auto" w:line="288" w:before="0" w:after="140"/>
        <w:ind w:left="480" w:right="0" w:hanging="480"/>
        <w:rPr>
          <w:sz w:val="24"/>
          <w:szCs w:val="24"/>
        </w:rPr>
      </w:pPr>
      <w:r>
        <w:rPr>
          <w:rFonts w:ascii="Liberation Serif" w:hAnsi="Liberation Serif"/>
          <w:sz w:val="24"/>
          <w:szCs w:val="24"/>
        </w:rPr>
        <w:t xml:space="preserve">Grant, B. R., &amp; Grant, P. R. (2008). Fission and fusion of Darwin’s finches populations. </w:t>
      </w:r>
      <w:r>
        <w:rPr>
          <w:rFonts w:ascii="Liberation Serif" w:hAnsi="Liberation Serif"/>
          <w:i/>
          <w:sz w:val="24"/>
          <w:szCs w:val="24"/>
        </w:rPr>
        <w:t>Philosophical Transactions of the Royal Society B: Biological Sciences</w:t>
      </w:r>
      <w:r>
        <w:rPr>
          <w:rFonts w:ascii="Liberation Serif" w:hAnsi="Liberation Serif"/>
          <w:sz w:val="24"/>
          <w:szCs w:val="24"/>
        </w:rPr>
        <w:t xml:space="preserve">, </w:t>
      </w:r>
      <w:r>
        <w:rPr>
          <w:rFonts w:ascii="Liberation Serif" w:hAnsi="Liberation Serif"/>
          <w:i/>
          <w:sz w:val="24"/>
          <w:szCs w:val="24"/>
        </w:rPr>
        <w:t>363</w:t>
      </w:r>
      <w:r>
        <w:rPr>
          <w:rFonts w:ascii="Liberation Serif" w:hAnsi="Liberation Serif"/>
          <w:sz w:val="24"/>
          <w:szCs w:val="24"/>
        </w:rPr>
        <w:t>(1505), 2821–2829. https://doi.org/10.1098/rstb.2008.0051</w:t>
      </w:r>
    </w:p>
    <w:p>
      <w:pPr>
        <w:pStyle w:val="Normal"/>
        <w:spacing w:lineRule="auto" w:line="288" w:before="0" w:after="140"/>
        <w:ind w:left="480" w:right="0" w:hanging="480"/>
        <w:rPr>
          <w:sz w:val="24"/>
          <w:szCs w:val="24"/>
        </w:rPr>
      </w:pPr>
      <w:r>
        <w:rPr>
          <w:rFonts w:ascii="Liberation Serif" w:hAnsi="Liberation Serif"/>
          <w:sz w:val="24"/>
          <w:szCs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591</w:t>
      </w:r>
      <w:r>
        <w:rPr>
          <w:rFonts w:ascii="Liberation Serif" w:hAnsi="Liberation Serif"/>
          <w:sz w:val="24"/>
          <w:szCs w:val="24"/>
        </w:rPr>
        <w:t>(7849), 259–264. https://doi.org/10.1038/s41586-021-03265-0</w:t>
      </w:r>
    </w:p>
    <w:p>
      <w:pPr>
        <w:pStyle w:val="Normal"/>
        <w:spacing w:lineRule="auto" w:line="288" w:before="0" w:after="140"/>
        <w:ind w:left="480" w:right="0" w:hanging="480"/>
        <w:rPr>
          <w:sz w:val="24"/>
          <w:szCs w:val="24"/>
        </w:rPr>
      </w:pPr>
      <w:r>
        <w:rPr>
          <w:rFonts w:ascii="Liberation Serif" w:hAnsi="Liberation Serif"/>
          <w:sz w:val="24"/>
          <w:szCs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szCs w:val="24"/>
        </w:rPr>
        <w:t>Elife</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 1–20. https://doi.org/10.7554/ELIFE.62765</w:t>
      </w:r>
    </w:p>
    <w:p>
      <w:pPr>
        <w:pStyle w:val="Normal"/>
        <w:spacing w:lineRule="auto" w:line="288" w:before="0" w:after="140"/>
        <w:ind w:left="480" w:right="0" w:hanging="480"/>
        <w:rPr>
          <w:sz w:val="24"/>
          <w:szCs w:val="24"/>
        </w:rPr>
      </w:pPr>
      <w:r>
        <w:rPr>
          <w:rFonts w:ascii="Liberation Serif" w:hAnsi="Liberation Serif"/>
          <w:sz w:val="24"/>
          <w:szCs w:val="24"/>
        </w:rPr>
        <w:t xml:space="preserve">Hedrick PW. (1983). </w:t>
      </w:r>
      <w:r>
        <w:rPr>
          <w:rFonts w:ascii="Liberation Serif" w:hAnsi="Liberation Serif"/>
          <w:i/>
          <w:sz w:val="24"/>
          <w:szCs w:val="24"/>
        </w:rPr>
        <w:t>Genetics of populations</w:t>
      </w:r>
      <w:r>
        <w:rPr>
          <w:rFonts w:ascii="Liberation Serif" w:hAnsi="Liberation Serif"/>
          <w:sz w:val="24"/>
          <w:szCs w:val="24"/>
        </w:rPr>
        <w:t>. Jones &amp; Barlett Publishers.</w:t>
      </w:r>
    </w:p>
    <w:p>
      <w:pPr>
        <w:pStyle w:val="Normal"/>
        <w:spacing w:lineRule="auto" w:line="288" w:before="0" w:after="140"/>
        <w:ind w:left="480" w:right="0" w:hanging="480"/>
        <w:rPr>
          <w:sz w:val="24"/>
          <w:szCs w:val="24"/>
        </w:rPr>
      </w:pPr>
      <w:r>
        <w:rPr>
          <w:rFonts w:ascii="Liberation Serif" w:hAnsi="Liberation Serif"/>
          <w:sz w:val="24"/>
          <w:szCs w:val="24"/>
        </w:rPr>
        <w:t xml:space="preserve">Higgins, P. J., Peter, J. M., &amp; Cowling, S. J. (2006). Vol. 7, Boatbill to Starlings. In </w:t>
      </w:r>
      <w:r>
        <w:rPr>
          <w:rFonts w:ascii="Liberation Serif" w:hAnsi="Liberation Serif"/>
          <w:i/>
          <w:sz w:val="24"/>
          <w:szCs w:val="24"/>
        </w:rPr>
        <w:t>Handbook of Australian, New Zealand and Antarctic birds</w:t>
      </w:r>
      <w:r>
        <w:rPr>
          <w:rFonts w:ascii="Liberation Serif" w:hAnsi="Liberation Serif"/>
          <w:sz w:val="24"/>
          <w:szCs w:val="24"/>
        </w:rPr>
        <w:t>.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25</w:t>
      </w:r>
      <w:r>
        <w:rPr>
          <w:rFonts w:ascii="Liberation Serif" w:hAnsi="Liberation Serif"/>
          <w:sz w:val="24"/>
          <w:szCs w:val="24"/>
        </w:rPr>
        <w:t>(3), 706–722. https://doi.org/10.1111/mec.13514</w:t>
      </w:r>
    </w:p>
    <w:p>
      <w:pPr>
        <w:pStyle w:val="Normal"/>
        <w:spacing w:lineRule="auto" w:line="288" w:before="0" w:after="140"/>
        <w:ind w:left="480" w:right="0" w:hanging="480"/>
        <w:rPr>
          <w:sz w:val="24"/>
          <w:szCs w:val="24"/>
        </w:rPr>
      </w:pPr>
      <w:r>
        <w:rPr>
          <w:rFonts w:ascii="Liberation Serif" w:hAnsi="Liberation Serif"/>
          <w:sz w:val="24"/>
          <w:szCs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 1–12. https://doi.org/10.1038/s41598-019-41252-8</w:t>
      </w:r>
    </w:p>
    <w:p>
      <w:pPr>
        <w:pStyle w:val="Normal"/>
        <w:spacing w:lineRule="auto" w:line="288" w:before="0" w:after="140"/>
        <w:ind w:left="480" w:right="0" w:hanging="480"/>
        <w:rPr>
          <w:sz w:val="24"/>
          <w:szCs w:val="24"/>
        </w:rPr>
      </w:pPr>
      <w:r>
        <w:rPr>
          <w:rFonts w:ascii="Liberation Serif" w:hAnsi="Liberation Serif"/>
          <w:sz w:val="24"/>
          <w:szCs w:val="24"/>
        </w:rPr>
        <w:t xml:space="preserve">Ingley, S. J., &amp; Johnson, J. B. (2014). Animal personality as a driver of reproductive isolation. </w:t>
      </w:r>
      <w:r>
        <w:rPr>
          <w:rFonts w:ascii="Liberation Serif" w:hAnsi="Liberation Serif"/>
          <w:i/>
          <w:sz w:val="24"/>
          <w:szCs w:val="24"/>
        </w:rPr>
        <w:t>Trends in Ecology and Evolution</w:t>
      </w:r>
      <w:r>
        <w:rPr>
          <w:rFonts w:ascii="Liberation Serif" w:hAnsi="Liberation Serif"/>
          <w:sz w:val="24"/>
          <w:szCs w:val="24"/>
        </w:rPr>
        <w:t xml:space="preserve">, </w:t>
      </w:r>
      <w:r>
        <w:rPr>
          <w:rFonts w:ascii="Liberation Serif" w:hAnsi="Liberation Serif"/>
          <w:i/>
          <w:sz w:val="24"/>
          <w:szCs w:val="24"/>
        </w:rPr>
        <w:t>29</w:t>
      </w:r>
      <w:r>
        <w:rPr>
          <w:rFonts w:ascii="Liberation Serif" w:hAnsi="Liberation Serif"/>
          <w:sz w:val="24"/>
          <w:szCs w:val="24"/>
        </w:rPr>
        <w:t>(7), 369–371. https://doi.org/10.1016/j.tree.2014.04.008</w:t>
      </w:r>
    </w:p>
    <w:p>
      <w:pPr>
        <w:pStyle w:val="Normal"/>
        <w:spacing w:lineRule="auto" w:line="288" w:before="0" w:after="140"/>
        <w:ind w:left="480" w:right="0" w:hanging="480"/>
        <w:rPr>
          <w:sz w:val="24"/>
          <w:szCs w:val="24"/>
        </w:rPr>
      </w:pPr>
      <w:r>
        <w:rPr>
          <w:rFonts w:ascii="Liberation Serif" w:hAnsi="Liberation Serif"/>
          <w:sz w:val="24"/>
          <w:szCs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(22), 4867–4880. https://doi.org/10.1111/j.1365-294X.2007.03552.x</w:t>
      </w:r>
    </w:p>
    <w:p>
      <w:pPr>
        <w:pStyle w:val="Normal"/>
        <w:spacing w:lineRule="auto" w:line="288" w:before="0" w:after="140"/>
        <w:ind w:left="480" w:right="0" w:hanging="480"/>
        <w:rPr>
          <w:sz w:val="24"/>
          <w:szCs w:val="24"/>
        </w:rPr>
      </w:pPr>
      <w:r>
        <w:rPr>
          <w:rFonts w:ascii="Liberation Serif" w:hAnsi="Liberation Serif"/>
          <w:sz w:val="24"/>
          <w:szCs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szCs w:val="24"/>
        </w:rPr>
        <w:t>Bioinformatics</w:t>
      </w:r>
      <w:r>
        <w:rPr>
          <w:rFonts w:ascii="Liberation Serif" w:hAnsi="Liberation Serif"/>
          <w:sz w:val="24"/>
          <w:szCs w:val="24"/>
        </w:rPr>
        <w:t xml:space="preserve">, </w:t>
      </w:r>
      <w:r>
        <w:rPr>
          <w:rFonts w:ascii="Liberation Serif" w:hAnsi="Liberation Serif"/>
          <w:i/>
          <w:sz w:val="24"/>
          <w:szCs w:val="24"/>
        </w:rPr>
        <w:t>28</w:t>
      </w:r>
      <w:r>
        <w:rPr>
          <w:rFonts w:ascii="Liberation Serif" w:hAnsi="Liberation Serif"/>
          <w:sz w:val="24"/>
          <w:szCs w:val="24"/>
        </w:rPr>
        <w:t>(12), 1647–1649. https://doi.org/10.1093/bioinformatics/bts199</w:t>
      </w:r>
    </w:p>
    <w:p>
      <w:pPr>
        <w:pStyle w:val="Normal"/>
        <w:spacing w:lineRule="auto" w:line="288" w:before="0" w:after="140"/>
        <w:ind w:left="480" w:right="0" w:hanging="480"/>
        <w:rPr>
          <w:sz w:val="24"/>
          <w:szCs w:val="24"/>
        </w:rPr>
      </w:pPr>
      <w:r>
        <w:rPr>
          <w:rFonts w:ascii="Liberation Serif" w:hAnsi="Liberation Serif"/>
          <w:sz w:val="24"/>
          <w:szCs w:val="24"/>
        </w:rPr>
        <w:t xml:space="preserve">Kisel, Y., &amp; Barraclough, T. G. (2010). Speciation Has a Spatial Scale That Depends on Levels of Gene Flow. </w:t>
      </w:r>
      <w:r>
        <w:rPr>
          <w:rFonts w:ascii="Liberation Serif" w:hAnsi="Liberation Serif"/>
          <w:i/>
          <w:sz w:val="24"/>
          <w:szCs w:val="24"/>
        </w:rPr>
        <w:t>The American Naturalist</w:t>
      </w:r>
      <w:r>
        <w:rPr>
          <w:rFonts w:ascii="Liberation Serif" w:hAnsi="Liberation Serif"/>
          <w:sz w:val="24"/>
          <w:szCs w:val="24"/>
        </w:rPr>
        <w:t xml:space="preserve">, </w:t>
      </w:r>
      <w:r>
        <w:rPr>
          <w:rFonts w:ascii="Liberation Serif" w:hAnsi="Liberation Serif"/>
          <w:i/>
          <w:sz w:val="24"/>
          <w:szCs w:val="24"/>
        </w:rPr>
        <w:t>175</w:t>
      </w:r>
      <w:r>
        <w:rPr>
          <w:rFonts w:ascii="Liberation Serif" w:hAnsi="Liberation Serif"/>
          <w:sz w:val="24"/>
          <w:szCs w:val="24"/>
        </w:rPr>
        <w:t>(3), 316–334. https://doi.org/10.1086/650369</w:t>
      </w:r>
    </w:p>
    <w:p>
      <w:pPr>
        <w:pStyle w:val="Normal"/>
        <w:spacing w:lineRule="auto" w:line="288" w:before="0" w:after="140"/>
        <w:ind w:left="480" w:right="0" w:hanging="480"/>
        <w:rPr>
          <w:sz w:val="24"/>
          <w:szCs w:val="24"/>
        </w:rPr>
      </w:pPr>
      <w:r>
        <w:rPr>
          <w:rFonts w:ascii="Liberation Serif" w:hAnsi="Liberation Serif"/>
          <w:sz w:val="24"/>
          <w:szCs w:val="24"/>
        </w:rPr>
        <w:t xml:space="preserve">Korneliussen, T. S., Albrechtsen, A., &amp; Nielsen, R. (2014). ANGSD: Analysis of Next Generation Sequencing Data. </w:t>
      </w:r>
      <w:r>
        <w:rPr>
          <w:rFonts w:ascii="Liberation Serif" w:hAnsi="Liberation Serif"/>
          <w:i/>
          <w:sz w:val="24"/>
          <w:szCs w:val="24"/>
        </w:rPr>
        <w:t>BMC Bioinformatics</w:t>
      </w:r>
      <w:r>
        <w:rPr>
          <w:rFonts w:ascii="Liberation Serif" w:hAnsi="Liberation Serif"/>
          <w:sz w:val="24"/>
          <w:szCs w:val="24"/>
        </w:rPr>
        <w:t xml:space="preserve">, </w:t>
      </w:r>
      <w:r>
        <w:rPr>
          <w:rFonts w:ascii="Liberation Serif" w:hAnsi="Liberation Serif"/>
          <w:i/>
          <w:sz w:val="24"/>
          <w:szCs w:val="24"/>
        </w:rPr>
        <w:t>15</w:t>
      </w:r>
      <w:r>
        <w:rPr>
          <w:rFonts w:ascii="Liberation Serif" w:hAnsi="Liberation Serif"/>
          <w:sz w:val="24"/>
          <w:szCs w:val="24"/>
        </w:rPr>
        <w:t>(1), 1–13. https://doi.org/10.1186/s12859-014-0356-4</w:t>
      </w:r>
    </w:p>
    <w:p>
      <w:pPr>
        <w:pStyle w:val="Normal"/>
        <w:spacing w:lineRule="auto" w:line="288" w:before="0" w:after="140"/>
        <w:ind w:left="480" w:right="0" w:hanging="480"/>
        <w:rPr>
          <w:sz w:val="24"/>
          <w:szCs w:val="24"/>
        </w:rPr>
      </w:pPr>
      <w:r>
        <w:rPr>
          <w:rFonts w:ascii="Liberation Serif" w:hAnsi="Liberation Serif"/>
          <w:sz w:val="24"/>
          <w:szCs w:val="24"/>
        </w:rPr>
        <w:t xml:space="preserve">Korsten, P., Van Overveld, T., Adriaensen, F., &amp; Matthysen, E. (2013). Genetic integration of local dispersal and exploratory behaviour in a wild bird. </w:t>
      </w:r>
      <w:r>
        <w:rPr>
          <w:rFonts w:ascii="Liberation Serif" w:hAnsi="Liberation Serif"/>
          <w:i/>
          <w:sz w:val="24"/>
          <w:szCs w:val="24"/>
        </w:rPr>
        <w:t>Nature Communications</w:t>
      </w:r>
      <w:r>
        <w:rPr>
          <w:rFonts w:ascii="Liberation Serif" w:hAnsi="Liberation Serif"/>
          <w:sz w:val="24"/>
          <w:szCs w:val="24"/>
        </w:rPr>
        <w:t xml:space="preserve">, </w:t>
      </w:r>
      <w:r>
        <w:rPr>
          <w:rFonts w:ascii="Liberation Serif" w:hAnsi="Liberation Serif"/>
          <w:i/>
          <w:sz w:val="24"/>
          <w:szCs w:val="24"/>
        </w:rPr>
        <w:t>4</w:t>
      </w:r>
      <w:r>
        <w:rPr>
          <w:rFonts w:ascii="Liberation Serif" w:hAnsi="Liberation Serif"/>
          <w:sz w:val="24"/>
          <w:szCs w:val="24"/>
        </w:rPr>
        <w:t>(May 2013), 1–7. https://doi.org/10.1038/ncomms3362</w:t>
      </w:r>
    </w:p>
    <w:p>
      <w:pPr>
        <w:pStyle w:val="Normal"/>
        <w:spacing w:lineRule="auto" w:line="288" w:before="0" w:after="140"/>
        <w:ind w:left="480" w:right="0" w:hanging="480"/>
        <w:rPr>
          <w:sz w:val="24"/>
          <w:szCs w:val="24"/>
        </w:rPr>
      </w:pPr>
      <w:r>
        <w:rPr>
          <w:rFonts w:ascii="Liberation Serif" w:hAnsi="Liberation Serif"/>
          <w:sz w:val="24"/>
          <w:szCs w:val="24"/>
        </w:rPr>
        <w:t xml:space="preserve">Lack, D. (1969). The numbers of bird species on islands. </w:t>
      </w:r>
      <w:r>
        <w:rPr>
          <w:rFonts w:ascii="Liberation Serif" w:hAnsi="Liberation Serif"/>
          <w:i/>
          <w:sz w:val="24"/>
          <w:szCs w:val="24"/>
        </w:rPr>
        <w:t>Bird Study</w:t>
      </w:r>
      <w:r>
        <w:rPr>
          <w:rFonts w:ascii="Liberation Serif" w:hAnsi="Liberation Serif"/>
          <w:sz w:val="24"/>
          <w:szCs w:val="24"/>
        </w:rPr>
        <w:t xml:space="preserve">, </w:t>
      </w:r>
      <w:r>
        <w:rPr>
          <w:rFonts w:ascii="Liberation Serif" w:hAnsi="Liberation Serif"/>
          <w:i/>
          <w:sz w:val="24"/>
          <w:szCs w:val="24"/>
        </w:rPr>
        <w:t>16</w:t>
      </w:r>
      <w:r>
        <w:rPr>
          <w:rFonts w:ascii="Liberation Serif" w:hAnsi="Liberation Serif"/>
          <w:sz w:val="24"/>
          <w:szCs w:val="24"/>
        </w:rPr>
        <w:t>(4), 193–209. https://doi.org/10.1080/00063656909476244</w:t>
      </w:r>
    </w:p>
    <w:p>
      <w:pPr>
        <w:pStyle w:val="Normal"/>
        <w:spacing w:lineRule="auto" w:line="288" w:before="0" w:after="140"/>
        <w:ind w:left="480" w:right="0" w:hanging="480"/>
        <w:rPr>
          <w:sz w:val="24"/>
          <w:szCs w:val="24"/>
        </w:rPr>
      </w:pPr>
      <w:r>
        <w:rPr>
          <w:rFonts w:ascii="Liberation Serif" w:hAnsi="Liberation Serif"/>
          <w:sz w:val="24"/>
          <w:szCs w:val="24"/>
        </w:rPr>
        <w:t xml:space="preserve">Lester, S. E., Ruttenberg, B. I., Gaines, S. D., &amp; Kinlan, B. P. (2007). The relationship between dispersal ability and geographic range size. </w:t>
      </w:r>
      <w:r>
        <w:rPr>
          <w:rFonts w:ascii="Liberation Serif" w:hAnsi="Liberation Serif"/>
          <w:i/>
          <w:sz w:val="24"/>
          <w:szCs w:val="24"/>
        </w:rPr>
        <w:t>Ecology Letters</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(8), 745–758. https://doi.org/10.1111/j.1461-0248.2007.01070.x</w:t>
      </w:r>
    </w:p>
    <w:p>
      <w:pPr>
        <w:pStyle w:val="Normal"/>
        <w:spacing w:lineRule="auto" w:line="288" w:before="0" w:after="140"/>
        <w:ind w:left="480" w:right="0" w:hanging="480"/>
        <w:rPr>
          <w:sz w:val="24"/>
          <w:szCs w:val="24"/>
        </w:rPr>
      </w:pPr>
      <w:r>
        <w:rPr>
          <w:rFonts w:ascii="Liberation Serif" w:hAnsi="Liberation Serif"/>
          <w:sz w:val="24"/>
          <w:szCs w:val="24"/>
        </w:rPr>
        <w:t xml:space="preserve">Liedvogel, M., &amp; Sheldon, B. C. (2010). Low variability and absence of phenotypic correlates of Clock gene variation in a great tit Parus major population. </w:t>
      </w:r>
      <w:r>
        <w:rPr>
          <w:rFonts w:ascii="Liberation Serif" w:hAnsi="Liberation Serif"/>
          <w:i/>
          <w:sz w:val="24"/>
          <w:szCs w:val="24"/>
        </w:rPr>
        <w:t>Journal of Avian Biology</w:t>
      </w:r>
      <w:r>
        <w:rPr>
          <w:rFonts w:ascii="Liberation Serif" w:hAnsi="Liberation Serif"/>
          <w:sz w:val="24"/>
          <w:szCs w:val="24"/>
        </w:rPr>
        <w:t xml:space="preserve">, </w:t>
      </w:r>
      <w:r>
        <w:rPr>
          <w:rFonts w:ascii="Liberation Serif" w:hAnsi="Liberation Serif"/>
          <w:i/>
          <w:sz w:val="24"/>
          <w:szCs w:val="24"/>
        </w:rPr>
        <w:t>41</w:t>
      </w:r>
      <w:r>
        <w:rPr>
          <w:rFonts w:ascii="Liberation Serif" w:hAnsi="Liberation Serif"/>
          <w:sz w:val="24"/>
          <w:szCs w:val="24"/>
        </w:rPr>
        <w:t>(5), 543–550. https://doi.org/10.1111/j.1600-048X.2010.05055.x</w:t>
      </w:r>
    </w:p>
    <w:p>
      <w:pPr>
        <w:pStyle w:val="Normal"/>
        <w:spacing w:lineRule="auto" w:line="288" w:before="0" w:after="140"/>
        <w:ind w:left="480" w:right="0" w:hanging="480"/>
        <w:rPr>
          <w:sz w:val="24"/>
          <w:szCs w:val="24"/>
        </w:rPr>
      </w:pPr>
      <w:r>
        <w:rPr>
          <w:rFonts w:ascii="Liberation Serif" w:hAnsi="Liberation Serif"/>
          <w:sz w:val="24"/>
          <w:szCs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18</w:t>
      </w:r>
      <w:r>
        <w:rPr>
          <w:rFonts w:ascii="Liberation Serif" w:hAnsi="Liberation Serif"/>
          <w:sz w:val="24"/>
          <w:szCs w:val="24"/>
        </w:rPr>
        <w:t>(11), 2444–2456. https://doi.org/10.1111/j.1365-294X.2009.04204.x</w:t>
      </w:r>
    </w:p>
    <w:p>
      <w:pPr>
        <w:pStyle w:val="Normal"/>
        <w:spacing w:lineRule="auto" w:line="288" w:before="0" w:after="140"/>
        <w:ind w:left="480" w:right="0" w:hanging="480"/>
        <w:rPr>
          <w:sz w:val="24"/>
          <w:szCs w:val="24"/>
        </w:rPr>
      </w:pPr>
      <w:r>
        <w:rPr>
          <w:rFonts w:ascii="Liberation Serif" w:hAnsi="Liberation Serif"/>
          <w:sz w:val="24"/>
          <w:szCs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szCs w:val="24"/>
        </w:rPr>
        <w:t>PeerJ</w:t>
      </w:r>
      <w:r>
        <w:rPr>
          <w:rFonts w:ascii="Liberation Serif" w:hAnsi="Liberation Serif"/>
          <w:sz w:val="24"/>
          <w:szCs w:val="24"/>
        </w:rPr>
        <w:t xml:space="preserve">, </w:t>
      </w:r>
      <w:r>
        <w:rPr>
          <w:rFonts w:ascii="Liberation Serif" w:hAnsi="Liberation Serif"/>
          <w:i/>
          <w:sz w:val="24"/>
          <w:szCs w:val="24"/>
        </w:rPr>
        <w:t>2016</w:t>
      </w:r>
      <w:r>
        <w:rPr>
          <w:rFonts w:ascii="Liberation Serif" w:hAnsi="Liberation Serif"/>
          <w:sz w:val="24"/>
          <w:szCs w:val="24"/>
        </w:rPr>
        <w:t>(4), 1–16. https://doi.org/10.7717/peerj.1871</w:t>
      </w:r>
    </w:p>
    <w:p>
      <w:pPr>
        <w:pStyle w:val="Normal"/>
        <w:spacing w:lineRule="auto" w:line="288" w:before="0" w:after="140"/>
        <w:ind w:left="480" w:right="0" w:hanging="480"/>
        <w:rPr>
          <w:sz w:val="24"/>
          <w:szCs w:val="24"/>
        </w:rPr>
      </w:pPr>
      <w:r>
        <w:rPr>
          <w:rFonts w:ascii="Liberation Serif" w:hAnsi="Liberation Serif"/>
          <w:sz w:val="24"/>
          <w:szCs w:val="24"/>
        </w:rPr>
        <w:t xml:space="preserve">Lindeløv, J. K. (2020). mcp: An R Package for Regression With Multiple Change Points. </w:t>
      </w:r>
      <w:r>
        <w:rPr>
          <w:rFonts w:ascii="Liberation Serif" w:hAnsi="Liberation Serif"/>
          <w:i/>
          <w:sz w:val="24"/>
          <w:szCs w:val="24"/>
        </w:rPr>
        <w:t>Journal of Statistical Software</w:t>
      </w:r>
      <w:r>
        <w:rPr>
          <w:rFonts w:ascii="Liberation Serif" w:hAnsi="Liberation Serif"/>
          <w:sz w:val="24"/>
          <w:szCs w:val="24"/>
        </w:rPr>
        <w:t>. https://doi.org/10.31219/osf.io/fzqxv</w:t>
      </w:r>
    </w:p>
    <w:p>
      <w:pPr>
        <w:pStyle w:val="Normal"/>
        <w:spacing w:lineRule="auto" w:line="288" w:before="0" w:after="140"/>
        <w:ind w:left="480" w:right="0" w:hanging="480"/>
        <w:rPr>
          <w:sz w:val="24"/>
          <w:szCs w:val="24"/>
        </w:rPr>
      </w:pPr>
      <w:r>
        <w:rPr>
          <w:rFonts w:ascii="Liberation Serif" w:hAnsi="Liberation Serif"/>
          <w:sz w:val="24"/>
          <w:szCs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szCs w:val="24"/>
        </w:rPr>
        <w:t>Evolution Letters</w:t>
      </w:r>
      <w:r>
        <w:rPr>
          <w:rFonts w:ascii="Liberation Serif" w:hAnsi="Liberation Serif"/>
          <w:sz w:val="24"/>
          <w:szCs w:val="24"/>
        </w:rPr>
        <w:t xml:space="preserve">, </w:t>
      </w:r>
      <w:r>
        <w:rPr>
          <w:rFonts w:ascii="Liberation Serif" w:hAnsi="Liberation Serif"/>
          <w:i/>
          <w:sz w:val="24"/>
          <w:szCs w:val="24"/>
        </w:rPr>
        <w:t>1</w:t>
      </w:r>
      <w:r>
        <w:rPr>
          <w:rFonts w:ascii="Liberation Serif" w:hAnsi="Liberation Serif"/>
          <w:sz w:val="24"/>
          <w:szCs w:val="24"/>
        </w:rPr>
        <w:t>(3), 155–168. https://doi.org/10.1002/evl3.15</w:t>
      </w:r>
    </w:p>
    <w:p>
      <w:pPr>
        <w:pStyle w:val="Normal"/>
        <w:spacing w:lineRule="auto" w:line="288" w:before="0" w:after="140"/>
        <w:ind w:left="480" w:right="0" w:hanging="480"/>
        <w:rPr>
          <w:sz w:val="24"/>
          <w:szCs w:val="24"/>
        </w:rPr>
      </w:pPr>
      <w:r>
        <w:rPr>
          <w:rFonts w:ascii="Liberation Serif" w:hAnsi="Liberation Serif"/>
          <w:sz w:val="24"/>
          <w:szCs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szCs w:val="24"/>
        </w:rPr>
        <w:t>Evolution</w:t>
      </w:r>
      <w:r>
        <w:rPr>
          <w:rFonts w:ascii="Liberation Serif" w:hAnsi="Liberation Serif"/>
          <w:sz w:val="24"/>
          <w:szCs w:val="24"/>
        </w:rPr>
        <w:t>. https://doi.org/10.1111/evo.14043</w:t>
      </w:r>
    </w:p>
    <w:p>
      <w:pPr>
        <w:pStyle w:val="Normal"/>
        <w:spacing w:lineRule="auto" w:line="288" w:before="0" w:after="140"/>
        <w:ind w:left="480" w:right="0" w:hanging="480"/>
        <w:rPr>
          <w:sz w:val="24"/>
          <w:szCs w:val="24"/>
        </w:rPr>
      </w:pPr>
      <w:r>
        <w:rPr>
          <w:rFonts w:ascii="Liberation Serif" w:hAnsi="Liberation Serif"/>
          <w:sz w:val="24"/>
          <w:szCs w:val="24"/>
        </w:rPr>
        <w:t xml:space="preserve">Matthysen, E. (2012). Multicausality of dispersal: a review. In </w:t>
      </w:r>
      <w:r>
        <w:rPr>
          <w:rFonts w:ascii="Liberation Serif" w:hAnsi="Liberation Serif"/>
          <w:i/>
          <w:sz w:val="24"/>
          <w:szCs w:val="24"/>
        </w:rPr>
        <w:t>Dispersal ecology and evolution</w:t>
      </w:r>
      <w:r>
        <w:rPr>
          <w:rFonts w:ascii="Liberation Serif" w:hAnsi="Liberation Serif"/>
          <w:sz w:val="24"/>
          <w:szCs w:val="24"/>
        </w:rPr>
        <w:t xml:space="preserve"> (pp. 3–18).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Mayr, E. (1942). </w:t>
      </w:r>
      <w:r>
        <w:rPr>
          <w:rFonts w:ascii="Liberation Serif" w:hAnsi="Liberation Serif"/>
          <w:i/>
          <w:sz w:val="24"/>
          <w:szCs w:val="24"/>
        </w:rPr>
        <w:t>Systematics and the origin of species</w:t>
      </w:r>
      <w:r>
        <w:rPr>
          <w:rFonts w:ascii="Liberation Serif" w:hAnsi="Liberation Serif"/>
          <w:sz w:val="24"/>
          <w:szCs w:val="24"/>
        </w:rPr>
        <w:t>. Columbia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Mayr, E., &amp; Diamond, J. (2001). </w:t>
      </w:r>
      <w:r>
        <w:rPr>
          <w:rFonts w:ascii="Liberation Serif" w:hAnsi="Liberation Serif"/>
          <w:i/>
          <w:sz w:val="24"/>
          <w:szCs w:val="24"/>
        </w:rPr>
        <w:t>The Birds of Northern Melanesia: Speciation, Ecology, and Biogeography</w:t>
      </w:r>
      <w:r>
        <w:rPr>
          <w:rFonts w:ascii="Liberation Serif" w:hAnsi="Liberation Serif"/>
          <w:sz w:val="24"/>
          <w:szCs w:val="24"/>
        </w:rPr>
        <w:t>. Oxford University Press.</w:t>
      </w:r>
    </w:p>
    <w:p>
      <w:pPr>
        <w:pStyle w:val="Normal"/>
        <w:spacing w:lineRule="auto" w:line="288" w:before="0" w:after="140"/>
        <w:ind w:left="480" w:right="0" w:hanging="480"/>
        <w:rPr>
          <w:sz w:val="24"/>
          <w:szCs w:val="24"/>
        </w:rPr>
      </w:pPr>
      <w:r>
        <w:rPr>
          <w:rFonts w:ascii="Liberation Serif" w:hAnsi="Liberation Serif"/>
          <w:sz w:val="24"/>
          <w:szCs w:val="24"/>
        </w:rPr>
        <w:t xml:space="preserve">Mees, G. (1969). A systematic review of the Indo-Australian Zosteropidae. In </w:t>
      </w:r>
      <w:r>
        <w:rPr>
          <w:rFonts w:ascii="Liberation Serif" w:hAnsi="Liberation Serif"/>
          <w:i/>
          <w:sz w:val="24"/>
          <w:szCs w:val="24"/>
        </w:rPr>
        <w:t>Zoologische Verhandelingen</w:t>
      </w:r>
      <w:r>
        <w:rPr>
          <w:rFonts w:ascii="Liberation Serif" w:hAnsi="Liberation Serif"/>
          <w:sz w:val="24"/>
          <w:szCs w:val="24"/>
        </w:rPr>
        <w:t xml:space="preserve"> (102nd ed., pp. 1–390).</w:t>
      </w:r>
    </w:p>
    <w:p>
      <w:pPr>
        <w:pStyle w:val="Normal"/>
        <w:spacing w:lineRule="auto" w:line="288" w:before="0" w:after="140"/>
        <w:ind w:left="480" w:right="0" w:hanging="480"/>
        <w:rPr>
          <w:sz w:val="24"/>
          <w:szCs w:val="24"/>
        </w:rPr>
      </w:pPr>
      <w:r>
        <w:rPr>
          <w:rFonts w:ascii="Liberation Serif" w:hAnsi="Liberation Serif"/>
          <w:sz w:val="24"/>
          <w:szCs w:val="24"/>
        </w:rPr>
        <w:t xml:space="preserve">Mees, G. (1974). The migration of the Tasmanian race of the Silvereye. </w:t>
      </w:r>
      <w:r>
        <w:rPr>
          <w:rFonts w:ascii="Liberation Serif" w:hAnsi="Liberation Serif"/>
          <w:i/>
          <w:sz w:val="24"/>
          <w:szCs w:val="24"/>
        </w:rPr>
        <w:t>Australian Bird Bander</w:t>
      </w:r>
      <w:r>
        <w:rPr>
          <w:rFonts w:ascii="Liberation Serif" w:hAnsi="Liberation Serif"/>
          <w:sz w:val="24"/>
          <w:szCs w:val="24"/>
        </w:rPr>
        <w:t xml:space="preserve">, </w:t>
      </w:r>
      <w:r>
        <w:rPr>
          <w:rFonts w:ascii="Liberation Serif" w:hAnsi="Liberation Serif"/>
          <w:i/>
          <w:sz w:val="24"/>
          <w:szCs w:val="24"/>
        </w:rPr>
        <w:t>12</w:t>
      </w:r>
      <w:r>
        <w:rPr>
          <w:rFonts w:ascii="Liberation Serif" w:hAnsi="Liberation Serif"/>
          <w:sz w:val="24"/>
          <w:szCs w:val="24"/>
        </w:rPr>
        <w:t>, 51–54.</w:t>
      </w:r>
    </w:p>
    <w:p>
      <w:pPr>
        <w:pStyle w:val="Normal"/>
        <w:spacing w:lineRule="auto" w:line="288" w:before="0" w:after="140"/>
        <w:ind w:left="480" w:right="0" w:hanging="480"/>
        <w:rPr>
          <w:sz w:val="24"/>
          <w:szCs w:val="24"/>
        </w:rPr>
      </w:pPr>
      <w:r>
        <w:rPr>
          <w:rFonts w:ascii="Liberation Serif" w:hAnsi="Liberation Serif"/>
          <w:sz w:val="24"/>
          <w:szCs w:val="24"/>
        </w:rPr>
        <w:t xml:space="preserve">Mees, G. F. (1969). A Systematic Review of the Indo-Australian Zosterospidae (Part III). In </w:t>
      </w:r>
      <w:r>
        <w:rPr>
          <w:rFonts w:ascii="Liberation Serif" w:hAnsi="Liberation Serif"/>
          <w:i/>
          <w:sz w:val="24"/>
          <w:szCs w:val="24"/>
        </w:rPr>
        <w:t>Rijksmuseum van Natuurlijke Historie, Leiden</w:t>
      </w:r>
      <w:r>
        <w:rPr>
          <w:rFonts w:ascii="Liberation Serif" w:hAnsi="Liberation Serif"/>
          <w:sz w:val="24"/>
          <w:szCs w:val="24"/>
        </w:rPr>
        <w:t xml:space="preserve"> (Vol. 102).</w:t>
      </w:r>
    </w:p>
    <w:p>
      <w:pPr>
        <w:pStyle w:val="Normal"/>
        <w:spacing w:lineRule="auto" w:line="288" w:before="0" w:after="140"/>
        <w:ind w:left="480" w:right="0" w:hanging="480"/>
        <w:rPr>
          <w:sz w:val="24"/>
          <w:szCs w:val="24"/>
        </w:rPr>
      </w:pPr>
      <w:r>
        <w:rPr>
          <w:rFonts w:ascii="Liberation Serif" w:hAnsi="Liberation Serif"/>
          <w:sz w:val="24"/>
          <w:szCs w:val="24"/>
        </w:rPr>
        <w:t xml:space="preserve">Meisner, J., &amp; Albrechtsen, A. (2018). Inferring Population Structure and Admixture Proportions in Low-Depth NGS Data.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210</w:t>
      </w:r>
      <w:r>
        <w:rPr>
          <w:rFonts w:ascii="Liberation Serif" w:hAnsi="Liberation Serif"/>
          <w:sz w:val="24"/>
          <w:szCs w:val="24"/>
        </w:rPr>
        <w:t>(October), 719–731.</w:t>
      </w:r>
    </w:p>
    <w:p>
      <w:pPr>
        <w:pStyle w:val="Normal"/>
        <w:spacing w:lineRule="auto" w:line="288" w:before="0" w:after="140"/>
        <w:ind w:left="480" w:right="0" w:hanging="480"/>
        <w:rPr>
          <w:sz w:val="24"/>
          <w:szCs w:val="24"/>
        </w:rPr>
      </w:pPr>
      <w:r>
        <w:rPr>
          <w:rFonts w:ascii="Liberation Serif" w:hAnsi="Liberation Serif"/>
          <w:sz w:val="24"/>
          <w:szCs w:val="24"/>
        </w:rPr>
        <w:t xml:space="preserve">Moyle, R. G., Filardi, C. E., Smith, C. E., &amp; Diamond, J. (2009). Explosive Pleistocene diversification and hemispheric expansion of a “great speciator.” </w:t>
      </w:r>
      <w:r>
        <w:rPr>
          <w:rFonts w:ascii="Liberation Serif" w:hAnsi="Liberation Serif"/>
          <w:i/>
          <w:sz w:val="24"/>
          <w:szCs w:val="24"/>
        </w:rPr>
        <w:t>Proceedings of the National Academy of Sciences</w:t>
      </w:r>
      <w:r>
        <w:rPr>
          <w:rFonts w:ascii="Liberation Serif" w:hAnsi="Liberation Serif"/>
          <w:sz w:val="24"/>
          <w:szCs w:val="24"/>
        </w:rPr>
        <w:t xml:space="preserve">, </w:t>
      </w:r>
      <w:r>
        <w:rPr>
          <w:rFonts w:ascii="Liberation Serif" w:hAnsi="Liberation Serif"/>
          <w:i/>
          <w:sz w:val="24"/>
          <w:szCs w:val="24"/>
        </w:rPr>
        <w:t>106</w:t>
      </w:r>
      <w:r>
        <w:rPr>
          <w:rFonts w:ascii="Liberation Serif" w:hAnsi="Liberation Serif"/>
          <w:sz w:val="24"/>
          <w:szCs w:val="24"/>
        </w:rPr>
        <w:t>(6), 1863–1868. https://doi.org/10.1073/pnas.0809861105</w:t>
      </w:r>
    </w:p>
    <w:p>
      <w:pPr>
        <w:pStyle w:val="Normal"/>
        <w:spacing w:lineRule="auto" w:line="288" w:before="0" w:after="140"/>
        <w:ind w:left="480" w:right="0" w:hanging="480"/>
        <w:rPr>
          <w:sz w:val="24"/>
          <w:szCs w:val="24"/>
        </w:rPr>
      </w:pPr>
      <w:r>
        <w:rPr>
          <w:rFonts w:ascii="Liberation Serif" w:hAnsi="Liberation Serif"/>
          <w:sz w:val="24"/>
          <w:szCs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23</w:t>
      </w:r>
      <w:r>
        <w:rPr>
          <w:rFonts w:ascii="Liberation Serif" w:hAnsi="Liberation Serif"/>
          <w:sz w:val="24"/>
          <w:szCs w:val="24"/>
        </w:rPr>
        <w:t>(11), 2876–2885. https://doi.org/10.1111/mec.12763</w:t>
      </w:r>
    </w:p>
    <w:p>
      <w:pPr>
        <w:pStyle w:val="Normal"/>
        <w:spacing w:lineRule="auto" w:line="288" w:before="0" w:after="140"/>
        <w:ind w:left="480" w:right="0" w:hanging="480"/>
        <w:rPr>
          <w:sz w:val="24"/>
          <w:szCs w:val="24"/>
        </w:rPr>
      </w:pPr>
      <w:r>
        <w:rPr>
          <w:rFonts w:ascii="Liberation Serif" w:hAnsi="Liberation Serif"/>
          <w:sz w:val="24"/>
          <w:szCs w:val="24"/>
        </w:rPr>
        <w:t xml:space="preserve">Mueller, Jakob C., Pulido, F., &amp; Kempenaers, B. (2011). Identification of a gene associated with avian migratory behaviour. </w:t>
      </w:r>
      <w:r>
        <w:rPr>
          <w:rFonts w:ascii="Liberation Serif" w:hAnsi="Liberation Serif"/>
          <w:i/>
          <w:sz w:val="24"/>
          <w:szCs w:val="24"/>
        </w:rPr>
        <w:t>Proceedings of the Royal Society B: Biological Sciences</w:t>
      </w:r>
      <w:r>
        <w:rPr>
          <w:rFonts w:ascii="Liberation Serif" w:hAnsi="Liberation Serif"/>
          <w:sz w:val="24"/>
          <w:szCs w:val="24"/>
        </w:rPr>
        <w:t xml:space="preserve">, </w:t>
      </w:r>
      <w:r>
        <w:rPr>
          <w:rFonts w:ascii="Liberation Serif" w:hAnsi="Liberation Serif"/>
          <w:i/>
          <w:sz w:val="24"/>
          <w:szCs w:val="24"/>
        </w:rPr>
        <w:t>278</w:t>
      </w:r>
      <w:r>
        <w:rPr>
          <w:rFonts w:ascii="Liberation Serif" w:hAnsi="Liberation Serif"/>
          <w:sz w:val="24"/>
          <w:szCs w:val="24"/>
        </w:rPr>
        <w:t>(1719), 2848–2856. https://doi.org/10.1098/rspb.2010.2567</w:t>
      </w:r>
    </w:p>
    <w:p>
      <w:pPr>
        <w:pStyle w:val="Normal"/>
        <w:spacing w:lineRule="auto" w:line="288" w:before="0" w:after="140"/>
        <w:ind w:left="480" w:right="0" w:hanging="480"/>
        <w:rPr>
          <w:sz w:val="24"/>
          <w:szCs w:val="24"/>
        </w:rPr>
      </w:pPr>
      <w:r>
        <w:rPr>
          <w:rFonts w:ascii="Liberation Serif" w:hAnsi="Liberation Serif"/>
          <w:sz w:val="24"/>
          <w:szCs w:val="24"/>
        </w:rPr>
        <w:t xml:space="preserve">Mussmann, S. M., Douglas, M. R., Chafin, T. K., &amp; Douglas, M. E. (2019). BA3-SNPs: Contemporary migration reconfigured in BayesAss for next-generation sequence data. </w:t>
      </w:r>
      <w:r>
        <w:rPr>
          <w:rFonts w:ascii="Liberation Serif" w:hAnsi="Liberation Serif"/>
          <w:i/>
          <w:sz w:val="24"/>
          <w:szCs w:val="24"/>
        </w:rPr>
        <w:t>Methods in Ecology and Evolution</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(10), 1808–1813. https://doi.org/10.1111/2041-210X.13252</w:t>
      </w:r>
    </w:p>
    <w:p>
      <w:pPr>
        <w:pStyle w:val="Normal"/>
        <w:spacing w:lineRule="auto" w:line="288" w:before="0" w:after="140"/>
        <w:ind w:left="480" w:right="0" w:hanging="480"/>
        <w:rPr>
          <w:sz w:val="24"/>
          <w:szCs w:val="24"/>
        </w:rPr>
      </w:pPr>
      <w:r>
        <w:rPr>
          <w:rFonts w:ascii="Liberation Serif" w:hAnsi="Liberation Serif"/>
          <w:sz w:val="24"/>
          <w:szCs w:val="24"/>
        </w:rPr>
        <w:t xml:space="preserve">Oliveros, C. H., Andersen, M. J., &amp; Moyle, R. G. (2021). A phylogeny of white-eyes based on ultraconserved elements. </w:t>
      </w:r>
      <w:r>
        <w:rPr>
          <w:rFonts w:ascii="Liberation Serif" w:hAnsi="Liberation Serif"/>
          <w:i/>
          <w:sz w:val="24"/>
          <w:szCs w:val="24"/>
        </w:rPr>
        <w:t>Molecular Phylogenetics and Evolution</w:t>
      </w:r>
      <w:r>
        <w:rPr>
          <w:rFonts w:ascii="Liberation Serif" w:hAnsi="Liberation Serif"/>
          <w:sz w:val="24"/>
          <w:szCs w:val="24"/>
        </w:rPr>
        <w:t>, 107273. https://doi.org/10.1016/j.ympev.2021.107273</w:t>
      </w:r>
    </w:p>
    <w:p>
      <w:pPr>
        <w:pStyle w:val="Normal"/>
        <w:spacing w:lineRule="auto" w:line="288" w:before="0" w:after="140"/>
        <w:ind w:left="480" w:right="0" w:hanging="480"/>
        <w:rPr>
          <w:sz w:val="24"/>
          <w:szCs w:val="24"/>
        </w:rPr>
      </w:pPr>
      <w:r>
        <w:rPr>
          <w:rFonts w:ascii="Liberation Serif" w:hAnsi="Liberation Serif"/>
          <w:sz w:val="24"/>
          <w:szCs w:val="24"/>
        </w:rPr>
        <w:t xml:space="preserve">Panda, S., Hogenesch, J. B., &amp; Kay, S. A. (2002). Circadian rhythms from flies to human. </w:t>
      </w:r>
      <w:r>
        <w:rPr>
          <w:rFonts w:ascii="Liberation Serif" w:hAnsi="Liberation Serif"/>
          <w:i/>
          <w:sz w:val="24"/>
          <w:szCs w:val="24"/>
        </w:rPr>
        <w:t>Nature</w:t>
      </w:r>
      <w:r>
        <w:rPr>
          <w:rFonts w:ascii="Liberation Serif" w:hAnsi="Liberation Serif"/>
          <w:sz w:val="24"/>
          <w:szCs w:val="24"/>
        </w:rPr>
        <w:t xml:space="preserve">, </w:t>
      </w:r>
      <w:r>
        <w:rPr>
          <w:rFonts w:ascii="Liberation Serif" w:hAnsi="Liberation Serif"/>
          <w:i/>
          <w:sz w:val="24"/>
          <w:szCs w:val="24"/>
        </w:rPr>
        <w:t>417</w:t>
      </w:r>
      <w:r>
        <w:rPr>
          <w:rFonts w:ascii="Liberation Serif" w:hAnsi="Liberation Serif"/>
          <w:sz w:val="24"/>
          <w:szCs w:val="24"/>
        </w:rPr>
        <w:t>(6886), 329–335. https://doi.org/10.1038/417329a</w:t>
      </w:r>
    </w:p>
    <w:p>
      <w:pPr>
        <w:pStyle w:val="Normal"/>
        <w:spacing w:lineRule="auto" w:line="288" w:before="0" w:after="140"/>
        <w:ind w:left="480" w:right="0" w:hanging="480"/>
        <w:rPr>
          <w:sz w:val="24"/>
          <w:szCs w:val="24"/>
        </w:rPr>
      </w:pPr>
      <w:r>
        <w:rPr>
          <w:rFonts w:ascii="Liberation Serif" w:hAnsi="Liberation Serif"/>
          <w:sz w:val="24"/>
          <w:szCs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szCs w:val="24"/>
        </w:rPr>
        <w:t>Oecologia</w:t>
      </w:r>
      <w:r>
        <w:rPr>
          <w:rFonts w:ascii="Liberation Serif" w:hAnsi="Liberation Serif"/>
          <w:sz w:val="24"/>
          <w:szCs w:val="24"/>
        </w:rPr>
        <w:t xml:space="preserve">, </w:t>
      </w:r>
      <w:r>
        <w:rPr>
          <w:rFonts w:ascii="Liberation Serif" w:hAnsi="Liberation Serif"/>
          <w:i/>
          <w:sz w:val="24"/>
          <w:szCs w:val="24"/>
        </w:rPr>
        <w:t>191</w:t>
      </w:r>
      <w:r>
        <w:rPr>
          <w:rFonts w:ascii="Liberation Serif" w:hAnsi="Liberation Serif"/>
          <w:sz w:val="24"/>
          <w:szCs w:val="24"/>
        </w:rPr>
        <w:t>(4), 843–859. https://doi.org/10.1007/s00442-019-04524-8</w:t>
      </w:r>
    </w:p>
    <w:p>
      <w:pPr>
        <w:pStyle w:val="Normal"/>
        <w:spacing w:lineRule="auto" w:line="288" w:before="0" w:after="140"/>
        <w:ind w:left="480" w:right="0" w:hanging="480"/>
        <w:rPr>
          <w:sz w:val="24"/>
          <w:szCs w:val="24"/>
        </w:rPr>
      </w:pPr>
      <w:r>
        <w:rPr>
          <w:rFonts w:ascii="Liberation Serif" w:hAnsi="Liberation Serif"/>
          <w:sz w:val="24"/>
          <w:szCs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szCs w:val="24"/>
        </w:rPr>
        <w:t>J. Biogeogr.</w:t>
      </w:r>
      <w:r>
        <w:rPr>
          <w:rFonts w:ascii="Liberation Serif" w:hAnsi="Liberation Serif"/>
          <w:sz w:val="24"/>
          <w:szCs w:val="24"/>
        </w:rPr>
        <w:t xml:space="preserve">, </w:t>
      </w:r>
      <w:r>
        <w:rPr>
          <w:rFonts w:ascii="Liberation Serif" w:hAnsi="Liberation Serif"/>
          <w:i/>
          <w:sz w:val="24"/>
          <w:szCs w:val="24"/>
        </w:rPr>
        <w:t>45</w:t>
      </w:r>
      <w:r>
        <w:rPr>
          <w:rFonts w:ascii="Liberation Serif" w:hAnsi="Liberation Serif"/>
          <w:sz w:val="24"/>
          <w:szCs w:val="24"/>
        </w:rPr>
        <w:t>(4), 826–837. https://doi.org/10.1111/jbi.13182</w:t>
      </w:r>
    </w:p>
    <w:p>
      <w:pPr>
        <w:pStyle w:val="Normal"/>
        <w:spacing w:lineRule="auto" w:line="288" w:before="0" w:after="140"/>
        <w:ind w:left="480" w:right="0" w:hanging="480"/>
        <w:rPr>
          <w:sz w:val="24"/>
          <w:szCs w:val="24"/>
        </w:rPr>
      </w:pPr>
      <w:r>
        <w:rPr>
          <w:rFonts w:ascii="Liberation Serif" w:hAnsi="Liberation Serif"/>
          <w:sz w:val="24"/>
          <w:szCs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szCs w:val="24"/>
        </w:rPr>
        <w:t>F1000Research</w:t>
      </w:r>
      <w:r>
        <w:rPr>
          <w:rFonts w:ascii="Liberation Serif" w:hAnsi="Liberation Serif"/>
          <w:sz w:val="24"/>
          <w:szCs w:val="24"/>
        </w:rPr>
        <w:t xml:space="preserve">, </w:t>
      </w:r>
      <w:r>
        <w:rPr>
          <w:rFonts w:ascii="Liberation Serif" w:hAnsi="Liberation Serif"/>
          <w:i/>
          <w:sz w:val="24"/>
          <w:szCs w:val="24"/>
        </w:rPr>
        <w:t>2</w:t>
      </w:r>
      <w:r>
        <w:rPr>
          <w:rFonts w:ascii="Liberation Serif" w:hAnsi="Liberation Serif"/>
          <w:sz w:val="24"/>
          <w:szCs w:val="24"/>
        </w:rPr>
        <w:t>, 1–16. https://doi.org/10.12688/f1000research.2-115.v1</w:t>
      </w:r>
    </w:p>
    <w:p>
      <w:pPr>
        <w:pStyle w:val="Normal"/>
        <w:spacing w:lineRule="auto" w:line="288" w:before="0" w:after="140"/>
        <w:ind w:left="480" w:right="0" w:hanging="480"/>
        <w:rPr>
          <w:sz w:val="24"/>
          <w:szCs w:val="24"/>
        </w:rPr>
      </w:pPr>
      <w:r>
        <w:rPr>
          <w:rFonts w:ascii="Liberation Serif" w:hAnsi="Liberation Serif"/>
          <w:sz w:val="24"/>
          <w:szCs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17</w:t>
      </w:r>
      <w:r>
        <w:rPr>
          <w:rFonts w:ascii="Liberation Serif" w:hAnsi="Liberation Serif"/>
          <w:sz w:val="24"/>
          <w:szCs w:val="24"/>
        </w:rPr>
        <w:t>(12), 2839–2853. https://doi.org/10.1111/j.1365-294X.2008.03794.x</w:t>
      </w:r>
    </w:p>
    <w:p>
      <w:pPr>
        <w:pStyle w:val="Normal"/>
        <w:spacing w:lineRule="auto" w:line="288" w:before="0" w:after="140"/>
        <w:ind w:left="480" w:right="0" w:hanging="480"/>
        <w:rPr>
          <w:sz w:val="24"/>
          <w:szCs w:val="24"/>
        </w:rPr>
      </w:pPr>
      <w:r>
        <w:rPr>
          <w:rFonts w:ascii="Liberation Serif" w:hAnsi="Liberation Serif"/>
          <w:sz w:val="24"/>
          <w:szCs w:val="24"/>
        </w:rPr>
        <w:t xml:space="preserve">Price, T. (2008). </w:t>
      </w:r>
      <w:r>
        <w:rPr>
          <w:rFonts w:ascii="Liberation Serif" w:hAnsi="Liberation Serif"/>
          <w:i/>
          <w:sz w:val="24"/>
          <w:szCs w:val="24"/>
        </w:rPr>
        <w:t>Speciation in Birds</w:t>
      </w:r>
      <w:r>
        <w:rPr>
          <w:rFonts w:ascii="Liberation Serif" w:hAnsi="Liberation Serif"/>
          <w:sz w:val="24"/>
          <w:szCs w:val="24"/>
        </w:rPr>
        <w:t>. Roberts &amp; Company Publishers.</w:t>
      </w:r>
    </w:p>
    <w:p>
      <w:pPr>
        <w:pStyle w:val="Normal"/>
        <w:spacing w:lineRule="auto" w:line="288" w:before="0" w:after="140"/>
        <w:ind w:left="480" w:right="0" w:hanging="480"/>
        <w:rPr>
          <w:sz w:val="24"/>
          <w:szCs w:val="24"/>
        </w:rPr>
      </w:pPr>
      <w:r>
        <w:rPr>
          <w:rFonts w:ascii="Liberation Serif" w:hAnsi="Liberation Serif"/>
          <w:sz w:val="24"/>
          <w:szCs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szCs w:val="24"/>
        </w:rPr>
        <w:t>Ecology and Evolution</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(15), 8840–8855. https://doi.org/10.1002/ece3.5436</w:t>
      </w:r>
    </w:p>
    <w:p>
      <w:pPr>
        <w:pStyle w:val="Normal"/>
        <w:spacing w:lineRule="auto" w:line="288" w:before="0" w:after="140"/>
        <w:ind w:left="480" w:right="0" w:hanging="480"/>
        <w:rPr>
          <w:sz w:val="24"/>
          <w:szCs w:val="24"/>
        </w:rPr>
      </w:pPr>
      <w:r>
        <w:rPr>
          <w:rFonts w:ascii="Liberation Serif" w:hAnsi="Liberation Serif"/>
          <w:sz w:val="24"/>
          <w:szCs w:val="24"/>
        </w:rPr>
        <w:t xml:space="preserve">Rambaut, A., Drummond, A. J., Xie, D., Baele, G., &amp; Suchard, M. A. (2018). Posterior Summarization in Bayesian Phylogenetics Using Tracer 1.7. </w:t>
      </w:r>
      <w:r>
        <w:rPr>
          <w:rFonts w:ascii="Liberation Serif" w:hAnsi="Liberation Serif"/>
          <w:i/>
          <w:sz w:val="24"/>
          <w:szCs w:val="24"/>
        </w:rPr>
        <w:t>Systematic Biology</w:t>
      </w:r>
      <w:r>
        <w:rPr>
          <w:rFonts w:ascii="Liberation Serif" w:hAnsi="Liberation Serif"/>
          <w:sz w:val="24"/>
          <w:szCs w:val="24"/>
        </w:rPr>
        <w:t xml:space="preserve">, </w:t>
      </w:r>
      <w:r>
        <w:rPr>
          <w:rFonts w:ascii="Liberation Serif" w:hAnsi="Liberation Serif"/>
          <w:i/>
          <w:sz w:val="24"/>
          <w:szCs w:val="24"/>
        </w:rPr>
        <w:t>67</w:t>
      </w:r>
      <w:r>
        <w:rPr>
          <w:rFonts w:ascii="Liberation Serif" w:hAnsi="Liberation Serif"/>
          <w:sz w:val="24"/>
          <w:szCs w:val="24"/>
        </w:rPr>
        <w:t>(5), 901–904. https://doi.org/10.1093/sysbio/syy032</w:t>
      </w:r>
    </w:p>
    <w:p>
      <w:pPr>
        <w:pStyle w:val="Normal"/>
        <w:spacing w:lineRule="auto" w:line="288" w:before="0" w:after="140"/>
        <w:ind w:left="480" w:right="0" w:hanging="480"/>
        <w:rPr>
          <w:sz w:val="24"/>
          <w:szCs w:val="24"/>
        </w:rPr>
      </w:pPr>
      <w:r>
        <w:rPr>
          <w:rFonts w:ascii="Liberation Serif" w:hAnsi="Liberation Serif"/>
          <w:sz w:val="24"/>
          <w:szCs w:val="24"/>
        </w:rPr>
        <w:t xml:space="preserve">Rannala, B. (2007). </w:t>
      </w:r>
      <w:r>
        <w:rPr>
          <w:rFonts w:ascii="Liberation Serif" w:hAnsi="Liberation Serif"/>
          <w:i/>
          <w:sz w:val="24"/>
          <w:szCs w:val="24"/>
        </w:rPr>
        <w:t>BayesAss edition 3.0 user’s manual</w:t>
      </w:r>
      <w:r>
        <w:rPr>
          <w:rFonts w:ascii="Liberation Serif" w:hAnsi="Liberation Serif"/>
          <w:sz w:val="24"/>
          <w:szCs w:val="24"/>
        </w:rPr>
        <w:t>. University of California, Davis.</w:t>
      </w:r>
    </w:p>
    <w:p>
      <w:pPr>
        <w:pStyle w:val="Normal"/>
        <w:spacing w:lineRule="auto" w:line="288" w:before="0" w:after="140"/>
        <w:ind w:left="480" w:right="0" w:hanging="480"/>
        <w:rPr>
          <w:sz w:val="24"/>
          <w:szCs w:val="24"/>
        </w:rPr>
      </w:pPr>
      <w:r>
        <w:rPr>
          <w:rFonts w:ascii="Liberation Serif" w:hAnsi="Liberation Serif"/>
          <w:sz w:val="24"/>
          <w:szCs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szCs w:val="24"/>
        </w:rPr>
        <w:t>Journal of Ethology</w:t>
      </w:r>
      <w:r>
        <w:rPr>
          <w:rFonts w:ascii="Liberation Serif" w:hAnsi="Liberation Serif"/>
          <w:sz w:val="24"/>
          <w:szCs w:val="24"/>
        </w:rPr>
        <w:t xml:space="preserve">, </w:t>
      </w:r>
      <w:r>
        <w:rPr>
          <w:rFonts w:ascii="Liberation Serif" w:hAnsi="Liberation Serif"/>
          <w:i/>
          <w:sz w:val="24"/>
          <w:szCs w:val="24"/>
        </w:rPr>
        <w:t>35</w:t>
      </w:r>
      <w:r>
        <w:rPr>
          <w:rFonts w:ascii="Liberation Serif" w:hAnsi="Liberation Serif"/>
          <w:sz w:val="24"/>
          <w:szCs w:val="24"/>
        </w:rPr>
        <w:t>(1), 101–108. https://doi.org/10.1007/s10164-016-0496-2</w:t>
      </w:r>
    </w:p>
    <w:p>
      <w:pPr>
        <w:pStyle w:val="Normal"/>
        <w:spacing w:lineRule="auto" w:line="288" w:before="0" w:after="140"/>
        <w:ind w:left="480" w:right="0" w:hanging="480"/>
        <w:rPr>
          <w:sz w:val="24"/>
          <w:szCs w:val="24"/>
        </w:rPr>
      </w:pPr>
      <w:r>
        <w:rPr>
          <w:rFonts w:ascii="Liberation Serif" w:hAnsi="Liberation Serif"/>
          <w:sz w:val="24"/>
          <w:szCs w:val="24"/>
        </w:rPr>
        <w:t xml:space="preserve">Rousset, F. (2008). GENEPOP’007: A complete re-implementation of the GENEPOP software for Windows and Linux. </w:t>
      </w:r>
      <w:r>
        <w:rPr>
          <w:rFonts w:ascii="Liberation Serif" w:hAnsi="Liberation Serif"/>
          <w:i/>
          <w:sz w:val="24"/>
          <w:szCs w:val="24"/>
        </w:rPr>
        <w:t>Molecular Ecology Resources</w:t>
      </w:r>
      <w:r>
        <w:rPr>
          <w:rFonts w:ascii="Liberation Serif" w:hAnsi="Liberation Serif"/>
          <w:sz w:val="24"/>
          <w:szCs w:val="24"/>
        </w:rPr>
        <w:t xml:space="preserve">, </w:t>
      </w:r>
      <w:r>
        <w:rPr>
          <w:rFonts w:ascii="Liberation Serif" w:hAnsi="Liberation Serif"/>
          <w:i/>
          <w:sz w:val="24"/>
          <w:szCs w:val="24"/>
        </w:rPr>
        <w:t>8</w:t>
      </w:r>
      <w:r>
        <w:rPr>
          <w:rFonts w:ascii="Liberation Serif" w:hAnsi="Liberation Serif"/>
          <w:sz w:val="24"/>
          <w:szCs w:val="24"/>
        </w:rPr>
        <w:t>(1), 103–106. https://doi.org/10.1111/j.1471-8286.2007.01931.x</w:t>
      </w:r>
    </w:p>
    <w:p>
      <w:pPr>
        <w:pStyle w:val="Normal"/>
        <w:spacing w:lineRule="auto" w:line="288" w:before="0" w:after="140"/>
        <w:ind w:left="480" w:right="0" w:hanging="480"/>
        <w:rPr>
          <w:sz w:val="24"/>
          <w:szCs w:val="24"/>
        </w:rPr>
      </w:pPr>
      <w:r>
        <w:rPr>
          <w:rFonts w:ascii="Liberation Serif" w:hAnsi="Liberation Serif"/>
          <w:sz w:val="24"/>
          <w:szCs w:val="24"/>
        </w:rPr>
        <w:t xml:space="preserve">Ruegg, K., Anderson, E. C., Boone, J., Pouls, J., &amp; Smith, T. B. (2014). A role for migration-linked genes and genomic islands in divergence of a songbird.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23</w:t>
      </w:r>
      <w:r>
        <w:rPr>
          <w:rFonts w:ascii="Liberation Serif" w:hAnsi="Liberation Serif"/>
          <w:sz w:val="24"/>
          <w:szCs w:val="24"/>
        </w:rPr>
        <w:t>(19), 4757–4769. https://doi.org/10.1111/mec.12842</w:t>
      </w:r>
    </w:p>
    <w:p>
      <w:pPr>
        <w:pStyle w:val="Normal"/>
        <w:spacing w:lineRule="auto" w:line="288" w:before="0" w:after="140"/>
        <w:ind w:left="480" w:right="0" w:hanging="480"/>
        <w:rPr>
          <w:sz w:val="24"/>
          <w:szCs w:val="24"/>
        </w:rPr>
      </w:pPr>
      <w:r>
        <w:rPr>
          <w:rFonts w:ascii="Liberation Serif" w:hAnsi="Liberation Serif"/>
          <w:sz w:val="24"/>
          <w:szCs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szCs w:val="24"/>
        </w:rPr>
        <w:t>Scientific Reports</w:t>
      </w:r>
      <w:r>
        <w:rPr>
          <w:rFonts w:ascii="Liberation Serif" w:hAnsi="Liberation Serif"/>
          <w:sz w:val="24"/>
          <w:szCs w:val="24"/>
        </w:rPr>
        <w:t xml:space="preserve">, </w:t>
      </w:r>
      <w:r>
        <w:rPr>
          <w:rFonts w:ascii="Liberation Serif" w:hAnsi="Liberation Serif"/>
          <w:i/>
          <w:sz w:val="24"/>
          <w:szCs w:val="24"/>
        </w:rPr>
        <w:t>9</w:t>
      </w:r>
      <w:r>
        <w:rPr>
          <w:rFonts w:ascii="Liberation Serif" w:hAnsi="Liberation Serif"/>
          <w:sz w:val="24"/>
          <w:szCs w:val="24"/>
        </w:rPr>
        <w:t>(1), 1–16. https://doi.org/10.1038/s41598-019-42798-3</w:t>
      </w:r>
    </w:p>
    <w:p>
      <w:pPr>
        <w:pStyle w:val="Normal"/>
        <w:spacing w:lineRule="auto" w:line="288" w:before="0" w:after="140"/>
        <w:ind w:left="480" w:right="0" w:hanging="480"/>
        <w:rPr>
          <w:sz w:val="24"/>
          <w:szCs w:val="24"/>
        </w:rPr>
      </w:pPr>
      <w:r>
        <w:rPr>
          <w:rFonts w:ascii="Liberation Serif" w:hAnsi="Liberation Serif"/>
          <w:sz w:val="24"/>
          <w:szCs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szCs w:val="24"/>
        </w:rPr>
        <w:t>G3: Genes, Genomes, Genetics</w:t>
      </w:r>
      <w:r>
        <w:rPr>
          <w:rFonts w:ascii="Liberation Serif" w:hAnsi="Liberation Serif"/>
          <w:sz w:val="24"/>
          <w:szCs w:val="24"/>
        </w:rPr>
        <w:t xml:space="preserve">, </w:t>
      </w:r>
      <w:r>
        <w:rPr>
          <w:rFonts w:ascii="Liberation Serif" w:hAnsi="Liberation Serif"/>
          <w:i/>
          <w:sz w:val="24"/>
          <w:szCs w:val="24"/>
        </w:rPr>
        <w:t>10</w:t>
      </w:r>
      <w:r>
        <w:rPr>
          <w:rFonts w:ascii="Liberation Serif" w:hAnsi="Liberation Serif"/>
          <w:sz w:val="24"/>
          <w:szCs w:val="24"/>
        </w:rPr>
        <w:t>(9), 3147–3163. https://doi.org/10.1534/g3.120.401352</w:t>
      </w:r>
    </w:p>
    <w:p>
      <w:pPr>
        <w:pStyle w:val="Normal"/>
        <w:spacing w:lineRule="auto" w:line="288" w:before="0" w:after="140"/>
        <w:ind w:left="480" w:right="0" w:hanging="480"/>
        <w:rPr>
          <w:sz w:val="24"/>
          <w:szCs w:val="24"/>
        </w:rPr>
      </w:pPr>
      <w:r>
        <w:rPr>
          <w:rFonts w:ascii="Liberation Serif" w:hAnsi="Liberation Serif"/>
          <w:sz w:val="24"/>
          <w:szCs w:val="24"/>
        </w:rPr>
        <w:t xml:space="preserve">Sendell-Price, A. T., Ruegg, K. C., Robertson, B. C., &amp; Clegg, S. M. (2021). An island-hopping bird reveals how founder events shape genome-wide divergence. </w:t>
      </w:r>
      <w:r>
        <w:rPr>
          <w:rFonts w:ascii="Liberation Serif" w:hAnsi="Liberation Serif"/>
          <w:i/>
          <w:sz w:val="24"/>
          <w:szCs w:val="24"/>
        </w:rPr>
        <w:t>Molecular Ecology</w:t>
      </w:r>
      <w:r>
        <w:rPr>
          <w:rFonts w:ascii="Liberation Serif" w:hAnsi="Liberation Serif"/>
          <w:sz w:val="24"/>
          <w:szCs w:val="24"/>
        </w:rPr>
        <w:t xml:space="preserve">, </w:t>
      </w:r>
      <w:r>
        <w:rPr>
          <w:rFonts w:ascii="Liberation Serif" w:hAnsi="Liberation Serif"/>
          <w:i/>
          <w:sz w:val="24"/>
          <w:szCs w:val="24"/>
        </w:rPr>
        <w:t>30</w:t>
      </w:r>
      <w:r>
        <w:rPr>
          <w:rFonts w:ascii="Liberation Serif" w:hAnsi="Liberation Serif"/>
          <w:sz w:val="24"/>
          <w:szCs w:val="24"/>
        </w:rPr>
        <w:t>(11), 2495–2510. https://doi.org/10.1111/mec.15898</w:t>
      </w:r>
    </w:p>
    <w:p>
      <w:pPr>
        <w:pStyle w:val="Normal"/>
        <w:spacing w:lineRule="auto" w:line="288" w:before="0" w:after="140"/>
        <w:ind w:left="480" w:right="0" w:hanging="480"/>
        <w:rPr>
          <w:sz w:val="24"/>
          <w:szCs w:val="24"/>
        </w:rPr>
      </w:pPr>
      <w:r>
        <w:rPr>
          <w:rFonts w:ascii="Liberation Serif" w:hAnsi="Liberation Serif"/>
          <w:sz w:val="24"/>
          <w:szCs w:val="24"/>
        </w:rPr>
        <w:t xml:space="preserve">Seutin, G., White, B. N., &amp; Boag, P. T. (1991). Preservation of avian blood and tissue samples for DNA analyses. </w:t>
      </w:r>
      <w:r>
        <w:rPr>
          <w:rFonts w:ascii="Liberation Serif" w:hAnsi="Liberation Serif"/>
          <w:i/>
          <w:sz w:val="24"/>
          <w:szCs w:val="24"/>
        </w:rPr>
        <w:t>Canadian Journal of Zoology</w:t>
      </w:r>
      <w:r>
        <w:rPr>
          <w:rFonts w:ascii="Liberation Serif" w:hAnsi="Liberation Serif"/>
          <w:sz w:val="24"/>
          <w:szCs w:val="24"/>
        </w:rPr>
        <w:t xml:space="preserve">, </w:t>
      </w:r>
      <w:r>
        <w:rPr>
          <w:rFonts w:ascii="Liberation Serif" w:hAnsi="Liberation Serif"/>
          <w:i/>
          <w:sz w:val="24"/>
          <w:szCs w:val="24"/>
        </w:rPr>
        <w:t>69</w:t>
      </w:r>
      <w:r>
        <w:rPr>
          <w:rFonts w:ascii="Liberation Serif" w:hAnsi="Liberation Serif"/>
          <w:sz w:val="24"/>
          <w:szCs w:val="24"/>
        </w:rPr>
        <w:t>(1), 82–90. https://doi.org/10.1139/z91-013</w:t>
      </w:r>
    </w:p>
    <w:p>
      <w:pPr>
        <w:pStyle w:val="Normal"/>
        <w:spacing w:lineRule="auto" w:line="288" w:before="0" w:after="140"/>
        <w:ind w:left="480" w:right="0" w:hanging="480"/>
        <w:rPr>
          <w:sz w:val="24"/>
          <w:szCs w:val="24"/>
        </w:rPr>
      </w:pPr>
      <w:r>
        <w:rPr>
          <w:rFonts w:ascii="Liberation Serif" w:hAnsi="Liberation Serif"/>
          <w:sz w:val="24"/>
          <w:szCs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szCs w:val="24"/>
        </w:rPr>
        <w:t>Nature Communications</w:t>
      </w:r>
      <w:r>
        <w:rPr>
          <w:rFonts w:ascii="Liberation Serif" w:hAnsi="Liberation Serif"/>
          <w:sz w:val="24"/>
          <w:szCs w:val="24"/>
        </w:rPr>
        <w:t xml:space="preserve">, </w:t>
      </w:r>
      <w:r>
        <w:rPr>
          <w:rFonts w:ascii="Liberation Serif" w:hAnsi="Liberation Serif"/>
          <w:i/>
          <w:sz w:val="24"/>
          <w:szCs w:val="24"/>
        </w:rPr>
        <w:t>11</w:t>
      </w:r>
      <w:r>
        <w:rPr>
          <w:rFonts w:ascii="Liberation Serif" w:hAnsi="Liberation Serif"/>
          <w:sz w:val="24"/>
          <w:szCs w:val="24"/>
        </w:rPr>
        <w:t>(1). https://doi.org/10.1038/s41467-020-16313-6</w:t>
      </w:r>
    </w:p>
    <w:p>
      <w:pPr>
        <w:pStyle w:val="Normal"/>
        <w:spacing w:lineRule="auto" w:line="288" w:before="0" w:after="140"/>
        <w:ind w:left="480" w:right="0" w:hanging="480"/>
        <w:rPr>
          <w:sz w:val="24"/>
          <w:szCs w:val="24"/>
        </w:rPr>
      </w:pPr>
      <w:r>
        <w:rPr>
          <w:rFonts w:ascii="Liberation Serif" w:hAnsi="Liberation Serif"/>
          <w:sz w:val="24"/>
          <w:szCs w:val="24"/>
        </w:rPr>
        <w:t xml:space="preserve">Skotte, L., Korneliussen, T. S., &amp; Albrechtsen, A. (2013). Estimating individual admixture proportions from next generation sequencing data.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195</w:t>
      </w:r>
      <w:r>
        <w:rPr>
          <w:rFonts w:ascii="Liberation Serif" w:hAnsi="Liberation Serif"/>
          <w:sz w:val="24"/>
          <w:szCs w:val="24"/>
        </w:rPr>
        <w:t>(3), 693–702. https://doi.org/10.1534/genetics.113.154138</w:t>
      </w:r>
    </w:p>
    <w:p>
      <w:pPr>
        <w:pStyle w:val="Normal"/>
        <w:spacing w:lineRule="auto" w:line="288" w:before="0" w:after="140"/>
        <w:ind w:left="480" w:right="0" w:hanging="480"/>
        <w:rPr>
          <w:sz w:val="24"/>
          <w:szCs w:val="24"/>
        </w:rPr>
      </w:pPr>
      <w:r>
        <w:rPr>
          <w:rFonts w:ascii="Liberation Serif" w:hAnsi="Liberation Serif"/>
          <w:sz w:val="24"/>
          <w:szCs w:val="24"/>
        </w:rPr>
        <w:t xml:space="preserve">Slatkin, M. (1987). Gene Flow and the Geographic Structure of Natural Populations. </w:t>
      </w:r>
      <w:r>
        <w:rPr>
          <w:rFonts w:ascii="Liberation Serif" w:hAnsi="Liberation Serif"/>
          <w:i/>
          <w:sz w:val="24"/>
          <w:szCs w:val="24"/>
        </w:rPr>
        <w:t>Science</w:t>
      </w:r>
      <w:r>
        <w:rPr>
          <w:rFonts w:ascii="Liberation Serif" w:hAnsi="Liberation Serif"/>
          <w:sz w:val="24"/>
          <w:szCs w:val="24"/>
        </w:rPr>
        <w:t xml:space="preserve">, </w:t>
      </w:r>
      <w:r>
        <w:rPr>
          <w:rFonts w:ascii="Liberation Serif" w:hAnsi="Liberation Serif"/>
          <w:i/>
          <w:sz w:val="24"/>
          <w:szCs w:val="24"/>
        </w:rPr>
        <w:t>3576198</w:t>
      </w:r>
      <w:r>
        <w:rPr>
          <w:rFonts w:ascii="Liberation Serif" w:hAnsi="Liberation Serif"/>
          <w:sz w:val="24"/>
          <w:szCs w:val="24"/>
        </w:rPr>
        <w:t>(787), 236. https://doi.org/10.4269/ajtmh.2010.09-0588</w:t>
      </w:r>
    </w:p>
    <w:p>
      <w:pPr>
        <w:pStyle w:val="Normal"/>
        <w:spacing w:lineRule="auto" w:line="288" w:before="0" w:after="140"/>
        <w:ind w:left="480" w:right="0" w:hanging="480"/>
        <w:rPr>
          <w:sz w:val="24"/>
          <w:szCs w:val="24"/>
        </w:rPr>
      </w:pPr>
      <w:r>
        <w:rPr>
          <w:rFonts w:ascii="Liberation Serif" w:hAnsi="Liberation Serif"/>
          <w:sz w:val="24"/>
          <w:szCs w:val="24"/>
        </w:rPr>
        <w:t xml:space="preserve">Steinmeyer, C., Mueller, J. C., &amp; Kempenaers, B. (2009). Search for informative polymorphisms in candidate genes: Clock genes and circadian behaviour in blue tits. </w:t>
      </w:r>
      <w:r>
        <w:rPr>
          <w:rFonts w:ascii="Liberation Serif" w:hAnsi="Liberation Serif"/>
          <w:i/>
          <w:sz w:val="24"/>
          <w:szCs w:val="24"/>
        </w:rPr>
        <w:t>Genetica</w:t>
      </w:r>
      <w:r>
        <w:rPr>
          <w:rFonts w:ascii="Liberation Serif" w:hAnsi="Liberation Serif"/>
          <w:sz w:val="24"/>
          <w:szCs w:val="24"/>
        </w:rPr>
        <w:t xml:space="preserve">, </w:t>
      </w:r>
      <w:r>
        <w:rPr>
          <w:rFonts w:ascii="Liberation Serif" w:hAnsi="Liberation Serif"/>
          <w:i/>
          <w:sz w:val="24"/>
          <w:szCs w:val="24"/>
        </w:rPr>
        <w:t>136</w:t>
      </w:r>
      <w:r>
        <w:rPr>
          <w:rFonts w:ascii="Liberation Serif" w:hAnsi="Liberation Serif"/>
          <w:sz w:val="24"/>
          <w:szCs w:val="24"/>
        </w:rPr>
        <w:t>(1), 109–117. https://doi.org/10.1007/s10709-008-9318-y</w:t>
      </w:r>
    </w:p>
    <w:p>
      <w:pPr>
        <w:pStyle w:val="Normal"/>
        <w:spacing w:lineRule="auto" w:line="288" w:before="0" w:after="140"/>
        <w:ind w:left="480" w:right="0" w:hanging="480"/>
        <w:rPr>
          <w:sz w:val="24"/>
          <w:szCs w:val="24"/>
        </w:rPr>
      </w:pPr>
      <w:r>
        <w:rPr>
          <w:rFonts w:ascii="Liberation Serif" w:hAnsi="Liberation Serif"/>
          <w:sz w:val="24"/>
          <w:szCs w:val="24"/>
        </w:rPr>
        <w:t xml:space="preserve">Toews, D. P. L., Taylor, S. A., Streby, H. M., Kramer, G. R., &amp; Lovette, I. J. (2019). Selection on VPS13A linked to migration in a songbird. </w:t>
      </w:r>
      <w:r>
        <w:rPr>
          <w:rFonts w:ascii="Liberation Serif" w:hAnsi="Liberation Serif"/>
          <w:i/>
          <w:sz w:val="24"/>
          <w:szCs w:val="24"/>
        </w:rPr>
        <w:t>Proceedings of the National Academy of Sciences of the United States of America</w:t>
      </w:r>
      <w:r>
        <w:rPr>
          <w:rFonts w:ascii="Liberation Serif" w:hAnsi="Liberation Serif"/>
          <w:sz w:val="24"/>
          <w:szCs w:val="24"/>
        </w:rPr>
        <w:t xml:space="preserve">, </w:t>
      </w:r>
      <w:r>
        <w:rPr>
          <w:rFonts w:ascii="Liberation Serif" w:hAnsi="Liberation Serif"/>
          <w:i/>
          <w:sz w:val="24"/>
          <w:szCs w:val="24"/>
        </w:rPr>
        <w:t>116</w:t>
      </w:r>
      <w:r>
        <w:rPr>
          <w:rFonts w:ascii="Liberation Serif" w:hAnsi="Liberation Serif"/>
          <w:sz w:val="24"/>
          <w:szCs w:val="24"/>
        </w:rPr>
        <w:t>(37), 18272–18274. https://doi.org/10.1073/pnas.1909186116</w:t>
      </w:r>
    </w:p>
    <w:p>
      <w:pPr>
        <w:pStyle w:val="Normal"/>
        <w:spacing w:lineRule="auto" w:line="288" w:before="0" w:after="140"/>
        <w:ind w:left="480" w:right="0" w:hanging="480"/>
        <w:rPr>
          <w:sz w:val="24"/>
          <w:szCs w:val="24"/>
        </w:rPr>
      </w:pPr>
      <w:r>
        <w:rPr>
          <w:rFonts w:ascii="Liberation Serif" w:hAnsi="Liberation Serif"/>
          <w:sz w:val="24"/>
          <w:szCs w:val="24"/>
        </w:rPr>
        <w:t xml:space="preserve">Vehtari, A., Gelman, A., &amp; Gabry, J. (2017). Practical Bayesian model evaluation using leave-one-out cross-validation and WAIC. </w:t>
      </w:r>
      <w:r>
        <w:rPr>
          <w:rFonts w:ascii="Liberation Serif" w:hAnsi="Liberation Serif"/>
          <w:i/>
          <w:sz w:val="24"/>
          <w:szCs w:val="24"/>
        </w:rPr>
        <w:t>Statistics and Computing</w:t>
      </w:r>
      <w:r>
        <w:rPr>
          <w:rFonts w:ascii="Liberation Serif" w:hAnsi="Liberation Serif"/>
          <w:sz w:val="24"/>
          <w:szCs w:val="24"/>
        </w:rPr>
        <w:t xml:space="preserve">, </w:t>
      </w:r>
      <w:r>
        <w:rPr>
          <w:rFonts w:ascii="Liberation Serif" w:hAnsi="Liberation Serif"/>
          <w:i/>
          <w:sz w:val="24"/>
          <w:szCs w:val="24"/>
        </w:rPr>
        <w:t>27</w:t>
      </w:r>
      <w:r>
        <w:rPr>
          <w:rFonts w:ascii="Liberation Serif" w:hAnsi="Liberation Serif"/>
          <w:sz w:val="24"/>
          <w:szCs w:val="24"/>
        </w:rPr>
        <w:t>(5), 1413–1432. https://doi.org/10.1007/s11222-016-9696-4</w:t>
      </w:r>
    </w:p>
    <w:p>
      <w:pPr>
        <w:pStyle w:val="Normal"/>
        <w:spacing w:lineRule="auto" w:line="288" w:before="0" w:after="140"/>
        <w:ind w:left="480" w:right="0" w:hanging="480"/>
        <w:rPr>
          <w:sz w:val="24"/>
          <w:szCs w:val="24"/>
        </w:rPr>
      </w:pPr>
      <w:r>
        <w:rPr>
          <w:rFonts w:ascii="Liberation Serif" w:hAnsi="Liberation Serif"/>
          <w:sz w:val="24"/>
          <w:szCs w:val="24"/>
        </w:rPr>
        <w:t xml:space="preserve">Walsh, P. S., Metzger, D. A., &amp; Higuchi, R. (1991). Chelex 100 as a medium for simple extraction of DNA for PCR-based typing from forensic material. </w:t>
      </w:r>
      <w:r>
        <w:rPr>
          <w:rFonts w:ascii="Liberation Serif" w:hAnsi="Liberation Serif"/>
          <w:i/>
          <w:sz w:val="24"/>
          <w:szCs w:val="24"/>
        </w:rPr>
        <w:t>Biotechniques</w:t>
      </w:r>
      <w:r>
        <w:rPr>
          <w:rFonts w:ascii="Liberation Serif" w:hAnsi="Liberation Serif"/>
          <w:sz w:val="24"/>
          <w:szCs w:val="24"/>
        </w:rPr>
        <w:t xml:space="preserve">, </w:t>
      </w:r>
      <w:r>
        <w:rPr>
          <w:rFonts w:ascii="Liberation Serif" w:hAnsi="Liberation Serif"/>
          <w:i/>
          <w:sz w:val="24"/>
          <w:szCs w:val="24"/>
        </w:rPr>
        <w:t>10.4</w:t>
      </w:r>
      <w:r>
        <w:rPr>
          <w:rFonts w:ascii="Liberation Serif" w:hAnsi="Liberation Serif"/>
          <w:sz w:val="24"/>
          <w:szCs w:val="24"/>
        </w:rPr>
        <w:t>, 506–513.</w:t>
      </w:r>
    </w:p>
    <w:p>
      <w:pPr>
        <w:pStyle w:val="Normal"/>
        <w:spacing w:lineRule="auto" w:line="288" w:before="0" w:after="140"/>
        <w:ind w:left="480" w:right="0" w:hanging="480"/>
        <w:rPr>
          <w:sz w:val="24"/>
          <w:szCs w:val="24"/>
        </w:rPr>
      </w:pPr>
      <w:r>
        <w:rPr>
          <w:rFonts w:ascii="Liberation Serif" w:hAnsi="Liberation Serif"/>
          <w:sz w:val="24"/>
          <w:szCs w:val="24"/>
        </w:rPr>
        <w:t xml:space="preserve">Warren, B. H. (2003). </w:t>
      </w:r>
      <w:r>
        <w:rPr>
          <w:rFonts w:ascii="Liberation Serif" w:hAnsi="Liberation Serif"/>
          <w:i/>
          <w:sz w:val="24"/>
          <w:szCs w:val="24"/>
        </w:rPr>
        <w:t>Phylogeography and evolution of species-rich bird lineages of the western Indian Ocean islands</w:t>
      </w:r>
      <w:r>
        <w:rPr>
          <w:rFonts w:ascii="Liberation Serif" w:hAnsi="Liberation Serif"/>
          <w:sz w:val="24"/>
          <w:szCs w:val="24"/>
        </w:rPr>
        <w:t>. University of East Anglia.</w:t>
      </w:r>
    </w:p>
    <w:p>
      <w:pPr>
        <w:pStyle w:val="Normal"/>
        <w:spacing w:lineRule="auto" w:line="288" w:before="0" w:after="140"/>
        <w:ind w:left="480" w:right="0" w:hanging="480"/>
        <w:rPr>
          <w:sz w:val="24"/>
          <w:szCs w:val="24"/>
        </w:rPr>
      </w:pPr>
      <w:r>
        <w:rPr>
          <w:rFonts w:ascii="Liberation Serif" w:hAnsi="Liberation Serif"/>
          <w:sz w:val="24"/>
          <w:szCs w:val="24"/>
        </w:rPr>
        <w:t xml:space="preserve">Waters, J. M., Emerson, B. C., Arribas, P., &amp; Mcculloch, G. A. (2020). Dispersal Reduction: Causes , Genomic Mechanisms , and Evolutionary Consequences. </w:t>
      </w:r>
      <w:r>
        <w:rPr>
          <w:rFonts w:ascii="Liberation Serif" w:hAnsi="Liberation Serif"/>
          <w:i/>
          <w:sz w:val="24"/>
          <w:szCs w:val="24"/>
        </w:rPr>
        <w:t>Trends in Ecology &amp; Evolution</w:t>
      </w:r>
      <w:r>
        <w:rPr>
          <w:rFonts w:ascii="Liberation Serif" w:hAnsi="Liberation Serif"/>
          <w:sz w:val="24"/>
          <w:szCs w:val="24"/>
        </w:rPr>
        <w:t>, 1–11. https://doi.org/10.1016/j.tree.2020.01.012</w:t>
      </w:r>
    </w:p>
    <w:p>
      <w:pPr>
        <w:pStyle w:val="Normal"/>
        <w:spacing w:lineRule="auto" w:line="288" w:before="0" w:after="140"/>
        <w:ind w:left="480" w:right="0" w:hanging="480"/>
        <w:rPr>
          <w:sz w:val="24"/>
          <w:szCs w:val="24"/>
        </w:rPr>
      </w:pPr>
      <w:r>
        <w:rPr>
          <w:rFonts w:ascii="Liberation Serif" w:hAnsi="Liberation Serif"/>
          <w:sz w:val="24"/>
          <w:szCs w:val="24"/>
        </w:rPr>
        <w:t xml:space="preserve">Wilson, G. A., &amp; Rannala, B. (2003). Bayesian inference of recent migration rates using multilocus genotypes. </w:t>
      </w:r>
      <w:r>
        <w:rPr>
          <w:rFonts w:ascii="Liberation Serif" w:hAnsi="Liberation Serif"/>
          <w:i/>
          <w:sz w:val="24"/>
          <w:szCs w:val="24"/>
        </w:rPr>
        <w:t>Genetics</w:t>
      </w:r>
      <w:r>
        <w:rPr>
          <w:rFonts w:ascii="Liberation Serif" w:hAnsi="Liberation Serif"/>
          <w:sz w:val="24"/>
          <w:szCs w:val="24"/>
        </w:rPr>
        <w:t xml:space="preserve">, </w:t>
      </w:r>
      <w:r>
        <w:rPr>
          <w:rFonts w:ascii="Liberation Serif" w:hAnsi="Liberation Serif"/>
          <w:i/>
          <w:sz w:val="24"/>
          <w:szCs w:val="24"/>
        </w:rPr>
        <w:t>163</w:t>
      </w:r>
      <w:r>
        <w:rPr>
          <w:rFonts w:ascii="Liberation Serif" w:hAnsi="Liberation Serif"/>
          <w:sz w:val="24"/>
          <w:szCs w:val="24"/>
        </w:rPr>
        <w:t>(3), 1177–1191.</w:t>
      </w:r>
    </w:p>
    <w:p>
      <w:pPr>
        <w:pStyle w:val="Normal"/>
        <w:rPr>
          <w:sz w:val="24"/>
          <w:szCs w:val="24"/>
        </w:rPr>
      </w:pPr>
      <w:r>
        <w:rPr>
          <w:rFonts w:ascii="Liberation Serif" w:hAnsi="Liberation Serif"/>
          <w:sz w:val="24"/>
          <w:szCs w:val="24"/>
        </w:rPr>
        <w:t xml:space="preserve">Yu, W., &amp; Hardin, P. E. (2006). Circadian oscillators of Drosophila and mammals. </w:t>
      </w:r>
      <w:r>
        <w:rPr>
          <w:rFonts w:ascii="Liberation Serif" w:hAnsi="Liberation Serif"/>
          <w:i/>
          <w:sz w:val="24"/>
          <w:szCs w:val="24"/>
        </w:rPr>
        <w:t>Journal of Cell Science</w:t>
      </w:r>
      <w:r>
        <w:rPr>
          <w:rFonts w:ascii="Liberation Serif" w:hAnsi="Liberation Serif"/>
          <w:sz w:val="24"/>
          <w:szCs w:val="24"/>
        </w:rPr>
        <w:t xml:space="preserve">, </w:t>
      </w:r>
      <w:r>
        <w:rPr>
          <w:rFonts w:ascii="Liberation Serif" w:hAnsi="Liberation Serif"/>
          <w:i/>
          <w:sz w:val="24"/>
          <w:szCs w:val="24"/>
        </w:rPr>
        <w:t>119</w:t>
      </w:r>
      <w:r>
        <w:rPr>
          <w:rFonts w:ascii="Liberation Serif" w:hAnsi="Liberation Serif"/>
          <w:sz w:val="24"/>
          <w:szCs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2"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3"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4" w:author="Ashley Sendell-Price" w:date="2021-09-07T11:30:00Z" w:initials="AS">
    <w:p>
      <w:r>
        <w:rPr>
          <w:rFonts w:ascii="Liberation Serif" w:hAnsi="Liberation Serif" w:eastAsia="DejaVu Sans" w:cs="DejaVu Sans"/>
          <w:sz w:val="24"/>
          <w:szCs w:val="24"/>
          <w:lang w:val="en-US" w:eastAsia="en-US" w:bidi="en-US"/>
        </w:rPr>
        <w:t>Add axis titles</w:t>
      </w:r>
    </w:p>
  </w:comment>
  <w:comment w:id="5"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6" w:author="Reviewer " w:date="2022-10-06T15:01:27Z" w:initials="R">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hi-IN" w:eastAsia="zh-CN" w:val="en-GB"/>
        </w:rPr>
        <w:t>Reply to Sonya Clegg (09/11/2021, 14:21): "..."</w:t>
      </w:r>
    </w:p>
    <w:p>
      <w:r>
        <w:rPr>
          <w:rFonts w:ascii="Liberation Serif" w:hAnsi="Liberation Serif" w:eastAsia="DejaVu Sans" w:cs="DejaVu Sans"/>
          <w:sz w:val="20"/>
          <w:szCs w:val="24"/>
          <w:lang w:val="en-GB" w:eastAsia="zh-CN" w:bidi="hi-IN"/>
        </w:rPr>
        <w:t>But CREB1 has already changed by 4000 years ago in the Heron pop</w:t>
      </w:r>
    </w:p>
  </w:comment>
  <w:comment w:id="7" w:author="Reviewer " w:date="2022-10-06T17:49:21Z" w:initials="R">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GB"/>
        </w:rPr>
        <w:t>Hint of DRD4 standing variation in Tasmania to shift towards sedentariness</w:t>
      </w:r>
    </w:p>
  </w:comment>
  <w:comment w:id="8"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9"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10"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11"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12"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13" w:author="Ashley Sendell-Price" w:date="2021-09-07T11:19:00Z" w:initials="AS">
    <w:p>
      <w:r>
        <w:rPr>
          <w:rFonts w:ascii="Liberation Serif" w:hAnsi="Liberation Serif" w:eastAsia="DejaVu Sans" w:cs="DejaVu Sans"/>
          <w:sz w:val="24"/>
          <w:szCs w:val="24"/>
          <w:lang w:val="en-US" w:eastAsia="en-US" w:bidi="en-US"/>
        </w:rPr>
        <w:t>Add A B C D</w:t>
      </w:r>
    </w:p>
  </w:comment>
  <w:comment w:id="14"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15"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16"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17"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18" w:author="Sonya Clegg" w:date="2021-11-08T13:55:00Z" w:initials="SMC">
    <w:p>
      <w:r>
        <w:rPr>
          <w:rFonts w:ascii="Liberation Serif" w:hAnsi="Liberation Serif" w:eastAsia="DejaVu Sans" w:cs="DejaVu Sans"/>
          <w:sz w:val="24"/>
          <w:szCs w:val="24"/>
          <w:lang w:val="en-US" w:eastAsia="en-US" w:bidi="en-US"/>
        </w:rPr>
        <w:t>From all the sites?</w:t>
      </w:r>
    </w:p>
  </w:comment>
  <w:comment w:id="19"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20"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21"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revisionView w:insDel="0" w:formatting="0"/>
  <w:defaultTabStop w:val="86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864"/>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1456</TotalTime>
  <Application>LibreOffice/6.4.7.2$Linux_X86_64 LibreOffice_project/40$Build-2</Application>
  <Pages>31</Pages>
  <Words>9564</Words>
  <Characters>56150</Characters>
  <CharactersWithSpaces>65503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2022-10-06T17:50:19Z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