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9E8F3F">
      <w:pPr>
        <w:pStyle w:val="2"/>
        <w:snapToGrid w:val="0"/>
        <w:spacing w:line="276" w:lineRule="auto"/>
        <w:rPr>
          <w:szCs w:val="30"/>
        </w:rPr>
      </w:pPr>
      <w:r>
        <w:rPr>
          <w:rFonts w:hint="eastAsia"/>
          <w:szCs w:val="30"/>
        </w:rPr>
        <w:t>实验1  基于python的线性代数运算</w:t>
      </w:r>
    </w:p>
    <w:p w14:paraId="2F956A6A">
      <w:pPr>
        <w:snapToGrid w:val="0"/>
        <w:spacing w:line="400" w:lineRule="exact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实验学时：2学时</w:t>
      </w:r>
    </w:p>
    <w:p w14:paraId="7CD7C7B8">
      <w:pPr>
        <w:snapToGrid w:val="0"/>
        <w:spacing w:line="400" w:lineRule="exact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实验类型：综合</w:t>
      </w:r>
    </w:p>
    <w:p w14:paraId="165CD5F6">
      <w:pPr>
        <w:snapToGrid w:val="0"/>
        <w:spacing w:line="400" w:lineRule="exac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实验要求：必修</w:t>
      </w:r>
    </w:p>
    <w:p w14:paraId="295F1FC6">
      <w:pPr>
        <w:snapToGrid w:val="0"/>
        <w:spacing w:line="400" w:lineRule="exac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一、实验目的</w:t>
      </w:r>
    </w:p>
    <w:p w14:paraId="42C716B0">
      <w:pPr>
        <w:snapToGrid w:val="0"/>
        <w:spacing w:line="400" w:lineRule="exact"/>
        <w:ind w:firstLine="480" w:firstLineChars="200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通过本实验的学习，使学生能熟练运用python语言进行线性代数运算的开发。</w:t>
      </w:r>
    </w:p>
    <w:p w14:paraId="6654F7C4">
      <w:pPr>
        <w:snapToGrid w:val="0"/>
        <w:spacing w:line="400" w:lineRule="exact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二、实验内容</w:t>
      </w:r>
    </w:p>
    <w:p w14:paraId="48C7554F">
      <w:pPr>
        <w:snapToGrid w:val="0"/>
        <w:spacing w:line="400" w:lineRule="exact"/>
        <w:ind w:firstLine="480" w:firstLineChars="200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 xml:space="preserve"> </w:t>
      </w:r>
      <w:r>
        <w:rPr>
          <w:rFonts w:hint="eastAsia" w:ascii="宋体" w:hAnsi="宋体" w:cs="宋体"/>
          <w:color w:val="000000"/>
          <w:sz w:val="24"/>
        </w:rPr>
        <w:t>I．</w:t>
      </w:r>
      <w:r>
        <w:rPr>
          <w:rFonts w:hint="eastAsia" w:ascii="宋体" w:hAnsi="宋体" w:cs="宋体"/>
          <w:sz w:val="24"/>
        </w:rPr>
        <w:t>已知有两个矩阵A和B，如下所示。</w:t>
      </w:r>
    </w:p>
    <w:p w14:paraId="68C8B681">
      <w:pPr>
        <w:jc w:val="center"/>
        <w:rPr>
          <w:rFonts w:hint="eastAsia" w:ascii="宋体" w:hAnsi="宋体" w:cs="宋体"/>
          <w:sz w:val="24"/>
        </w:rPr>
      </w:pPr>
      <w:r>
        <w:drawing>
          <wp:inline distT="0" distB="0" distL="114300" distR="114300">
            <wp:extent cx="3639820" cy="1131570"/>
            <wp:effectExtent l="0" t="0" r="508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39820" cy="113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3F298">
      <w:pPr>
        <w:snapToGrid w:val="0"/>
        <w:spacing w:line="400" w:lineRule="exact"/>
        <w:ind w:firstLine="482" w:firstLineChars="200"/>
        <w:rPr>
          <w:rFonts w:ascii="宋体" w:hAnsi="宋体" w:cs="宋体"/>
          <w:b/>
          <w:color w:val="000000"/>
          <w:sz w:val="24"/>
        </w:rPr>
      </w:pPr>
      <w:r>
        <w:rPr>
          <w:rFonts w:hint="eastAsia" w:ascii="宋体" w:hAnsi="宋体" w:cs="宋体"/>
          <w:b/>
          <w:color w:val="000000"/>
          <w:sz w:val="24"/>
        </w:rPr>
        <w:t>使用Python语言开发完成以下运算。</w:t>
      </w:r>
    </w:p>
    <w:p w14:paraId="14FC64CC">
      <w:pPr>
        <w:snapToGrid w:val="0"/>
        <w:spacing w:line="400" w:lineRule="exact"/>
        <w:ind w:firstLine="480" w:firstLineChars="200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1、求A和B的逆矩阵；</w:t>
      </w:r>
    </w:p>
    <w:p w14:paraId="2D37885A">
      <w:pPr>
        <w:snapToGrid w:val="0"/>
        <w:spacing w:line="400" w:lineRule="exact"/>
        <w:ind w:firstLine="480" w:firstLineChars="200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2、求A+B、A-B、A*B；</w:t>
      </w:r>
    </w:p>
    <w:p w14:paraId="7DA57FC3">
      <w:pPr>
        <w:snapToGrid w:val="0"/>
        <w:spacing w:line="400" w:lineRule="exact"/>
        <w:ind w:firstLine="480" w:firstLineChars="200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3、求A和B的特征值和特征向量；</w:t>
      </w:r>
    </w:p>
    <w:p w14:paraId="6B2E31DE">
      <w:pPr>
        <w:snapToGrid w:val="0"/>
        <w:spacing w:line="400" w:lineRule="exact"/>
        <w:ind w:firstLine="480" w:firstLineChars="200"/>
        <w:rPr>
          <w:rFonts w:ascii="宋体" w:hAnsi="宋体" w:cs="宋体"/>
          <w:color w:val="000000"/>
          <w:sz w:val="24"/>
        </w:rPr>
      </w:pPr>
      <w:r>
        <w:rPr>
          <w:rFonts w:hint="eastAsia" w:ascii="宋体" w:hAnsi="宋体" w:cs="宋体"/>
          <w:color w:val="000000"/>
          <w:sz w:val="24"/>
        </w:rPr>
        <w:t>II．有如下数据组（表1-</w:t>
      </w:r>
      <w:r>
        <w:rPr>
          <w:rFonts w:ascii="宋体" w:hAnsi="宋体" w:cs="宋体"/>
          <w:color w:val="000000"/>
          <w:sz w:val="24"/>
        </w:rPr>
        <w:t>1</w:t>
      </w:r>
      <w:r>
        <w:rPr>
          <w:rFonts w:hint="eastAsia" w:ascii="宋体" w:hAnsi="宋体" w:cs="宋体"/>
          <w:color w:val="000000"/>
          <w:sz w:val="24"/>
        </w:rPr>
        <w:t>），请分别给出包含变量x</w:t>
      </w:r>
      <w:r>
        <w:rPr>
          <w:rFonts w:ascii="宋体" w:hAnsi="宋体" w:cs="宋体"/>
          <w:color w:val="000000"/>
          <w:sz w:val="24"/>
        </w:rPr>
        <w:t>1</w:t>
      </w:r>
      <w:r>
        <w:rPr>
          <w:rFonts w:hint="eastAsia" w:ascii="宋体" w:hAnsi="宋体" w:cs="宋体"/>
          <w:color w:val="000000"/>
          <w:sz w:val="24"/>
        </w:rPr>
        <w:t>、x</w:t>
      </w:r>
      <w:r>
        <w:rPr>
          <w:rFonts w:ascii="宋体" w:hAnsi="宋体" w:cs="宋体"/>
          <w:color w:val="000000"/>
          <w:sz w:val="24"/>
        </w:rPr>
        <w:t>2</w:t>
      </w:r>
      <w:r>
        <w:rPr>
          <w:rFonts w:hint="eastAsia" w:ascii="宋体" w:hAnsi="宋体" w:cs="宋体"/>
          <w:color w:val="000000"/>
          <w:sz w:val="24"/>
        </w:rPr>
        <w:t>、x</w:t>
      </w:r>
      <w:r>
        <w:rPr>
          <w:rFonts w:ascii="宋体" w:hAnsi="宋体" w:cs="宋体"/>
          <w:color w:val="000000"/>
          <w:sz w:val="24"/>
        </w:rPr>
        <w:t>3</w:t>
      </w:r>
      <w:r>
        <w:rPr>
          <w:rFonts w:hint="eastAsia" w:ascii="宋体" w:hAnsi="宋体" w:cs="宋体"/>
          <w:color w:val="000000"/>
          <w:sz w:val="24"/>
        </w:rPr>
        <w:t>、x</w:t>
      </w:r>
      <w:r>
        <w:rPr>
          <w:rFonts w:ascii="宋体" w:hAnsi="宋体" w:cs="宋体"/>
          <w:color w:val="000000"/>
          <w:sz w:val="24"/>
        </w:rPr>
        <w:t>4</w:t>
      </w:r>
      <w:r>
        <w:rPr>
          <w:rFonts w:hint="eastAsia" w:ascii="宋体" w:hAnsi="宋体" w:cs="宋体"/>
          <w:color w:val="000000"/>
          <w:sz w:val="24"/>
        </w:rPr>
        <w:t>、y的协方差矩阵及均值向量。</w:t>
      </w:r>
    </w:p>
    <w:p w14:paraId="1F087AA0">
      <w:pPr>
        <w:snapToGrid w:val="0"/>
        <w:spacing w:line="400" w:lineRule="exact"/>
        <w:jc w:val="center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表1-</w:t>
      </w:r>
      <w:r>
        <w:rPr>
          <w:rFonts w:ascii="宋体" w:hAnsi="宋体" w:cs="宋体"/>
          <w:color w:val="000000"/>
          <w:szCs w:val="21"/>
        </w:rPr>
        <w:t xml:space="preserve">1 </w:t>
      </w:r>
      <w:r>
        <w:rPr>
          <w:rFonts w:hint="eastAsia" w:ascii="宋体" w:hAnsi="宋体" w:cs="宋体"/>
          <w:color w:val="000000"/>
          <w:szCs w:val="21"/>
        </w:rPr>
        <w:t>数据组</w:t>
      </w:r>
    </w:p>
    <w:tbl>
      <w:tblPr>
        <w:tblStyle w:val="3"/>
        <w:tblW w:w="64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080"/>
        <w:gridCol w:w="1080"/>
        <w:gridCol w:w="1080"/>
        <w:gridCol w:w="1080"/>
        <w:gridCol w:w="1080"/>
      </w:tblGrid>
      <w:tr w14:paraId="73BB8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tblHeader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6ADE6066">
            <w:pPr>
              <w:widowControl/>
              <w:suppressAutoHyphens w:val="0"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No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08CA49EE">
            <w:pPr>
              <w:widowControl/>
              <w:suppressAutoHyphens w:val="0"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x1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25B99DAE">
            <w:pPr>
              <w:widowControl/>
              <w:suppressAutoHyphens w:val="0"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x2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5262EF1A">
            <w:pPr>
              <w:widowControl/>
              <w:suppressAutoHyphens w:val="0"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x3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6466F5E4">
            <w:pPr>
              <w:widowControl/>
              <w:suppressAutoHyphens w:val="0"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x4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1A50772E">
            <w:pPr>
              <w:widowControl/>
              <w:suppressAutoHyphens w:val="0"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y</w:t>
            </w:r>
          </w:p>
        </w:tc>
      </w:tr>
      <w:tr w14:paraId="5B891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tblHeader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2CF2106F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22387718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5.68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4DA72592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1.9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2744186D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4.53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4D02250B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8.2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6C1ACA9B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11.2</w:t>
            </w:r>
          </w:p>
        </w:tc>
      </w:tr>
      <w:tr w14:paraId="043AD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tblHeader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3E1DC6F1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315359D1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3.79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4A9F03F4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1.64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38208232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7.32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75D2FC7D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6.9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6F233C73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8.8</w:t>
            </w:r>
          </w:p>
        </w:tc>
      </w:tr>
      <w:tr w14:paraId="228CF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tblHeader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1C507CF9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60D2D819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6.02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669F9248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3.56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534E44F9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6.95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2DF2E4C3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10.8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5349405F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12.3</w:t>
            </w:r>
          </w:p>
        </w:tc>
      </w:tr>
      <w:tr w14:paraId="6A0EE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tblHeader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2FA8F768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7539E01C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4.85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05FFF422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1.07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2F9D5D74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5.88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593C310A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8.3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17704914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11.6</w:t>
            </w:r>
          </w:p>
        </w:tc>
      </w:tr>
      <w:tr w14:paraId="21D55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tblHeader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69F9C60E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5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2C6CEC68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4.6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3340D61C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2.32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6A671B0D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4.05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6F411E02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7.5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00C38E2F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13.4</w:t>
            </w:r>
          </w:p>
        </w:tc>
      </w:tr>
      <w:tr w14:paraId="79C2E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tblHeader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4A5D89BC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5ECCFF04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6.05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2ABF22EF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0.64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19552702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1.42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572140E9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13.6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6B05C60E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18.3</w:t>
            </w:r>
          </w:p>
        </w:tc>
      </w:tr>
      <w:tr w14:paraId="66D66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tblHeader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3E5A9106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62354955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4.9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3873C058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8.5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70A67FC5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12.6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43B89919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8.5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6BC6DDB2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11.1</w:t>
            </w:r>
          </w:p>
        </w:tc>
      </w:tr>
      <w:tr w14:paraId="0B888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tblHeader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4F3F172C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8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4098AC0A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7.08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2E037416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0731564B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6.75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70A7E3AE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11.5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42BB371A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12.1</w:t>
            </w:r>
          </w:p>
        </w:tc>
      </w:tr>
      <w:tr w14:paraId="51ADA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tblHeader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57BBF791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6676CBD9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3.85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50C26992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2.11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7E8F98BF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16.28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5C4D0542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7.9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42166B4B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9.6</w:t>
            </w:r>
          </w:p>
        </w:tc>
      </w:tr>
      <w:tr w14:paraId="6FE4D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tblHeader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6750D66B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10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2262C845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4.65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418562D4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0.63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0DD433CC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6.59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3D7F1217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7.1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10AD7F53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8.4</w:t>
            </w:r>
          </w:p>
        </w:tc>
      </w:tr>
      <w:tr w14:paraId="2437D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tblHeader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77CCCB52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11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4C548AFD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4.59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4E15C2E7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1.97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4DA6C674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3.61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1D1A11EB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8.7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7C21495B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9.3</w:t>
            </w:r>
          </w:p>
        </w:tc>
      </w:tr>
      <w:tr w14:paraId="34519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tblHeader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19E64BBC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12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0812FFA7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4.29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0D81F807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1.97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06585E17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6.61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519CFDD8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7.8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05ABA3D8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10.6</w:t>
            </w:r>
          </w:p>
        </w:tc>
      </w:tr>
      <w:tr w14:paraId="4AD77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tblHeader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456E6327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13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00A8694E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7.97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132C25D1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1.93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0025C315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7.57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61F56DF5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9.9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29D7CB7D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8.4</w:t>
            </w:r>
          </w:p>
        </w:tc>
      </w:tr>
      <w:tr w14:paraId="6512F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tblHeader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2FDD18A7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14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37BD718C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6.19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2E3B7388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1.18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350E9EAE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1.42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4AAB9A92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6.9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05971DAE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9.6</w:t>
            </w:r>
          </w:p>
        </w:tc>
      </w:tr>
      <w:tr w14:paraId="11F71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tblHeader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651A86F2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15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1FD54F49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6.13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7E6941B5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2.06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5BB67897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10.35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0FBA34D9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10.5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73C3C8CD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10.9</w:t>
            </w:r>
          </w:p>
        </w:tc>
      </w:tr>
      <w:tr w14:paraId="04B3D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tblHeader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22FF051E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16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665DFBBB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5.71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19BC67A0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1.78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2B7D2DD1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8.53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7E54AA8B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8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24EA123C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10.1</w:t>
            </w:r>
          </w:p>
        </w:tc>
      </w:tr>
      <w:tr w14:paraId="2B559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tblHeader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23539FD2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17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2807DEC9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6.4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56062D86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2.4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30A46CDF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4.53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061A76A4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10.3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693EDEA5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14.8</w:t>
            </w:r>
          </w:p>
        </w:tc>
      </w:tr>
      <w:tr w14:paraId="54B84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tblHeader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431E331E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18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20F3111B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6.06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15B491D6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3.67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77B51DDE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12.79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3422E256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7.1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15158B8B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9.1</w:t>
            </w:r>
          </w:p>
        </w:tc>
      </w:tr>
      <w:tr w14:paraId="558E6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tblHeader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1044F2A3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19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308F5233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5.09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6AD93174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1.03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7D679E06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2.53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0BC9DAA3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8.9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1309C2FB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10.8</w:t>
            </w:r>
          </w:p>
        </w:tc>
      </w:tr>
      <w:tr w14:paraId="2A72A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tblHeader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0E530967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20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277A56F0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6.13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1AA9ACE3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1.71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7845C7AA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5.28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47999758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9.9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1C3489D1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10.2</w:t>
            </w:r>
          </w:p>
        </w:tc>
      </w:tr>
      <w:tr w14:paraId="0365F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tblHeader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455151E1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21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5EF7384E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5.78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1F8ADC61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3.36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24BC3911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2.96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219DCC39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8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7DCE14D4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13.6</w:t>
            </w:r>
          </w:p>
        </w:tc>
      </w:tr>
      <w:tr w14:paraId="6D352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tblHeader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6605FF86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22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158EA4CB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5.43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2D859A10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1.13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757CB1DF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4.31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1490D989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11.3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067484F2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14.9</w:t>
            </w:r>
          </w:p>
        </w:tc>
      </w:tr>
      <w:tr w14:paraId="20AA4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tblHeader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33B2B90E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23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4D60FDBB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6.5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22DBEFCE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6.21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27235B80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3.47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6ADB7E5A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12.3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635347B8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16</w:t>
            </w:r>
          </w:p>
        </w:tc>
      </w:tr>
      <w:tr w14:paraId="6EFE7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tblHeader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41F66DB0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24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53A7E5FE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7.98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77CD8C76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7.92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36255254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3.37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62FC4D26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9.8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19CB30BB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13.2</w:t>
            </w:r>
          </w:p>
        </w:tc>
      </w:tr>
      <w:tr w14:paraId="6607F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tblHeader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5A7AE87B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25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2BAEB9A3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11.54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4E5FDC6B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10.89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17799E6F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1.2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5539DBC4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10.5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2F2684F8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20</w:t>
            </w:r>
          </w:p>
        </w:tc>
      </w:tr>
      <w:tr w14:paraId="29A0E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tblHeader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0FC0CA34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26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0DDE3148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5.84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6E102B31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0.92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141738BA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8.61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045A2446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6.4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15A151CE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13.3</w:t>
            </w:r>
          </w:p>
        </w:tc>
      </w:tr>
      <w:tr w14:paraId="4A4FF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tblHeader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14:paraId="25409BF2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27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274EBDA6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3.84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2DAC00CD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1.2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20E0760D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6.45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00B057F2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9.6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10E387A5">
            <w:pPr>
              <w:widowControl/>
              <w:suppressAutoHyphens w:val="0"/>
              <w:jc w:val="righ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10.4</w:t>
            </w:r>
          </w:p>
        </w:tc>
      </w:tr>
    </w:tbl>
    <w:p w14:paraId="0822963D">
      <w:pPr>
        <w:snapToGrid w:val="0"/>
        <w:spacing w:line="400" w:lineRule="exact"/>
        <w:ind w:firstLine="480" w:firstLineChars="200"/>
        <w:rPr>
          <w:rFonts w:hint="eastAsia" w:ascii="宋体" w:hAnsi="宋体" w:cs="宋体"/>
          <w:sz w:val="24"/>
        </w:rPr>
      </w:pPr>
    </w:p>
    <w:p w14:paraId="348D7952">
      <w:pPr>
        <w:spacing w:line="360" w:lineRule="auto"/>
        <w:rPr>
          <w:sz w:val="24"/>
        </w:rPr>
      </w:pPr>
      <w:r>
        <w:rPr>
          <w:rFonts w:hint="eastAsia"/>
          <w:sz w:val="24"/>
        </w:rPr>
        <w:t>三、实验报告</w:t>
      </w:r>
    </w:p>
    <w:p w14:paraId="2C30C870">
      <w:r>
        <w:rPr>
          <w:rFonts w:hint="eastAsia"/>
          <w:sz w:val="24"/>
        </w:rPr>
        <w:t>将实验过程和结果反映在实验报告中，并对实验中遇到的问题及解决方案、进行整理、分析总结，提出实验结论或自己的看法。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none"/>
      <w:pStyle w:val="2"/>
      <w:suff w:val="nothing"/>
      <w:lvlText w:val="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094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jc w:val="both"/>
    </w:pPr>
    <w:rPr>
      <w:rFonts w:ascii="Times New Roman" w:hAnsi="Times New Roman" w:eastAsia="宋体" w:cs="Times New Roman"/>
      <w:kern w:val="1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jc w:val="center"/>
      <w:outlineLvl w:val="0"/>
    </w:pPr>
    <w:rPr>
      <w:rFonts w:ascii="宋体" w:hAnsi="宋体" w:cs="宋体"/>
      <w:b/>
      <w:bCs/>
      <w:sz w:val="30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Office_12.1.0.20754_F1E327BC-269C-435d-A152-05C5408002CA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2025-03-24T03:19:14Z</dcterms:created>
  <dc:creator>admin</dc:creator>
  <cp:lastModifiedBy>杜翠</cp:lastModifiedBy>
  <dcterms:modified xsi:type="dcterms:W3CDTF">2025-03-24T03:19:26Z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2052-12.1.0.20754</vt:lpwstr>
  </property>
  <property fmtid="{D5CDD505-2E9C-101B-9397-08002B2CF9AE}" pid="3" name="KSOTemplateDocerSaveRecord">
    <vt:lpwstr>eyJoZGlkIjoiNDZmZjk2ZWEyODU3MjA1ZDY1NTFjY2Y4OTNhZTgzMGYiLCJ1c2VySWQiOiIxMTI3MjU4NDc1In0=</vt:lpwstr>
  </property>
  <property fmtid="{D5CDD505-2E9C-101B-9397-08002B2CF9AE}" pid="4" name="ICV">
    <vt:lpwstr>0A2BEB2CF3C847CFBBD869CC42589554_12</vt:lpwstr>
  </property>
</Properties>
</file>