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sz w:val="32"/>
          <w:szCs w:val="32"/>
          <w:u w:val="single"/>
        </w:rPr>
      </w:pPr>
      <w:r w:rsidDel="00000000" w:rsidR="00000000" w:rsidRPr="00000000">
        <w:rPr>
          <w:rtl w:val="0"/>
        </w:rPr>
        <w:t xml:space="preserve">Revisione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5"/>
        <w:gridCol w:w="6411"/>
        <w:tblGridChange w:id="0">
          <w:tblGrid>
            <w:gridCol w:w="2605"/>
            <w:gridCol w:w="641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Motivo della Revisione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{reasonForReview}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Revisione effettuata da &amp; Data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{agent} on {reviewDate}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Profilo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Documenti inviati: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7"/>
        <w:gridCol w:w="1280"/>
        <w:gridCol w:w="5877"/>
        <w:tblGridChange w:id="0">
          <w:tblGrid>
            <w:gridCol w:w="2007"/>
            <w:gridCol w:w="1280"/>
            <w:gridCol w:w="5877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rHeight w:val="89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XXXXX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Nazionalità del giocatore/Luogo di nascita/Eventuali collegamenti con giurisdizioni ad alto rischio: </w:t>
      </w:r>
      <w:r w:rsidDel="00000000" w:rsidR="00000000" w:rsidRPr="00000000">
        <w:rPr>
          <w:rtl w:val="0"/>
        </w:rPr>
        <w:t xml:space="preserve">{birthplace}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Nessun collegamento mostrato a giurisdizioni ad alto rischio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Tentativi di accesso da Paese ad alto rischio: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Attività tra le 22.00 e le 06.00: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Storico dei conti: XXXX.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ptos" w:cs="Aptos" w:eastAsia="Aptos" w:hAnsi="Aptos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di registrazione del giocatore: </w:t>
      </w:r>
      <w:r w:rsidDel="00000000" w:rsidR="00000000" w:rsidRPr="00000000">
        <w:rPr>
          <w:rtl w:val="0"/>
        </w:rPr>
        <w:t xml:space="preserve">{registrationDate}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Depositi totali: </w:t>
      </w:r>
      <w:r w:rsidDel="00000000" w:rsidR="00000000" w:rsidRPr="00000000">
        <w:rPr>
          <w:rtl w:val="0"/>
        </w:rPr>
        <w:t xml:space="preserve">{firstDeposit}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Prelievi totali: </w:t>
      </w:r>
      <w:r w:rsidDel="00000000" w:rsidR="00000000" w:rsidRPr="00000000">
        <w:rPr>
          <w:rtl w:val="0"/>
        </w:rPr>
        <w:t xml:space="preserve">{totalDeposited}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Saldo: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Metodi di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Metodi di pagamento utilizzati: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4"/>
        <w:gridCol w:w="1260"/>
        <w:gridCol w:w="5781"/>
        <w:tblGridChange w:id="0">
          <w:tblGrid>
            <w:gridCol w:w="2264"/>
            <w:gridCol w:w="1260"/>
            <w:gridCol w:w="57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Nome/Numero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{#paymentMethods}{nameNumber}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{type}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{additionalInfo}{/paymentMethods}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Metodi di pagamento di terzi: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260"/>
        <w:gridCol w:w="5781"/>
        <w:tblGridChange w:id="0">
          <w:tblGrid>
            <w:gridCol w:w="1975"/>
            <w:gridCol w:w="1260"/>
            <w:gridCol w:w="57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Nome/Numero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{#thirdPartyPaymentMethods}{nameNumber}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{type}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{additionalInfo}{/thirdPartyPaymentMethods}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Attività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Prodotti principali utilizzati: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7020"/>
        <w:tblGridChange w:id="0">
          <w:tblGrid>
            <w:gridCol w:w="1975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{#additionalActivities}{type}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{additionalInfo}{/additionalActivities}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dei Fondi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Impiego attuale: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Titolarità d’impresa: 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Altre fonti di reddito: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Indicatori Reputazionali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{#reputationalIndicators}{.}{/reputationalIndicators}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 e Livello di Rischio Assegnato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{conclusions}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Azioni di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Informazioni di background individuate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6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260"/>
        <w:gridCol w:w="5781"/>
        <w:tblGridChange w:id="0">
          <w:tblGrid>
            <w:gridCol w:w="1975"/>
            <w:gridCol w:w="1260"/>
            <w:gridCol w:w="578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Fonte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Informazioni aggiuntive o preoccupazioni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9deb38f52d5a50c461eba9dae1da0631b186b61eb213aaf9f073262a43bd570b</vt:lpwstr>
  </property>
</Properties>
</file>