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sz w:val="32"/>
          <w:szCs w:val="32"/>
          <w:u w:val="single"/>
        </w:rPr>
      </w:pPr>
      <w:r w:rsidDel="00000000" w:rsidR="00000000" w:rsidRPr="00000000">
        <w:rPr>
          <w:rtl w:val="0"/>
        </w:rPr>
        <w:t xml:space="preserve">Revisione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Motivo della Revisione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{reasonForReview}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Revisione effettuata da &amp; Data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{agent} on {reviewDate}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Documenti inviati: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7"/>
        <w:gridCol w:w="1280"/>
        <w:gridCol w:w="5877"/>
        <w:tblGridChange w:id="0">
          <w:tblGrid>
            <w:gridCol w:w="2007"/>
            <w:gridCol w:w="1280"/>
            <w:gridCol w:w="5877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rHeight w:val="89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del giocatore/Luogo di nascita/Eventuali collegamenti con giurisdizioni ad alto rischio: </w:t>
      </w:r>
      <w:r w:rsidDel="00000000" w:rsidR="00000000" w:rsidRPr="00000000">
        <w:rPr>
          <w:rtl w:val="0"/>
        </w:rPr>
        <w:t xml:space="preserve">{birthplace}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Nessun collegamento mostrato a giurisdizioni ad alto rischio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Tentativi di accesso da Paese ad alto rischio: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 tra le 22.00 e le 06.00: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Storico dei conti: XXXX.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ptos" w:cs="Aptos" w:eastAsia="Aptos" w:hAnsi="Apto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 del giocatore: </w:t>
      </w:r>
      <w:r w:rsidDel="00000000" w:rsidR="00000000" w:rsidRPr="00000000">
        <w:rPr>
          <w:rtl w:val="0"/>
        </w:rPr>
        <w:t xml:space="preserve">{registrationDate}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Depositi totali: </w:t>
      </w:r>
      <w:r w:rsidDel="00000000" w:rsidR="00000000" w:rsidRPr="00000000">
        <w:rPr>
          <w:rtl w:val="0"/>
        </w:rPr>
        <w:t xml:space="preserve">{firstDeposit}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Prelievi totali: </w:t>
      </w:r>
      <w:r w:rsidDel="00000000" w:rsidR="00000000" w:rsidRPr="00000000">
        <w:rPr>
          <w:rtl w:val="0"/>
        </w:rPr>
        <w:t xml:space="preserve">{totalDeposited}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Metodi di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4"/>
        <w:gridCol w:w="1260"/>
        <w:gridCol w:w="5781"/>
        <w:tblGridChange w:id="0">
          <w:tblGrid>
            <w:gridCol w:w="2264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{#paymentMethods}{nameNumber}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{additionalInfo}{/paymentMethods}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di terzi: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{#thirdPartyPaymentMethods}{nameNumber}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{additionalInfo}{/thirdPartyPaymentMethods}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Prodotti principali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20"/>
        <w:tblGridChange w:id="0">
          <w:tblGrid>
            <w:gridCol w:w="1975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{#additionalActivities}{type}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{additionalInfo}{/additionalActivities}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dei Fondi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Impiego attuale: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Titolarità d’impresa: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Altre fonti di reddito: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{#reputationalIndicatorsRich}{prefix}[[HYPER_S]]{authorLabel}[[HYPER_E]]{suffix} [[HYPER_U:{link}]]{/reputationalIndicatorsRich}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 e Livello di Rischio Assegnato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Azioni di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Informazioni di background individuate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/>
    <w:p>
      <w:r>
        <w:rPr>
          <w:b/>
        </w:rPr>
        <w:t>Allegati</w:t>
      </w:r>
    </w:p>
    <w:p>
      <w:r>
        <w:t>{#attachments}</w:t>
      </w:r>
    </w:p>
    <w:p>
      <w:r>
        <w:t>{%image}</w:t>
      </w:r>
    </w:p>
    <w:p>
      <w:r>
        <w:t>{/attachments}</w:t>
      </w:r>
    </w:p>
    <w:sectPr>
      <w:pgSz w:h="15840" w:w="12240" w:orient="portrait"/>
      <w:pgMar w:bottom="1440" w:top="1440" w:left="1440" w:right="1440" w:header="720" w:footer="720"/>
      <w:pgNumType w:start="1"/>
      <w:p>
        <w:r>
          <w:t/>
        </w:r>
      </w:p>
      <w:p>
        <w:r>
          <w:t/>
        </w:r>
      </w:p>
      <w:p>
        <w:r>
          <w:t/>
        </w:r>
      </w:p>
      <w:p>
        <w:r>
          <w:t/>
        </w:r>
      </w:p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9deb38f52d5a50c461eba9dae1da0631b186b61eb213aaf9f073262a43bd570b</vt:lpwstr>
  </property>
</Properties>
</file>