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Adverse Media Review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Ind w:w="216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605"/>
        <w:gridCol w:w="6411"/>
        <w:tblGridChange w:id="0">
          <w:tblGrid>
            <w:gridCol w:w="2605"/>
            <w:gridCol w:w="6411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{agent}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{reviewDate}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" w:right="0" w:hanging="108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0" w:right="0" w:hanging="450"/>
        <w:jc w:val="left"/>
        <w:rPr>
          <w:rFonts w:ascii="Aptos" w:cs="Aptos" w:eastAsia="Aptos" w:hAnsi="Aptos"/>
          <w:i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Profilo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di registrazione: {registrationDate}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Documenti inviati: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Ind w:w="216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975"/>
        <w:gridCol w:w="1260"/>
        <w:gridCol w:w="5781"/>
        <w:tblGridChange w:id="0">
          <w:tblGrid>
            <w:gridCol w:w="1975"/>
            <w:gridCol w:w="1260"/>
            <w:gridCol w:w="5781"/>
          </w:tblGrid>
        </w:tblGridChange>
      </w:tblGrid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Informazioni aggiuntive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{#documentsSent}{document}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{status}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sz w:val="22"/>
                <w:szCs w:val="22"/>
                <w:rtl w:val="0"/>
              </w:rPr>
              <w:t xml:space="preserve">{info}{/documentsSent}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" w:right="0" w:hanging="108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Primo importo depositato: {firstDeposit}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Deposito totale nel tempo: {totalDeposited}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Età del cliente: {age}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Nazionalità e luogo di nascita: {birthplace}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Posizione di login più recente: Accesso più recente il {latestLogin} da IP {latestLoginIP} ({latestLoginNationality}).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50" w:right="0" w:hanging="450"/>
        <w:jc w:val="left"/>
        <w:rPr>
          <w:rFonts w:ascii="Aptos" w:cs="Aptos" w:eastAsia="Aptos" w:hAnsi="Aptos"/>
          <w:i w:val="0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Indicatori reputazionali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{#reputationalIndicators}</w:t>
      </w:r>
    </w:p>
    <w:p w:rsidR="00000000" w:rsidDel="00000000" w:rsidP="00000000" w:rsidRDefault="00000000" w:rsidRPr="00000000" w14:paraId="00000020">
      <w:pPr>
        <w:spacing w:after="160" w:line="259" w:lineRule="auto"/>
        <w:rPr/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{.}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{/reputationalIndicators}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50" w:right="0" w:hanging="450"/>
        <w:jc w:val="left"/>
        <w:rPr>
          <w:rFonts w:ascii="Aptos" w:cs="Aptos" w:eastAsia="Aptos" w:hAnsi="Aptos"/>
          <w:sz w:val="22"/>
          <w:szCs w:val="22"/>
          <w:u w:val="none"/>
        </w:rPr>
      </w:pPr>
      <w:r w:rsidDel="00000000" w:rsidR="00000000" w:rsidRPr="00000000">
        <w:rPr>
          <w:rFonts w:ascii="Aptos" w:cs="Aptos" w:eastAsia="Aptos" w:hAnsi="Aptos"/>
          <w:b w:val="1"/>
          <w:sz w:val="22"/>
          <w:szCs w:val="22"/>
          <w:rtl w:val="0"/>
        </w:rPr>
        <w:t xml:space="preserve">Conclusioni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{conclusions}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ind w:left="450" w:firstLine="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ind w:left="450" w:firstLine="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ind w:left="450" w:firstLine="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ind w:left="450" w:firstLine="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br w:type="textWrapping"/>
      </w:r>
    </w:p>
    <w:p/>
    <w:p>
      <w:r>
        <w:rPr>
          <w:b/>
        </w:rPr>
        <w:t>Allegati</w:t>
      </w:r>
    </w:p>
    <w:p>
      <w:r>
        <w:t>{#attachments}</w:t>
      </w:r>
    </w:p>
    <w:p>
      <w:r>
        <w:t>{%image}</w:t>
      </w:r>
    </w:p>
    <w:p>
      <w:r>
        <w:t>{/attachments}</w:t>
      </w:r>
    </w:p>
    <w:sectPr>
      <w:headerReference r:id="rId6" w:type="default"/>
      <w:footerReference r:id="rId7" w:type="default"/>
      <w:pgSz w:h="14240" w:w="12240" w:orient="portrait"/>
      <w:pgMar w:bottom="1440" w:top="1440" w:left="1440" w:right="1440" w:header="720" w:footer="720"/>
      <w:pgNumType w:start="1"/>
      <w:p>
        <w:r>
          <w:t>Fonti (Autore o testata):</w:t>
        </w:r>
      </w:p>
      <w:p>
        <w:r>
          <w:t>{#indicatorSources}</w:t>
        </w:r>
      </w:p>
      <w:p>
        <w:r>
          <w:t>{authorLink}</w:t>
        </w:r>
      </w:p>
      <w:p>
        <w:r>
          <w:t>{/indicatorSources}</w:t>
        </w:r>
      </w:p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50" w:hanging="450"/>
      </w:pPr>
      <w:rPr>
        <w:b w:val="1"/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170" w:hanging="450"/>
      </w:pPr>
      <w:rPr>
        <w:b w:val="1"/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1890" w:hanging="392"/>
      </w:pPr>
      <w:rPr>
        <w:b w:val="1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610" w:hanging="450"/>
      </w:pPr>
      <w:rPr>
        <w:b w:val="1"/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330" w:hanging="450"/>
      </w:pPr>
      <w:rPr>
        <w:b w:val="1"/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050" w:hanging="392"/>
      </w:pPr>
      <w:rPr>
        <w:b w:val="1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4770" w:hanging="450"/>
      </w:pPr>
      <w:rPr>
        <w:b w:val="1"/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490" w:hanging="450"/>
      </w:pPr>
      <w:rPr>
        <w:b w:val="1"/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210" w:hanging="392"/>
      </w:pPr>
      <w:rPr>
        <w:b w:val="1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2"/>
      <w:numFmt w:val="decimal"/>
      <w:lvlText w:val="%1."/>
      <w:lvlJc w:val="left"/>
      <w:pPr>
        <w:ind w:left="450" w:hanging="450"/>
      </w:pPr>
      <w:rPr>
        <w:b w:val="1"/>
        <w:smallCaps w:val="0"/>
        <w:strike w:val="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170" w:hanging="450"/>
      </w:pPr>
      <w:rPr>
        <w:b w:val="1"/>
        <w:smallCaps w:val="0"/>
        <w:strike w:val="0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1890" w:hanging="392"/>
      </w:pPr>
      <w:rPr>
        <w:b w:val="1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610" w:hanging="450"/>
      </w:pPr>
      <w:rPr>
        <w:b w:val="1"/>
        <w:smallCaps w:val="0"/>
        <w:strike w:val="0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330" w:hanging="450"/>
      </w:pPr>
      <w:rPr>
        <w:b w:val="1"/>
        <w:smallCaps w:val="0"/>
        <w:strike w:val="0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050" w:hanging="392"/>
      </w:pPr>
      <w:rPr>
        <w:b w:val="1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4770" w:hanging="450"/>
      </w:pPr>
      <w:rPr>
        <w:b w:val="1"/>
        <w:smallCaps w:val="0"/>
        <w:strike w:val="0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490" w:hanging="450"/>
      </w:pPr>
      <w:rPr>
        <w:b w:val="1"/>
        <w:smallCaps w:val="0"/>
        <w:strike w:val="0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210" w:hanging="392"/>
      </w:pPr>
      <w:rPr>
        <w:b w:val="1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it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