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Esqueleto básico</w:t>
      </w:r>
      <w:bookmarkEnd w:id="20"/>
    </w:p>
    <w:p>
      <w:pPr>
        <w:pStyle w:val="SourceCode"/>
      </w:pPr>
      <w:r>
        <w:rPr>
          <w:rStyle w:val="VerbatimChar"/>
        </w:rPr>
        <w:t xml:space="preserve">TITLE Program Template          (OpArrArg.asm)</w:t>
      </w:r>
      <w:r>
        <w:br/>
      </w:r>
      <w:r>
        <w:br/>
      </w:r>
      <w:r>
        <w:rPr>
          <w:rStyle w:val="VerbatimChar"/>
        </w:rPr>
        <w:t xml:space="preserve">; Irvine Library procedures and functions</w:t>
      </w:r>
      <w:r>
        <w:br/>
      </w:r>
      <w:r>
        <w:rPr>
          <w:rStyle w:val="VerbatimChar"/>
        </w:rPr>
        <w:t xml:space="preserve">INCLUDE \masm32\Irvine\Irvine32.inc</w:t>
      </w:r>
      <w:r>
        <w:br/>
      </w:r>
      <w:r>
        <w:rPr>
          <w:rStyle w:val="VerbatimChar"/>
        </w:rPr>
        <w:t xml:space="preserve">INCLUDELIB \masm32\Irvine\Irvine32.lib</w:t>
      </w:r>
      <w:r>
        <w:br/>
      </w:r>
      <w:r>
        <w:rPr>
          <w:rStyle w:val="VerbatimChar"/>
        </w:rPr>
        <w:t xml:space="preserve">INCLUDELIB \masm32\Irvine\User32.lib</w:t>
      </w:r>
      <w:r>
        <w:br/>
      </w:r>
      <w:r>
        <w:rPr>
          <w:rStyle w:val="VerbatimChar"/>
        </w:rPr>
        <w:t xml:space="preserve">INCLUDELIB \masm32\Irvine\Kernel32.lib</w:t>
      </w:r>
      <w:r>
        <w:br/>
      </w:r>
      <w:r>
        <w:rPr>
          <w:rStyle w:val="VerbatimChar"/>
        </w:rPr>
        <w:t xml:space="preserve">; End Irvine</w:t>
      </w:r>
      <w:r>
        <w:br/>
      </w:r>
      <w:r>
        <w:br/>
      </w:r>
      <w:r>
        <w:rPr>
          <w:rStyle w:val="VerbatimChar"/>
        </w:rPr>
        <w:t xml:space="preserve">;SIMBOLOS</w:t>
      </w:r>
      <w:r>
        <w:br/>
      </w:r>
      <w:r>
        <w:rPr>
          <w:rStyle w:val="VerbatimChar"/>
        </w:rPr>
        <w:t xml:space="preserve">mcr=0dh</w:t>
      </w:r>
      <w:r>
        <w:br/>
      </w:r>
      <w:r>
        <w:rPr>
          <w:rStyle w:val="VerbatimChar"/>
        </w:rPr>
        <w:t xml:space="preserve">mlf=0ah</w:t>
      </w:r>
      <w:r>
        <w:br/>
      </w:r>
      <w:r>
        <w:rPr>
          <w:rStyle w:val="VerbatimChar"/>
        </w:rPr>
        <w:t xml:space="preserve">mnul=0h</w:t>
      </w:r>
      <w:r>
        <w:br/>
      </w:r>
      <w:r>
        <w:br/>
      </w:r>
      <w:r>
        <w:rPr>
          <w:rStyle w:val="VerbatimChar"/>
        </w:rPr>
        <w:t xml:space="preserve">.DATA</w:t>
      </w:r>
      <w:r>
        <w:br/>
      </w:r>
      <w:r>
        <w:rPr>
          <w:rStyle w:val="VerbatimChar"/>
        </w:rPr>
        <w:t xml:space="preserve">; PROC main</w:t>
      </w:r>
      <w:r>
        <w:br/>
      </w:r>
      <w:r>
        <w:br/>
      </w:r>
      <w:r>
        <w:br/>
      </w:r>
      <w:r>
        <w:rPr>
          <w:rStyle w:val="VerbatimChar"/>
        </w:rPr>
        <w:t xml:space="preserve">; PROC sycArrdw, variables locales</w:t>
      </w:r>
      <w:r>
        <w:br/>
      </w:r>
      <w:r>
        <w:br/>
      </w:r>
      <w:r>
        <w:br/>
      </w:r>
      <w:r>
        <w:rPr>
          <w:rStyle w:val="VerbatimChar"/>
        </w:rPr>
        <w:t xml:space="preserve">.CODE</w:t>
      </w:r>
      <w:r>
        <w:br/>
      </w:r>
      <w:r>
        <w:rPr>
          <w:rStyle w:val="VerbatimChar"/>
        </w:rPr>
        <w:t xml:space="preserve">main PROC</w:t>
      </w:r>
      <w:r>
        <w:br/>
      </w:r>
      <w:r>
        <w:br/>
      </w:r>
      <w:r>
        <w:rPr>
          <w:rStyle w:val="VerbatimChar"/>
        </w:rPr>
        <w:t xml:space="preserve">	EXIT</w:t>
      </w:r>
      <w:r>
        <w:br/>
      </w:r>
      <w:r>
        <w:rPr>
          <w:rStyle w:val="VerbatimChar"/>
        </w:rPr>
        <w:t xml:space="preserve">main ENDP</w:t>
      </w:r>
      <w:r>
        <w:br/>
      </w:r>
      <w:r>
        <w:br/>
      </w:r>
      <w:r>
        <w:rPr>
          <w:rStyle w:val="VerbatimChar"/>
        </w:rPr>
        <w:t xml:space="preserve">sycArrdw PROC</w:t>
      </w:r>
      <w:r>
        <w:br/>
      </w:r>
      <w:r>
        <w:br/>
      </w:r>
      <w:r>
        <w:rPr>
          <w:rStyle w:val="VerbatimChar"/>
        </w:rPr>
        <w:t xml:space="preserve">	RET             </w:t>
      </w:r>
      <w:r>
        <w:br/>
      </w:r>
      <w:r>
        <w:rPr>
          <w:rStyle w:val="VerbatimChar"/>
        </w:rPr>
        <w:t xml:space="preserve">sycArrdw ENDP</w:t>
      </w:r>
      <w:r>
        <w:br/>
      </w:r>
      <w:r>
        <w:br/>
      </w:r>
      <w:r>
        <w:rPr>
          <w:rStyle w:val="VerbatimChar"/>
        </w:rPr>
        <w:t xml:space="preserve">END main</w:t>
      </w:r>
    </w:p>
    <w:p>
      <w:pPr>
        <w:pStyle w:val="Heading3"/>
      </w:pPr>
      <w:bookmarkStart w:id="21" w:name="header-n3"/>
      <w:r>
        <w:t xml:space="preserve">Instrucciones Irvine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Instrucción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DumpRegs</w:t>
            </w:r>
          </w:p>
        </w:tc>
        <w:tc>
          <w:p>
            <w:pPr>
              <w:pStyle w:val="Compact"/>
              <w:jc w:val="left"/>
            </w:pPr>
            <w:r>
              <w:t xml:space="preserve">Despliega registros y banderas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DumpMem</w:t>
            </w:r>
          </w:p>
        </w:tc>
        <w:tc>
          <w:p>
            <w:pPr>
              <w:pStyle w:val="Compact"/>
              <w:jc w:val="left"/>
            </w:pPr>
            <w:r>
              <w:t xml:space="preserve">Despliega rango de memoria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ESI:</w:t>
            </w:r>
            <w:r>
              <w:t xml:space="preserve"> </w:t>
            </w:r>
            <w:r>
              <w:t xml:space="preserve">Dirección inicial&lt;br /&gt;</w:t>
            </w:r>
            <w:r>
              <w:rPr>
                <w:b/>
              </w:rPr>
              <w:t xml:space="preserve">ECX:</w:t>
            </w:r>
            <w:r>
              <w:t xml:space="preserve"> </w:t>
            </w:r>
            <w:r>
              <w:t xml:space="preserve"># elementos&lt;br /&gt;</w:t>
            </w:r>
            <w:r>
              <w:rPr>
                <w:b/>
              </w:rPr>
              <w:t xml:space="preserve">EBX:</w:t>
            </w:r>
            <w:r>
              <w:t xml:space="preserve"> </w:t>
            </w:r>
            <w:r>
              <w:t xml:space="preserve">tamaño de elementos (1B, 2B)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WriteInt</w:t>
            </w:r>
          </w:p>
        </w:tc>
        <w:tc>
          <w:p>
            <w:pPr>
              <w:pStyle w:val="Compact"/>
              <w:jc w:val="left"/>
            </w:pPr>
            <w:r>
              <w:t xml:space="preserve">Escribe entero signado de 32 bits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EAX:</w:t>
            </w:r>
            <w:r>
              <w:t xml:space="preserve"> </w:t>
            </w:r>
            <w:r>
              <w:t xml:space="preserve">Número a escribir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WriteHex</w:t>
            </w:r>
          </w:p>
        </w:tc>
        <w:tc>
          <w:p>
            <w:pPr>
              <w:pStyle w:val="Compact"/>
              <w:jc w:val="left"/>
            </w:pPr>
            <w:r>
              <w:t xml:space="preserve">Escribe entero no signado en hexa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EAX:</w:t>
            </w:r>
            <w:r>
              <w:t xml:space="preserve"> </w:t>
            </w:r>
            <w:r>
              <w:t xml:space="preserve">Número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ReadHex</w:t>
            </w:r>
          </w:p>
        </w:tc>
        <w:tc>
          <w:p>
            <w:pPr>
              <w:pStyle w:val="Compact"/>
              <w:jc w:val="left"/>
            </w:pPr>
            <w:r>
              <w:t xml:space="preserve">Lee entero sin checar validez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EAX:</w:t>
            </w:r>
            <w:r>
              <w:t xml:space="preserve"> </w:t>
            </w:r>
            <w:r>
              <w:t xml:space="preserve">Número leído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WriteString</w:t>
            </w:r>
          </w:p>
        </w:tc>
        <w:tc>
          <w:p>
            <w:pPr>
              <w:pStyle w:val="Compact"/>
              <w:jc w:val="left"/>
            </w:pPr>
            <w:r>
              <w:t xml:space="preserve">Escribe cadena, terminada en 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EDX:</w:t>
            </w:r>
            <w:r>
              <w:t xml:space="preserve"> </w:t>
            </w:r>
            <w:r>
              <w:t xml:space="preserve">Offset de la cadena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ReadString</w:t>
            </w:r>
          </w:p>
        </w:tc>
        <w:tc>
          <w:p>
            <w:pPr>
              <w:pStyle w:val="Compact"/>
              <w:jc w:val="left"/>
            </w:pPr>
            <w:r>
              <w:t xml:space="preserve">Lee cadena hasta el sig. enter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EDX:</w:t>
            </w:r>
            <w:r>
              <w:t xml:space="preserve"> </w:t>
            </w:r>
            <w:r>
              <w:t xml:space="preserve">Offset donde se va a guardar&lt;br /&gt;</w:t>
            </w:r>
            <w:r>
              <w:rPr>
                <w:b/>
              </w:rPr>
              <w:t xml:space="preserve">ECX:</w:t>
            </w:r>
            <w:r>
              <w:t xml:space="preserve"> </w:t>
            </w:r>
            <w:r>
              <w:t xml:space="preserve">max. # de caracteres (+1)&lt;br /&gt;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EAX:</w:t>
            </w:r>
            <w:r>
              <w:t xml:space="preserve"> </w:t>
            </w:r>
            <w:r>
              <w:t xml:space="preserve"># de caracteres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Gotoxy</w:t>
            </w:r>
          </w:p>
        </w:tc>
        <w:tc>
          <w:p>
            <w:pPr>
              <w:pStyle w:val="Compact"/>
              <w:jc w:val="left"/>
            </w:pPr>
            <w:r>
              <w:t xml:space="preserve">Coloca el cursor en la posición x,y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DH:</w:t>
            </w:r>
            <w:r>
              <w:t xml:space="preserve"> </w:t>
            </w:r>
            <w:r>
              <w:t xml:space="preserve">x (renglón)&lt;br /&gt;</w:t>
            </w:r>
            <w:r>
              <w:rPr>
                <w:b/>
              </w:rPr>
              <w:t xml:space="preserve">DL:</w:t>
            </w:r>
            <w:r>
              <w:t xml:space="preserve"> </w:t>
            </w:r>
            <w:r>
              <w:t xml:space="preserve">y (columna)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WriteChar</w:t>
            </w:r>
          </w:p>
        </w:tc>
        <w:tc>
          <w:p>
            <w:pPr>
              <w:pStyle w:val="Compact"/>
              <w:jc w:val="left"/>
            </w:pPr>
            <w:r>
              <w:t xml:space="preserve">Escribe el caracter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AL:</w:t>
            </w:r>
            <w:r>
              <w:t xml:space="preserve"> </w:t>
            </w:r>
            <w:r>
              <w:t xml:space="preserve">caracter a escribir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Heading3"/>
      </w:pPr>
      <w:bookmarkStart w:id="22" w:name="header-n55"/>
      <w:r>
        <w:t xml:space="preserve">Notas</w:t>
      </w:r>
      <w:bookmarkEnd w:id="22"/>
    </w:p>
    <w:p>
      <w:pPr>
        <w:numPr>
          <w:numId w:val="1001"/>
          <w:ilvl w:val="0"/>
        </w:numPr>
      </w:pPr>
      <w:r>
        <w:rPr>
          <w:b/>
        </w:rPr>
        <w:t xml:space="preserve">LENGTHOF</w:t>
      </w:r>
      <w:r>
        <w:t xml:space="preserve"> </w:t>
      </w:r>
      <w:r>
        <w:t xml:space="preserve">= # de elementos</w:t>
      </w:r>
    </w:p>
    <w:p>
      <w:pPr>
        <w:numPr>
          <w:numId w:val="1001"/>
          <w:ilvl w:val="0"/>
        </w:numPr>
      </w:pPr>
      <w:r>
        <w:rPr>
          <w:b/>
        </w:rPr>
        <w:t xml:space="preserve">SIZEOF</w:t>
      </w:r>
      <w:r>
        <w:t xml:space="preserve"> </w:t>
      </w:r>
      <w:r>
        <w:t xml:space="preserve">= # bytes</w:t>
      </w:r>
    </w:p>
    <w:p>
      <w:pPr>
        <w:pStyle w:val="Heading4"/>
      </w:pPr>
      <w:bookmarkStart w:id="23" w:name="header-n63"/>
      <w:r>
        <w:t xml:space="preserve">Tipos de Direccionamiento Indirecto</w:t>
      </w:r>
      <w:bookmarkEnd w:id="23"/>
    </w:p>
    <w:p>
      <w:pPr>
        <w:numPr>
          <w:numId w:val="1002"/>
          <w:ilvl w:val="0"/>
        </w:numPr>
      </w:pPr>
      <w:r>
        <w:t xml:space="preserve">Operando Indirecto: Es mejor para procedimientos!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.DATA</w:t>
      </w:r>
      <w:r>
        <w:br/>
      </w:r>
      <w:r>
        <w:rPr>
          <w:rStyle w:val="VerbatimChar"/>
        </w:rPr>
        <w:t xml:space="preserve">array SDWORD 2,3,5,6</w:t>
      </w:r>
      <w:r>
        <w:br/>
      </w:r>
      <w:r>
        <w:br/>
      </w:r>
      <w:r>
        <w:rPr>
          <w:rStyle w:val="VerbatimChar"/>
        </w:rPr>
        <w:t xml:space="preserve">.CODE</w:t>
      </w:r>
      <w:r>
        <w:br/>
      </w:r>
      <w:r>
        <w:rPr>
          <w:rStyle w:val="VerbatimChar"/>
        </w:rPr>
        <w:t xml:space="preserve">MOV ESI, OFFSET array</w:t>
      </w:r>
      <w:r>
        <w:br/>
      </w:r>
      <w:r>
        <w:br/>
      </w:r>
      <w:r>
        <w:rPr>
          <w:rStyle w:val="VerbatimChar"/>
        </w:rPr>
        <w:t xml:space="preserve">MOV EAX, [ESI]</w:t>
      </w:r>
      <w:r>
        <w:br/>
      </w:r>
      <w:r>
        <w:rPr>
          <w:rStyle w:val="VerbatimChar"/>
        </w:rPr>
        <w:t xml:space="preserve">ADD ESI, TYPE array				</w:t>
      </w:r>
    </w:p>
    <w:p>
      <w:pPr>
        <w:numPr>
          <w:numId w:val="1002"/>
          <w:ilvl w:val="0"/>
        </w:numPr>
      </w:pPr>
      <w:r>
        <w:t xml:space="preserve">Operando Indexado</w:t>
      </w:r>
    </w:p>
    <w:p>
      <w:pPr>
        <w:numPr>
          <w:numId w:val="1003"/>
          <w:ilvl w:val="1"/>
        </w:numPr>
      </w:pPr>
      <w:r>
        <w:t xml:space="preserve">Normal</w:t>
      </w:r>
    </w:p>
    <w:p>
      <w:pPr>
        <w:pStyle w:val="SourceCode"/>
        <w:numPr>
          <w:numId w:val="1003"/>
          <w:ilvl w:val="1"/>
        </w:numPr>
      </w:pPr>
      <w:r>
        <w:rPr>
          <w:rStyle w:val="VerbatimChar"/>
        </w:rPr>
        <w:t xml:space="preserve">.DATA</w:t>
      </w:r>
      <w:r>
        <w:br/>
      </w:r>
      <w:r>
        <w:rPr>
          <w:rStyle w:val="VerbatimChar"/>
        </w:rPr>
        <w:t xml:space="preserve">array SDWORD 2,3,5,6</w:t>
      </w:r>
      <w:r>
        <w:br/>
      </w:r>
      <w:r>
        <w:br/>
      </w:r>
      <w:r>
        <w:rPr>
          <w:rStyle w:val="VerbatimChar"/>
        </w:rPr>
        <w:t xml:space="preserve">.CODE</w:t>
      </w:r>
      <w:r>
        <w:br/>
      </w:r>
      <w:r>
        <w:rPr>
          <w:rStyle w:val="VerbatimChar"/>
        </w:rPr>
        <w:t xml:space="preserve">MOV ESI, 0										; indice = 0, 4, 8, ...</w:t>
      </w:r>
      <w:r>
        <w:br/>
      </w:r>
      <w:r>
        <w:br/>
      </w:r>
      <w:r>
        <w:rPr>
          <w:rStyle w:val="VerbatimChar"/>
        </w:rPr>
        <w:t xml:space="preserve">MOV EAX array[ESI]						; opcion 1</w:t>
      </w:r>
      <w:r>
        <w:br/>
      </w:r>
      <w:r>
        <w:rPr>
          <w:rStyle w:val="VerbatimChar"/>
        </w:rPr>
        <w:t xml:space="preserve">ADD ESI, TYPE array</w:t>
      </w:r>
      <w:r>
        <w:br/>
      </w:r>
      <w:r>
        <w:br/>
      </w:r>
      <w:r>
        <w:rPr>
          <w:rStyle w:val="VerbatimChar"/>
        </w:rPr>
        <w:t xml:space="preserve">MOV EAX [array + ESI]					; opcion 2</w:t>
      </w:r>
    </w:p>
    <w:p>
      <w:pPr>
        <w:numPr>
          <w:numId w:val="1003"/>
          <w:ilvl w:val="1"/>
        </w:numPr>
      </w:pPr>
      <w:r>
        <w:t xml:space="preserve">Escalado</w:t>
      </w:r>
    </w:p>
    <w:p>
      <w:pPr>
        <w:pStyle w:val="SourceCode"/>
        <w:numPr>
          <w:numId w:val="1003"/>
          <w:ilvl w:val="1"/>
        </w:numPr>
      </w:pPr>
      <w:r>
        <w:rPr>
          <w:rStyle w:val="VerbatimChar"/>
        </w:rPr>
        <w:t xml:space="preserve">.DATA</w:t>
      </w:r>
      <w:r>
        <w:br/>
      </w:r>
      <w:r>
        <w:rPr>
          <w:rStyle w:val="VerbatimChar"/>
        </w:rPr>
        <w:t xml:space="preserve">array SDWORD 2,3,5,6</w:t>
      </w:r>
      <w:r>
        <w:br/>
      </w:r>
      <w:r>
        <w:br/>
      </w:r>
      <w:r>
        <w:rPr>
          <w:rStyle w:val="VerbatimChar"/>
        </w:rPr>
        <w:t xml:space="preserve">.CODE</w:t>
      </w:r>
      <w:r>
        <w:br/>
      </w:r>
      <w:r>
        <w:br/>
      </w:r>
      <w:r>
        <w:br/>
      </w:r>
      <w:r>
        <w:rPr>
          <w:rStyle w:val="VerbatimChar"/>
        </w:rPr>
        <w:t xml:space="preserve">MOV ESI, OFFSET array						; dirección del arreglo</w:t>
      </w:r>
      <w:r>
        <w:br/>
      </w:r>
      <w:r>
        <w:rPr>
          <w:rStyle w:val="VerbatimChar"/>
        </w:rPr>
        <w:t xml:space="preserve">MOV EBX, 0											; indice = 0, 1, 2, 3, ...</w:t>
      </w:r>
      <w:r>
        <w:br/>
      </w:r>
      <w:r>
        <w:br/>
      </w:r>
      <w:r>
        <w:rPr>
          <w:rStyle w:val="VerbatimChar"/>
        </w:rPr>
        <w:t xml:space="preserve">MOV EAX [ESI+EBX*TYPE array]</w:t>
      </w:r>
      <w:r>
        <w:br/>
      </w:r>
      <w:r>
        <w:br/>
      </w:r>
      <w:r>
        <w:rPr>
          <w:rStyle w:val="VerbatimChar"/>
        </w:rPr>
        <w:t xml:space="preserve">INC EBX													; aumento indice</w:t>
      </w:r>
    </w:p>
    <w:p>
      <w:pPr>
        <w:numPr>
          <w:numId w:val="1003"/>
          <w:ilvl w:val="1"/>
        </w:numPr>
      </w:pPr>
      <w:r>
        <w:t xml:space="preserve">Desplazamiento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.DATA</w:t>
      </w:r>
      <w:r>
        <w:br/>
      </w:r>
      <w:r>
        <w:rPr>
          <w:rStyle w:val="VerbatimChar"/>
        </w:rPr>
        <w:t xml:space="preserve">array SDWORD 2,3,5,6</w:t>
      </w:r>
      <w:r>
        <w:br/>
      </w:r>
      <w:r>
        <w:br/>
      </w:r>
      <w:r>
        <w:rPr>
          <w:rStyle w:val="VerbatimChar"/>
        </w:rPr>
        <w:t xml:space="preserve">.CODE</w:t>
      </w:r>
      <w:r>
        <w:br/>
      </w:r>
      <w:r>
        <w:br/>
      </w:r>
      <w:r>
        <w:rPr>
          <w:rStyle w:val="VerbatimChar"/>
        </w:rPr>
        <w:t xml:space="preserve">MOV ESI, OFFSET array						; dirección del arreglo</w:t>
      </w:r>
      <w:r>
        <w:br/>
      </w:r>
      <w:r>
        <w:rPr>
          <w:rStyle w:val="VerbatimChar"/>
        </w:rPr>
        <w:t xml:space="preserve">MOV EBX, 0											; indice = 0, 4, 8, ...</w:t>
      </w:r>
      <w:r>
        <w:br/>
      </w:r>
      <w:r>
        <w:br/>
      </w:r>
      <w:r>
        <w:rPr>
          <w:rStyle w:val="VerbatimChar"/>
        </w:rPr>
        <w:t xml:space="preserve">MOV EAX [ESI+EBX]</w:t>
      </w:r>
      <w:r>
        <w:br/>
      </w:r>
      <w:r>
        <w:br/>
      </w:r>
      <w:r>
        <w:rPr>
          <w:rStyle w:val="VerbatimChar"/>
        </w:rPr>
        <w:t xml:space="preserve">ADD EBX, TYPE array</w:t>
      </w:r>
    </w:p>
    <w:p>
      <w:pPr>
        <w:numPr>
          <w:numId w:val="1000"/>
          <w:ilvl w:val="1"/>
        </w:num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2019-11-07T06:52:23Z</dcterms:created>
  <dcterms:modified xsi:type="dcterms:W3CDTF">2019-11-07T06:52:23Z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