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77D3" w:rsidRDefault="00E877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25"/>
      </w:tblGrid>
      <w:tr w:rsidR="00E877D3" w:rsidRPr="008570A4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Nome del gruppo</w:t>
            </w:r>
          </w:p>
        </w:tc>
        <w:tc>
          <w:tcPr>
            <w:tcW w:w="6225" w:type="dxa"/>
            <w:shd w:val="clear" w:color="auto" w:fill="auto"/>
          </w:tcPr>
          <w:p w:rsidR="00E877D3" w:rsidRPr="008570A4" w:rsidRDefault="00E877D3" w:rsidP="00922FD4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Utente </w:t>
            </w:r>
            <w:proofErr w:type="spellStart"/>
            <w:r>
              <w:rPr>
                <w:b/>
                <w:bCs/>
                <w:i/>
                <w:iCs/>
              </w:rPr>
              <w:t>HomeSweetHome</w:t>
            </w:r>
            <w:proofErr w:type="spellEnd"/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Descrizione</w:t>
            </w:r>
          </w:p>
        </w:tc>
        <w:tc>
          <w:tcPr>
            <w:tcW w:w="6225" w:type="dxa"/>
            <w:shd w:val="clear" w:color="auto" w:fill="auto"/>
          </w:tcPr>
          <w:p w:rsidR="00E877D3" w:rsidRDefault="00EA4E48" w:rsidP="00922FD4">
            <w:pPr>
              <w:jc w:val="both"/>
            </w:pPr>
            <w:r>
              <w:t xml:space="preserve">Utente generico che può visualizzare tutto ciò che è presente nella parte pubblica del sito web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Dati di profilo</w:t>
            </w:r>
          </w:p>
        </w:tc>
        <w:tc>
          <w:tcPr>
            <w:tcW w:w="6225" w:type="dxa"/>
            <w:shd w:val="clear" w:color="auto" w:fill="auto"/>
          </w:tcPr>
          <w:p w:rsidR="00E877D3" w:rsidRDefault="003D49F6" w:rsidP="00922FD4">
            <w:pPr>
              <w:jc w:val="both"/>
            </w:pPr>
            <w:r>
              <w:t>Nessun profilo</w:t>
            </w:r>
            <w:r w:rsidR="00EA4E48">
              <w:t xml:space="preserve">: l’utente </w:t>
            </w:r>
            <w:proofErr w:type="spellStart"/>
            <w:r w:rsidR="00EA4E48">
              <w:t>HomeSweetHome</w:t>
            </w:r>
            <w:proofErr w:type="spellEnd"/>
            <w:r w:rsidR="00EA4E48">
              <w:t xml:space="preserve"> accede ai contenuti del sito web a lui visibili senza alcun procedimento di autenticazione.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>
              <w:rPr>
                <w:b/>
                <w:bCs/>
              </w:rPr>
              <w:t>Super-gruppo</w:t>
            </w:r>
          </w:p>
        </w:tc>
        <w:tc>
          <w:tcPr>
            <w:tcW w:w="6225" w:type="dxa"/>
            <w:shd w:val="clear" w:color="auto" w:fill="auto"/>
          </w:tcPr>
          <w:p w:rsidR="00E877D3" w:rsidRDefault="00E877D3" w:rsidP="00922FD4">
            <w:pPr>
              <w:jc w:val="both"/>
            </w:pPr>
            <w:r>
              <w:t>-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Sotto-gruppo</w:t>
            </w:r>
            <w:proofErr w:type="gramEnd"/>
          </w:p>
        </w:tc>
        <w:tc>
          <w:tcPr>
            <w:tcW w:w="6225" w:type="dxa"/>
            <w:shd w:val="clear" w:color="auto" w:fill="auto"/>
          </w:tcPr>
          <w:p w:rsidR="00E877D3" w:rsidRDefault="00E877D3" w:rsidP="00922FD4">
            <w:pPr>
              <w:jc w:val="both"/>
            </w:pPr>
            <w:r>
              <w:t>Visitatore, Utente registrato</w:t>
            </w:r>
          </w:p>
        </w:tc>
      </w:tr>
      <w:tr w:rsidR="00E877D3" w:rsidRPr="00E877D3" w:rsidTr="00922FD4">
        <w:tc>
          <w:tcPr>
            <w:tcW w:w="3397" w:type="dxa"/>
            <w:shd w:val="pct12" w:color="auto" w:fill="auto"/>
          </w:tcPr>
          <w:p w:rsidR="00E877D3" w:rsidRDefault="00E877D3" w:rsidP="00922FD4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rilevanti</w:t>
            </w:r>
          </w:p>
        </w:tc>
        <w:tc>
          <w:tcPr>
            <w:tcW w:w="6225" w:type="dxa"/>
            <w:shd w:val="clear" w:color="auto" w:fill="auto"/>
          </w:tcPr>
          <w:p w:rsidR="00544A69" w:rsidRDefault="00544A69" w:rsidP="00544A69">
            <w:pPr>
              <w:jc w:val="both"/>
            </w:pPr>
            <w:r>
              <w:t>“Visualizza lista annunci”</w:t>
            </w:r>
          </w:p>
          <w:p w:rsidR="00544A69" w:rsidRDefault="00544A69" w:rsidP="00544A69">
            <w:pPr>
              <w:jc w:val="both"/>
            </w:pPr>
            <w:r>
              <w:t>“Visualizza lista nuovi annunci”</w:t>
            </w:r>
          </w:p>
          <w:p w:rsidR="00544A69" w:rsidRDefault="00544A69" w:rsidP="00544A69">
            <w:pPr>
              <w:jc w:val="both"/>
            </w:pPr>
            <w:r>
              <w:t>“Visualizza lista annunci con più preferenze”</w:t>
            </w:r>
          </w:p>
          <w:p w:rsidR="00544A69" w:rsidRDefault="00544A69" w:rsidP="00544A69">
            <w:pPr>
              <w:jc w:val="both"/>
            </w:pPr>
            <w:r>
              <w:t>“Visualizza lista annunci più richiesti”</w:t>
            </w:r>
          </w:p>
          <w:p w:rsidR="00544A69" w:rsidRDefault="00544A69" w:rsidP="00544A69">
            <w:pPr>
              <w:jc w:val="both"/>
            </w:pPr>
            <w:r>
              <w:t>“Ricerca annunci per contratto”</w:t>
            </w:r>
          </w:p>
          <w:p w:rsidR="00544A69" w:rsidRDefault="00544A69" w:rsidP="00544A69">
            <w:pPr>
              <w:jc w:val="both"/>
            </w:pPr>
            <w:r>
              <w:t>“Ricerca annunci per categoria casa”</w:t>
            </w:r>
          </w:p>
          <w:p w:rsidR="00544A69" w:rsidRDefault="00544A69" w:rsidP="00544A69">
            <w:pPr>
              <w:jc w:val="both"/>
            </w:pPr>
            <w:r>
              <w:t>“Ricerca annunci per zona”</w:t>
            </w:r>
          </w:p>
          <w:p w:rsidR="00544A69" w:rsidRDefault="00544A69" w:rsidP="00544A69">
            <w:pPr>
              <w:jc w:val="both"/>
            </w:pPr>
            <w:r>
              <w:t>“Ricerca annunci per fascia prezzo”</w:t>
            </w:r>
          </w:p>
          <w:p w:rsidR="00544A69" w:rsidRDefault="00544A69" w:rsidP="00544A69">
            <w:pPr>
              <w:jc w:val="both"/>
            </w:pPr>
            <w:r>
              <w:t>“Ricerca avanzata degli annunci”</w:t>
            </w:r>
          </w:p>
          <w:p w:rsidR="00544A69" w:rsidRDefault="00544A69" w:rsidP="00544A69">
            <w:pPr>
              <w:jc w:val="both"/>
            </w:pPr>
            <w:r>
              <w:t>“Visualizza elenco filiali”</w:t>
            </w:r>
          </w:p>
          <w:p w:rsidR="00544A69" w:rsidRDefault="00544A69" w:rsidP="00544A69">
            <w:pPr>
              <w:jc w:val="both"/>
            </w:pPr>
            <w:r>
              <w:t>“Visualizza elenco filiali meglio recensite”</w:t>
            </w:r>
          </w:p>
          <w:p w:rsidR="00544A69" w:rsidRDefault="00544A69" w:rsidP="00544A69">
            <w:pPr>
              <w:jc w:val="both"/>
            </w:pPr>
            <w:r>
              <w:t>“Visualizza elenco filiali con migliore performance”</w:t>
            </w:r>
          </w:p>
          <w:p w:rsidR="00E877D3" w:rsidRPr="00E877D3" w:rsidRDefault="00544A69" w:rsidP="00544A69">
            <w:pPr>
              <w:jc w:val="both"/>
            </w:pPr>
            <w:r>
              <w:t>“Ricerca filiale per zona”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lettura</w:t>
            </w:r>
          </w:p>
        </w:tc>
        <w:tc>
          <w:tcPr>
            <w:tcW w:w="6225" w:type="dxa"/>
            <w:shd w:val="clear" w:color="auto" w:fill="auto"/>
          </w:tcPr>
          <w:p w:rsidR="00E877D3" w:rsidRDefault="00E877D3" w:rsidP="00922FD4">
            <w:pPr>
              <w:jc w:val="both"/>
            </w:pPr>
            <w:r>
              <w:t xml:space="preserve">Annunci delle case con i relativi dettagli: possibilità di visionare i nuovi annunci appena pubblicati, la </w:t>
            </w:r>
            <w:r w:rsidR="00C80AD7">
              <w:t>lista</w:t>
            </w:r>
            <w:r>
              <w:t xml:space="preserve"> degli annunci con più richieste di appuntamento e la</w:t>
            </w:r>
            <w:r w:rsidR="00C80AD7">
              <w:t xml:space="preserve"> lista</w:t>
            </w:r>
            <w:r>
              <w:t xml:space="preserve"> degli annunci con più preferenze da parte degli utenti esterni registrati.</w:t>
            </w:r>
          </w:p>
          <w:p w:rsidR="00E877D3" w:rsidRDefault="00E877D3" w:rsidP="00922FD4">
            <w:pPr>
              <w:jc w:val="both"/>
            </w:pPr>
            <w:r>
              <w:t>Filiali dell’agenzia immobiliare con le corrispondenti informazioni: possibilità di visualizzare l’elenco delle filiali</w:t>
            </w:r>
            <w:r w:rsidR="003D49F6">
              <w:t>, l’elenco delle filiali</w:t>
            </w:r>
            <w:r>
              <w:t xml:space="preserve"> meglio recensite dagli utenti esterni registrati e la classifica delle filiali che hanno venduto/affittato più immobili.</w:t>
            </w:r>
          </w:p>
        </w:tc>
      </w:tr>
      <w:tr w:rsidR="00E877D3" w:rsidTr="00922FD4">
        <w:tc>
          <w:tcPr>
            <w:tcW w:w="3397" w:type="dxa"/>
            <w:shd w:val="pct12" w:color="auto" w:fill="auto"/>
          </w:tcPr>
          <w:p w:rsidR="00E877D3" w:rsidRPr="006C3317" w:rsidRDefault="00E877D3" w:rsidP="00922FD4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scrittura</w:t>
            </w:r>
          </w:p>
        </w:tc>
        <w:tc>
          <w:tcPr>
            <w:tcW w:w="6225" w:type="dxa"/>
            <w:shd w:val="clear" w:color="auto" w:fill="auto"/>
          </w:tcPr>
          <w:p w:rsidR="00E877D3" w:rsidRDefault="00EA4E48" w:rsidP="00922FD4">
            <w:pPr>
              <w:jc w:val="both"/>
            </w:pPr>
            <w:r>
              <w:t>-</w:t>
            </w:r>
          </w:p>
        </w:tc>
      </w:tr>
    </w:tbl>
    <w:p w:rsidR="00E877D3" w:rsidRDefault="00E877D3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p w:rsidR="00EA4E48" w:rsidRDefault="00EA4E4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25"/>
      </w:tblGrid>
      <w:tr w:rsidR="00EA4E48" w:rsidRPr="008570A4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Nome del gruppo</w:t>
            </w:r>
          </w:p>
        </w:tc>
        <w:tc>
          <w:tcPr>
            <w:tcW w:w="6225" w:type="dxa"/>
            <w:shd w:val="clear" w:color="auto" w:fill="auto"/>
          </w:tcPr>
          <w:p w:rsidR="00EA4E48" w:rsidRPr="008570A4" w:rsidRDefault="00EA4E48" w:rsidP="003D104A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Visitatore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Descrizione</w:t>
            </w:r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 xml:space="preserve">Visitatore generico interessato agli annunci immobiliari pubblicati sul sito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Dati di profilo</w:t>
            </w:r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>Non è richiesto un profilo: il visitatore accede ai contenuti del sito web a lui visibili senza alcun procedimento di autenticazione.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>
              <w:rPr>
                <w:b/>
                <w:bCs/>
              </w:rPr>
              <w:t>Super-gruppo</w:t>
            </w:r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 xml:space="preserve">Utente </w:t>
            </w:r>
            <w:proofErr w:type="spellStart"/>
            <w:r>
              <w:t>HomeSweetHome</w:t>
            </w:r>
            <w:proofErr w:type="spellEnd"/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Sotto-gruppo</w:t>
            </w:r>
            <w:proofErr w:type="gramEnd"/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>-</w:t>
            </w:r>
          </w:p>
        </w:tc>
      </w:tr>
      <w:tr w:rsidR="00EA4E48" w:rsidRPr="00E877D3" w:rsidTr="003D104A">
        <w:tc>
          <w:tcPr>
            <w:tcW w:w="3397" w:type="dxa"/>
            <w:shd w:val="pct12" w:color="auto" w:fill="auto"/>
          </w:tcPr>
          <w:p w:rsidR="00EA4E48" w:rsidRDefault="00EA4E48" w:rsidP="003D104A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rilevanti</w:t>
            </w:r>
          </w:p>
        </w:tc>
        <w:tc>
          <w:tcPr>
            <w:tcW w:w="6225" w:type="dxa"/>
            <w:shd w:val="clear" w:color="auto" w:fill="auto"/>
          </w:tcPr>
          <w:p w:rsidR="00EA4E48" w:rsidRPr="00E877D3" w:rsidRDefault="00EA4E48" w:rsidP="003D104A">
            <w:pPr>
              <w:jc w:val="both"/>
            </w:pPr>
            <w:r>
              <w:t>“Registrazione”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lettura</w:t>
            </w:r>
          </w:p>
        </w:tc>
        <w:tc>
          <w:tcPr>
            <w:tcW w:w="6225" w:type="dxa"/>
            <w:shd w:val="clear" w:color="auto" w:fill="auto"/>
          </w:tcPr>
          <w:p w:rsidR="00EA4E48" w:rsidRDefault="00EA4E48" w:rsidP="003D104A">
            <w:pPr>
              <w:jc w:val="both"/>
            </w:pPr>
            <w:r>
              <w:t>Ereditati dal super-gruppo.</w:t>
            </w:r>
          </w:p>
        </w:tc>
      </w:tr>
      <w:tr w:rsidR="00EA4E48" w:rsidTr="003D104A">
        <w:tc>
          <w:tcPr>
            <w:tcW w:w="3397" w:type="dxa"/>
            <w:shd w:val="pct12" w:color="auto" w:fill="auto"/>
          </w:tcPr>
          <w:p w:rsidR="00EA4E48" w:rsidRPr="006C3317" w:rsidRDefault="00EA4E48" w:rsidP="003D104A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scrittura</w:t>
            </w:r>
          </w:p>
        </w:tc>
        <w:tc>
          <w:tcPr>
            <w:tcW w:w="6225" w:type="dxa"/>
            <w:shd w:val="clear" w:color="auto" w:fill="auto"/>
          </w:tcPr>
          <w:p w:rsidR="00EA4E48" w:rsidRDefault="00C80AD7" w:rsidP="003D104A">
            <w:pPr>
              <w:jc w:val="both"/>
            </w:pPr>
            <w:r>
              <w:t>-</w:t>
            </w:r>
          </w:p>
        </w:tc>
      </w:tr>
    </w:tbl>
    <w:p w:rsidR="00EA4E48" w:rsidRDefault="00EA4E48"/>
    <w:sectPr w:rsidR="00EA4E48" w:rsidSect="00E877D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D3"/>
    <w:rsid w:val="001A4891"/>
    <w:rsid w:val="003D49F6"/>
    <w:rsid w:val="00544A69"/>
    <w:rsid w:val="00842EFF"/>
    <w:rsid w:val="00C80AD7"/>
    <w:rsid w:val="00E877D3"/>
    <w:rsid w:val="00EA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BD106"/>
  <w15:chartTrackingRefBased/>
  <w15:docId w15:val="{8C09DB27-7DA3-D647-8E8C-F209E7F9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77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87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3</cp:revision>
  <dcterms:created xsi:type="dcterms:W3CDTF">2020-11-02T21:03:00Z</dcterms:created>
  <dcterms:modified xsi:type="dcterms:W3CDTF">2020-11-04T13:44:00Z</dcterms:modified>
</cp:coreProperties>
</file>