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595959"/>
          <w:sz w:val="28"/>
          <w:szCs w:val="28"/>
        </w:rPr>
        <w:t xml:space="preserve">ESPECIFICAÇÃO FUNCIONAL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Documento Técnico-Funcional de Produto</w:t>
      </w:r>
    </w:p>
    <w:p>
      <w:pPr>
        <w:pBdr>
          <w:bottom w:val="single" w:color="1F3864" w:sz="12" w:space="4"/>
        </w:pBdr>
        <w:spacing w:after="240"/>
        <w:jc w:val="center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AI-Powered Investment Advisor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Plataforma SaaS de Assessoria Algorítmica e Simulação de Investimentos para o Mercado B3</w:t>
      </w:r>
    </w:p>
    <w:p>
      <w:pPr>
        <w:pBdr>
          <w:bottom w:val="single" w:color="1F3864" w:sz="12" w:space="4"/>
        </w:pBdr>
        <w:spacing w:after="2400"/>
        <w:jc w:val="center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595959"/>
          <w:sz w:val="22"/>
          <w:szCs w:val="22"/>
        </w:rPr>
        <w:t xml:space="preserve">Versão 1.0 — Documento Preliminar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Autor: Enzo (Sponsor Técnico)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Status: Draft para revisão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Data: Abril de 2026</w:t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Classificação: Confidencial</w:t>
      </w:r>
    </w:p>
    <w:p>
      <w:r>
        <w:br w:type="page"/>
      </w:r>
    </w:p>
    <w:p>
      <w:pPr>
        <w:pStyle w:val="Heading1"/>
        <w:spacing w:after="180" w:before="360"/>
      </w:pPr>
      <w:r>
        <w:t xml:space="preserve">Controle do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Especificação Funcional — AI-Powered Investment Advisor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Produto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Plataforma SaaS B2C/B2B2C de análise algorítmica e simulação de investimentos para o mercado brasileiro (B3)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Versão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Draft — em revisão pelo sponsor técnico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Classificação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Confidencial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Idioma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Português (Brasil)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Público-alvo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Product Owner, arquitetos de software, engenheiros de dados/ML, engenheiros de backend/front-end, compliance, segurança, jurídico e stakeholders de negócio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Histórico de Revisões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900"/>
        <w:gridCol w:w="5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Autor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Descrição da alteração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0.1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Abr/2026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Enzo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Rascunho inicial com escopo e objetivos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Abr/2026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Enzo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Primeira versão consolidada para revisão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Referências Normativas e Técnicas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CVM Resolução nº 19/2021 — Consultoria de valores mobiliários.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CVM Resolução nº 39/2021 — Gestão de recursos.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CVM Resolução nº 175/2022 — Fundos de investimento.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Instrução CVM nº 35/2011 — Regras, procedimentos e controles internos.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Lei nº 13.709/2018 — Lei Geral de Proteção de Dados Pessoais (LGPD).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Resolução CMN nº 4.893/2021 — Política de segurança cibernética.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Instrução Normativa RFB nº 1.585/2015 — Imposto de Renda sobre aplicações financeiras.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Regulamento Operacional da B3 — Segmento BOVESPA e segmento BM&amp;FBOVESPA.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Ofício-Circular B3 nº 015/2023-PRE — Emolumentos, taxas e custos operacionais.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ISO/IEC 27001 e ISO/IEC 27701 — Gestão de segurança da informação e privacidade.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NIST AI Risk Management Framework (AI RMF 1.0) — Governança de sistemas de IA.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t xml:space="preserve">1. Sumário Executivo</w:t>
      </w:r>
    </w:p>
    <w:p>
      <w:pPr>
        <w:spacing w:after="120"/>
      </w:pPr>
      <w:r>
        <w:rPr>
          <w:sz w:val="22"/>
          <w:szCs w:val="22"/>
        </w:rPr>
        <w:t xml:space="preserve">O presente documento especifica, em nível funcional e não funcional, a plataforma AI-Powered Investment Advisor, uma solução SaaS multiusuário cujo propósito é oferecer, a investidores pessoa física e pessoa jurídica do mercado brasileiro, análise algorítmica, simulação de portfólios, backtesting, forward testing, monitoramento de notícias com triagem anti-hype, modelagem estatística e aprendizado de máquina contínuo, aplicados ao universo de ativos listados na B3, abrangendo ações, FIIs, ETFs, BDRs, opções e contratos futuros.</w:t>
      </w:r>
    </w:p>
    <w:p>
      <w:pPr>
        <w:spacing w:after="120"/>
      </w:pPr>
      <w:r>
        <w:rPr>
          <w:sz w:val="22"/>
          <w:szCs w:val="22"/>
        </w:rPr>
        <w:t xml:space="preserve">A primeira fase do produto não executa ordens em corretora — toda atuação é conduzida em modo de simulação (paper trading), com replicação realista de custos operacionais, impostos (IR sobre day trade e swing trade), emolumentos B3, taxa de liquidação, slippage, spread bid/ask, leilões de abertura/fechamento e eventuais circuit breakers. O objetivo desta fase é calibrar os modelos, validar estratégias e, simultaneamente, proteger o usuário e a operação de riscos financeiros reais até que a plataforma alcance maturidade técnica, regulatória e estatística suficiente para evoluir, em fases subsequentes, para execução efetiva via integração com corretoras autorizadas e, eventualmente, registro como consultor de valores mobiliários junto à CVM.</w:t>
      </w:r>
    </w:p>
    <w:p>
      <w:pPr>
        <w:spacing w:after="120"/>
      </w:pPr>
      <w:r>
        <w:rPr>
          <w:sz w:val="22"/>
          <w:szCs w:val="22"/>
        </w:rPr>
        <w:t xml:space="preserve">Adota-se, como princípio fundador, a postura de ceticismo estruturado: o sistema evita acompanhar movimentos especulativos ("ondas", "oba-oba", recomendações de influenciadores sem histórico auditável) e prioriza decisões baseadas em evidências estatisticamente significativas, análise fundamentalista e técnica, bem como em sinais de notícia ponderados por credibilidade da fonte e histórico de acerto. Paralelamente, o motor de inteligência artificial é tratado como sistema vivo, sujeito a ciclos formais de retreino, detecção de drift, validação out-of-sample, walk-forward analysis, governança de modelos (MLOps) e circuit breakers automáticos que reduzem a exposição simulada em cenários adversos.</w:t>
      </w:r>
    </w:p>
    <w:p>
      <w:pPr>
        <w:spacing w:after="120"/>
      </w:pPr>
      <w:r>
        <w:rPr>
          <w:sz w:val="22"/>
          <w:szCs w:val="22"/>
        </w:rPr>
        <w:t xml:space="preserve">Esta especificação serve como base para as equipes de arquitetura, engenharia, produto, dados/ML, compliance, segurança e jurídico. Ela descreve escopo, personas, requisitos funcionais e não funcionais, modelo de dados, integrações externas, enquadramento regulatório, roadmap, KPIs, riscos e glossário.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Contexto de Negócio e Motivação</w:t>
      </w:r>
    </w:p>
    <w:p>
      <w:pPr>
        <w:pStyle w:val="Heading2"/>
        <w:spacing w:after="140" w:before="280"/>
      </w:pPr>
      <w:r>
        <w:t xml:space="preserve">2.1. Cenário de mercado</w:t>
      </w:r>
    </w:p>
    <w:p>
      <w:pPr>
        <w:spacing w:after="120"/>
      </w:pPr>
      <w:r>
        <w:rPr>
          <w:sz w:val="22"/>
          <w:szCs w:val="22"/>
        </w:rPr>
        <w:t xml:space="preserve">O número de investidores pessoa física na B3 cresceu de forma significativa ao longo dos últimos anos, aumentando a demanda por ferramentas analíticas acessíveis. Entretanto, a maior parte das plataformas disponíveis opera em duas pontas opostas: de um lado, home-brokers de corretora, voltados para execução e com analítica rudimentar; de outro, suítes institucionais caras (Bloomberg, Refinitiv, Quantopian-like) inacessíveis ao investidor de varejo brasileiro. O mercado intermediário — plataformas de assessoria algorítmica transparente, regulatoriamente conformes, com IA auditável — é pouco explorado no Brasil.</w:t>
      </w:r>
    </w:p>
    <w:p>
      <w:pPr>
        <w:pStyle w:val="Heading2"/>
        <w:spacing w:after="140" w:before="280"/>
      </w:pPr>
      <w:r>
        <w:t xml:space="preserve">2.2. Problema de negócio</w:t>
      </w:r>
    </w:p>
    <w:p>
      <w:pPr>
        <w:spacing w:after="120"/>
      </w:pPr>
      <w:r>
        <w:rPr>
          <w:sz w:val="22"/>
          <w:szCs w:val="22"/>
        </w:rPr>
        <w:t xml:space="preserve">O investidor pessoa física do varejo enfrenta três problemas concretos e recorrentes: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Assimetria de informação: não tem tempo, repertório estatístico ou acesso a dados de qualidade para tomar decisões baseadas em evidências.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Ruído informacional: é bombardeado por recomendações de influenciadores, grupos de "sinais", notícias sensacionalistas e movimentos de manada que, mais vezes do que o contrário, levam a decisões subótimas ou a esquemas do tipo pump &amp; dump.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Falta de disciplina operacional: sem ferramentas adequadas de simulação, backtest e gestão de risco, estratégias são testadas com dinheiro real e aprendidas com prejuízo.</w:t>
      </w:r>
    </w:p>
    <w:p>
      <w:pPr>
        <w:pStyle w:val="Heading2"/>
        <w:spacing w:after="140" w:before="280"/>
      </w:pPr>
      <w:r>
        <w:t xml:space="preserve">2.3. Proposta de valor</w:t>
      </w:r>
    </w:p>
    <w:p>
      <w:pPr>
        <w:spacing w:after="120"/>
      </w:pPr>
      <w:r>
        <w:rPr>
          <w:sz w:val="22"/>
          <w:szCs w:val="22"/>
        </w:rPr>
        <w:t xml:space="preserve">A plataforma AI-Powered Investment Advisor propõe resolver estes três problemas oferecendo: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Democratização analítica: </w:t>
      </w:r>
      <w:r>
        <w:rPr>
          <w:sz w:val="22"/>
          <w:szCs w:val="22"/>
        </w:rPr>
        <w:t xml:space="preserve">dados de mercado, fundamentalistas e alternativos tratados e apresentados em linguagem acessível, sem exigir que o usuário saiba escrever código ou formular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Filtragem anti-hype: </w:t>
      </w:r>
      <w:r>
        <w:rPr>
          <w:sz w:val="22"/>
          <w:szCs w:val="22"/>
        </w:rPr>
        <w:t xml:space="preserve">classificação automatizada de notícias e sinais de terceiros por credibilidade, viés, histórico de acerto da fonte e correlação com padrões de manipulação de mercado.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Simulação realista: </w:t>
      </w:r>
      <w:r>
        <w:rPr>
          <w:sz w:val="22"/>
          <w:szCs w:val="22"/>
        </w:rPr>
        <w:t xml:space="preserve">paper trading com modelagem de custos, impostos e fricções operacionais, em que o usuário pode "errar sem custo" e aprender.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IA auditável: </w:t>
      </w:r>
      <w:r>
        <w:rPr>
          <w:sz w:val="22"/>
          <w:szCs w:val="22"/>
        </w:rPr>
        <w:t xml:space="preserve">toda decisão simulada acompanha justificativa explicável (features relevantes, notícias ponderadas, cenário probabilístico, nível de confiança).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Aprendizado contínuo: </w:t>
      </w:r>
      <w:r>
        <w:rPr>
          <w:sz w:val="22"/>
          <w:szCs w:val="22"/>
        </w:rPr>
        <w:t xml:space="preserve">o motor de estratégias evolui com o tempo via retreinos, testes challenger, shadow mode e promoção controlada.</w:t>
      </w:r>
    </w:p>
    <w:p>
      <w:pPr>
        <w:pStyle w:val="Heading2"/>
        <w:spacing w:after="140" w:before="280"/>
      </w:pPr>
      <w:r>
        <w:t xml:space="preserve">2.4. Oportunidade</w:t>
      </w:r>
    </w:p>
    <w:p>
      <w:pPr>
        <w:spacing w:after="120"/>
      </w:pPr>
      <w:r>
        <w:rPr>
          <w:sz w:val="22"/>
          <w:szCs w:val="22"/>
        </w:rPr>
        <w:t xml:space="preserve">A natureza SaaS permite monetização recorrente com modelos freemium, assinatura por tier e, eventualmente, receita por integração com corretoras parceiras (arquitetura de open-finance). A posição de analítica transparente, e não de recomendação direta, cria diferencial competitivo frente a "gurus" e "salas de sinais", ao mesmo tempo em que mitiga exposição regulatória enquanto a empresa não obtém registro CVM como consultoria de valores mobiliários.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Objetivos e Indicadores de Sucesso</w:t>
      </w:r>
    </w:p>
    <w:p>
      <w:pPr>
        <w:pStyle w:val="Heading2"/>
        <w:spacing w:after="140" w:before="280"/>
      </w:pPr>
      <w:r>
        <w:t xml:space="preserve">3.1. Objetivos estratégicos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Estabelecer o produto como referência em análise algorítmica e simulação no mercado brasileiro no prazo de 24 meses pós-lançamento comercial.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Validar, via paper trading forward, pelo menos 5 estratégias estatisticamente robustas — Sharpe &gt; 1, max drawdown &lt; 20%, 12 meses fora-de-amostra — antes de qualquer proposta de execução real.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Construir um motor de IA auditável, reprodutível e versionado, compatível com ISO/IEC 27001, LGPD e, quando aplicável, regulação CVM.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Garantir operação SaaS segura, disponível (SLA 99,9% no tier pago) e escalável para dezenas de milhares de usuários simultâneos sem degradação perceptível.</w:t>
      </w:r>
    </w:p>
    <w:p>
      <w:pPr>
        <w:pStyle w:val="Heading2"/>
        <w:spacing w:after="140" w:before="280"/>
      </w:pPr>
      <w:r>
        <w:t xml:space="preserve">3.2. KPIs de produto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Meta 12 meses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MAU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Usuários ativos mensais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≥ 50.000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DAU/MAU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Stickiness do produto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≥ 25%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Taxa de conversão free→paid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% de usuários free que assinam um tier pago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≥ 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Churn mensal (pago)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% de assinantes pagos que cancelam no mês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≤ 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NPS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Net Promoter Score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≥ 45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Tempo médio de onboarding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Do cadastro ao primeiro portfólio simulado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≤ 10 minutos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3.3. KPIs de motor de IA / estratégia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Sharpe Ratio (out-of-sample)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Retorno ajustado a risco das estratégias em ambiente forward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&gt; 1,0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Sortino Ratio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Retorno ajustado a downside deviation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&gt; 1,5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Max Drawdown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Perda máxima sofrida pela estratégia simulada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≤ 20%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Hit Rate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Percentual de operações com resultado positivo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≥ 55%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Profit Factor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Razão entre soma de ganhos e soma de perdas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&gt; 1,5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Precision anti-hype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% de sinais corretamente classificados como hype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≥ 85%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Recall anti-hype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% de hypes reais capturados pelo detector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≥ 75%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Cobertura de explicabilidade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% de decisões simuladas com justificativa legível gerada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Tempo médio de retreino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Do gatilho de drift até promoção do modelo challenger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≤ 7 dias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3.4. KPIs de risco e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Incidentes LGPD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Eventos reportáveis à ANPD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Gaps de auditoria de modelo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Decisões sem trilha de auditoria recuperável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Acionamentos de kill-switch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Ativações do circuit breaker automático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Monitorados; meta &lt; 3 no trimestre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SLA de disponibilidade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Uptime do core de simulação e ingestão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≥ 99,9%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4. Escopo</w:t>
      </w:r>
    </w:p>
    <w:p>
      <w:pPr>
        <w:pStyle w:val="Heading2"/>
        <w:spacing w:after="140" w:before="280"/>
      </w:pPr>
      <w:r>
        <w:t xml:space="preserve">4.1. Escopo Funcional (In 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Ingestão de dados de mercado B3 (intraday e histórico) para ações, FIIs, ETFs, BDRs, opções e futuros.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Ingestão de dados fundamentalistas (balanços, DREs, fluxos de caixa) e dados alternativos (notícias, redes sociais selecionadas, calendário econômico).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Motor de análise técnica com biblioteca de mais de 50 indicadores consagrados e suporte a indicadores customizados.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Motor de IA/ML para geração de sinais e classificação de regimes de mercado, com arquitetura plugável para múltiplos modelos.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Motor de backtesting realista com modelagem de custos, slippage, spread, impostos e liquidez.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Motor de forward testing (paper trading) em tempo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Motor de gestão de risco com VaR, CVaR, stress testing, correlação de portfólio e position sizing.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Módulo anti-hype: triagem de notícias e "sinais" de terceiros com ponderação por credibilidade da fonte.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Cálculo automatizado de Imposto de Renda (day trade, swing trade, FIIs, BDRs), custos B3 e geração de relatórios fiscais mensais.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Suporte a opções (calls e puts) e futuros (índice, dólar, commodities), incluindo gregas e curvas de volatilidade.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Dashboards, relatórios exportáveis e alertas configuráveis.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Multiusuário com isolamento lógico de dados, perfis de acesso (RBAC) e suitability individualizada.</w:t>
      </w:r>
    </w:p>
    <w:p>
      <w:pPr>
        <w:pStyle w:val="Heading2"/>
        <w:spacing w:after="140" w:before="280"/>
      </w:pPr>
      <w:r>
        <w:t xml:space="preserve">4.2. Fora de Escopo (Out of 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Execução real de ordens em corretora, em qualquer forma, na Fase 1 do produto. A evolução para execução é tratada no Roadmap (Seção 14) e está condicionada a registro regulatório prévio.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Recomendação personalizada de investimentos no sentido da CVM Resolução 19/2021, enquanto a empresa não obtiver registro de consultor de valores mobiliários.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Custódia de valores mobiliários ou de recursos financeiros dos usuários.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Operação em mercados internacionais listados fora da B3 (NYSE, NASDAQ, CME, etc.) na Fase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Criptoativos e mercados descentralizados.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Assessoria tributária individualizada (apesar de o sistema calcular e apresentar IR estimado, a declaração é de responsabilidade do usuário).</w:t>
      </w:r>
    </w:p>
    <w:p>
      <w:pPr>
        <w:pStyle w:val="Heading2"/>
        <w:spacing w:after="140" w:before="280"/>
      </w:pPr>
      <w:r>
        <w:t xml:space="preserve">4.3. Premissas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empresa possuirá contrato vigente com provedor de dados de mercado B3 autorizado (B3 Datafeed, CEDRO, Nelogica Profitpro, Tradingview real-time ou equivalente).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usuário é maior de idade, civilmente capaz e forneceu consentimento LGPD para tratamento de dados pessoais.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Dados fundamentalistas serão obtidos de fornecedor terceirizado autorizado (ex.: Comdinheiro, Economatica, FactSet, ou APIs públicas combinadas com scraping dos portais CVM/B3 em caráter complementar).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infraestrutura será cloud-native em provedor com presença no Brasil (AWS São Paulo, GCP São Paulo ou Azure Brasil) para minimizar latência e atender requisitos LGPD.</w:t>
      </w:r>
    </w:p>
    <w:p>
      <w:pPr>
        <w:pStyle w:val="Heading2"/>
        <w:spacing w:after="140" w:before="280"/>
      </w:pPr>
      <w:r>
        <w:t xml:space="preserve">4.4. Restrições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Nenhuma funcionalidade que configure recomendação de valor mobiliário específico a usuário específico pode ser entregue sem registro CVM vigente.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Nenhuma integração com corretora que envolva execução de ordens pode ser desenvolvida antes de auditoria de segurança externa e aprovação regulatória interna.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sistema deve apresentar, em todas as telas de sinal ou sugestão, aviso legal de "conteúdo educacional e de análise, não constitui recomendação de investimento".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tratamento de dados pessoais e financeiros deve obedecer integralmente à LGPD e à Resolução CMN 4.893/2021.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Personas e Stakeholders</w:t>
      </w:r>
    </w:p>
    <w:p>
      <w:pPr>
        <w:spacing w:after="120"/>
      </w:pPr>
      <w:r>
        <w:rPr>
          <w:sz w:val="22"/>
          <w:szCs w:val="22"/>
        </w:rPr>
        <w:t xml:space="preserve">A tabela a seguir descreve as personas consideradas no desenho do produto. As personas externas representam usuários finais da plataforma SaaS; as internas representam funções operacionais da própria empresa.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Iniciante curioso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Pessoa física com menos de 2 anos de mercado, patrimônio pequeno, busca aprender com simulação segura. Prioriza usabilidade, conteúdo didático e explicabilidade de decisões. Muito sensível a ruído e hype.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Swing trader intermediário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Pessoa física com 2-10 anos de mercado, patrimônio médio, opera semanalmente. Prioriza indicadores técnicos, backtesting confiável, alertas configuráveis e controle de risco por posição.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Day trader experiente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Pessoa física com perfil profissional, opera diariamente mini-índice, dólar, ações líquidas. Prioriza latência, profundidade de dados intraday, simulação realista de slippage e gregas em opções.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Investidor long-term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Pessoa física com horizonte superior a 3 anos, foco em FIIs, dividendos, ações perenes. Prioriza fundamentos, calendário de dividendos, tributação eficiente.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Analista corporativo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Cliente B2B2C (família office, clube de investimento, consultoria registrada). Usa a plataforma para modelar teses, gerar relatórios para clientes finais e gerenciar múltiplos portfólios.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Administrador da plataforma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Usuário interno responsável por governança, curadoria de modelos, revisão de incidentes, gestão de permissões e atendimento de requisições LGPD.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Compliance officer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Usuário interno responsável por auditoria regulatória, revisão de modelos promovidos a produção, resposta a CVM/ANPD, verificação de aderência à política anti-recomendação.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Engenheiro de ML / estrategista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Usuário interno com acesso ao laboratório de modelos, pipelines de treino, feature store, registry. Promove modelos entre ambientes (dev → shadow → champion).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5.1. Matriz de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Sponsor executivo: </w:t>
      </w:r>
      <w:r>
        <w:rPr>
          <w:sz w:val="22"/>
          <w:szCs w:val="22"/>
        </w:rPr>
        <w:t xml:space="preserve">CEO/founder — decide go/no-go de fases e aloca orçamento.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Product Owner: </w:t>
      </w:r>
      <w:r>
        <w:rPr>
          <w:sz w:val="22"/>
          <w:szCs w:val="22"/>
        </w:rPr>
        <w:t xml:space="preserve">define backlog, prioriza funcionalidades, gerencia releases.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Arquiteto de soluções: </w:t>
      </w:r>
      <w:r>
        <w:rPr>
          <w:sz w:val="22"/>
          <w:szCs w:val="22"/>
        </w:rPr>
        <w:t xml:space="preserve">garante aderência da implementação à especificação e aos requisitos não funcionais.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Lead de Dados/ML: </w:t>
      </w:r>
      <w:r>
        <w:rPr>
          <w:sz w:val="22"/>
          <w:szCs w:val="22"/>
        </w:rPr>
        <w:t xml:space="preserve">responde pela qualidade dos modelos, pipelines de treino e monitoramento.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Compliance/Jurídico: </w:t>
      </w:r>
      <w:r>
        <w:rPr>
          <w:sz w:val="22"/>
          <w:szCs w:val="22"/>
        </w:rPr>
        <w:t xml:space="preserve">valida conformidade regulatória, revisa textos legais, acompanha processos junto a CVM/ANPD.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Segurança da Informação: </w:t>
      </w:r>
      <w:r>
        <w:rPr>
          <w:sz w:val="22"/>
          <w:szCs w:val="22"/>
        </w:rPr>
        <w:t xml:space="preserve">define controles, realiza pentests, responde a incidentes.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Atendimento/CS: </w:t>
      </w:r>
      <w:r>
        <w:rPr>
          <w:sz w:val="22"/>
          <w:szCs w:val="22"/>
        </w:rPr>
        <w:t xml:space="preserve">trata solicitações LGPD, suporte funcional, feedback de usuários.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Enquadramento Regulatório e Compliance</w:t>
      </w:r>
    </w:p>
    <w:p>
      <w:pPr>
        <w:spacing w:after="120"/>
      </w:pPr>
      <w:r>
        <w:rPr>
          <w:sz w:val="22"/>
          <w:szCs w:val="22"/>
        </w:rPr>
        <w:t xml:space="preserve">Dado o caráter sensível da operação (análise de valores mobiliários, tratamento de dados pessoais e financeiros), o desenho do produto é subordinado a quatro conjuntos normativos principais. Esta seção formaliza a postura de compliance by design, e todo requisito funcional herda as restrições aqui estabelecidas.</w:t>
      </w:r>
    </w:p>
    <w:p>
      <w:pPr>
        <w:pStyle w:val="Heading2"/>
        <w:spacing w:after="140" w:before="280"/>
      </w:pPr>
      <w:r>
        <w:t xml:space="preserve">6.1. Regulação CVM — Posicionamento como produto analítico e não como consultoria</w:t>
      </w:r>
    </w:p>
    <w:p>
      <w:pPr>
        <w:spacing w:after="120"/>
      </w:pPr>
      <w:r>
        <w:rPr>
          <w:sz w:val="22"/>
          <w:szCs w:val="22"/>
        </w:rPr>
        <w:t xml:space="preserve">A CVM Resolução 19/2021 define "consultoria de valores mobiliários" como a prestação, de forma profissional e remunerada, de orientação, recomendação ou aconselhamento sobre investimentos em valores mobiliários a terceiros. A atividade é privativa de pessoas registradas. Até que a empresa obtenha o registro, a plataforma opera sob o seguinte modelo: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Não há recomendação personalizada a um investidor específico sobre um ativo específico. O sistema apresenta análise quantitativa, probabilidades estatísticas e sinais técnicos, todos com a mesma metodologia aplicada a todos os usuários com perfil equivalente.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Toda saída do sistema — sinais, dashboards, simulações — é acompanhada de aviso legal padronizado: "Este conteúdo tem finalidade educacional e analítica. Não constitui recomendação de investimento, consultoria, análise nem indicação de compra ou venda. O investidor é responsável por suas decisões."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 módulo de simulação não gera assinatura, ordem ou comunicado em nome do usuário para terceiros. Nenhum dado é enviado a corretora em nome do investidor durante a Fase 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 empresa deve, no roadmap estratégico, avaliar obtenção de registro CVM como consultoria ou adotar modelo de parceria com consultoria registrada, para destravar execução real.</w:t>
      </w:r>
    </w:p>
    <w:p>
      <w:pPr>
        <w:pStyle w:val="Heading2"/>
        <w:spacing w:after="140" w:before="280"/>
      </w:pPr>
      <w:r>
        <w:t xml:space="preserve">6.2. LGPD — Lei 13.709/2018</w:t>
      </w:r>
    </w:p>
    <w:p>
      <w:pPr>
        <w:spacing w:after="120"/>
      </w:pPr>
      <w:r>
        <w:rPr>
          <w:sz w:val="22"/>
          <w:szCs w:val="22"/>
        </w:rPr>
        <w:t xml:space="preserve">A plataforma trata dados pessoais (cadastro, suitability, e-mail, CPF, dispositivo) e dados pessoais financeiros (portfólio simulado, preferências de investimento), sendo, portanto, controladora de dados nos termos do art. 5º, VI. As medidas mínimas obrigatórias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Base legal: </w:t>
      </w:r>
      <w:r>
        <w:rPr>
          <w:sz w:val="22"/>
          <w:szCs w:val="22"/>
        </w:rPr>
        <w:t xml:space="preserve">consentimento informado (art. 7º, I) para finalidades principais; execução de contrato (art. 7º, V) para funcionalidades contratadas; legítimo interesse (art. 7º, IX) com teste de proporcionalidade registrado para analytics internos e segurança.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Direitos do titular: </w:t>
      </w:r>
      <w:r>
        <w:rPr>
          <w:sz w:val="22"/>
          <w:szCs w:val="22"/>
        </w:rPr>
        <w:t xml:space="preserve">portal de autoatendimento para exercício dos direitos do art. 18 — confirmação, acesso, correção, anonimização, portabilidade, eliminação, informação sobre compartilhamento.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DPO: </w:t>
      </w:r>
      <w:r>
        <w:rPr>
          <w:sz w:val="22"/>
          <w:szCs w:val="22"/>
        </w:rPr>
        <w:t xml:space="preserve">designação formal de encarregado, e-mail público, integração com canais da ANPD.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Relatório de Impacto (RIPD): </w:t>
      </w:r>
      <w:r>
        <w:rPr>
          <w:sz w:val="22"/>
          <w:szCs w:val="22"/>
        </w:rPr>
        <w:t xml:space="preserve">obrigatório para o motor de IA, dada a natureza algorítmica e o potencial de decisão automatizada com efeito sobre o titular (art. 20).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Decisão automatizada: </w:t>
      </w:r>
      <w:r>
        <w:rPr>
          <w:sz w:val="22"/>
          <w:szCs w:val="22"/>
        </w:rPr>
        <w:t xml:space="preserve">direito à revisão humana das classificações anti-hype e dos sinais — o sistema oferece canal explícito de contestação.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Segurança: </w:t>
      </w:r>
      <w:r>
        <w:rPr>
          <w:sz w:val="22"/>
          <w:szCs w:val="22"/>
        </w:rPr>
        <w:t xml:space="preserve">criptografia em trânsito (TLS 1.3) e em repouso (AES-256), segregação lógica, logs auditáveis, retenção controlada, backup geograficamente distribuído.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Incidentes: </w:t>
      </w:r>
      <w:r>
        <w:rPr>
          <w:sz w:val="22"/>
          <w:szCs w:val="22"/>
        </w:rPr>
        <w:t xml:space="preserve">runbook de resposta, plano de comunicação ANPD em até 48h após conhecimento efetivo do incidente de grau relevante.</w:t>
      </w:r>
    </w:p>
    <w:p>
      <w:pPr>
        <w:pStyle w:val="Heading2"/>
        <w:spacing w:after="140" w:before="280"/>
      </w:pPr>
      <w:r>
        <w:t xml:space="preserve">6.3. Política anti-recomendação e governança de conteúdo</w:t>
      </w:r>
    </w:p>
    <w:p>
      <w:pPr>
        <w:spacing w:after="120"/>
      </w:pPr>
      <w:r>
        <w:rPr>
          <w:sz w:val="22"/>
          <w:szCs w:val="22"/>
        </w:rPr>
        <w:t xml:space="preserve">Todo texto gerado pelo sistema — narrativa de sinal, justificativa XAI, alerta, relatório — passa por filtro de linguagem que remove verbos imperativos de recomendação ("compre", "venda", "invista") e os substitui por linguagem descritiva ("cenário compatível com compra", "padrão historicamente associado a reversão"). O filtro é versionado, auditável e aprovado pela área de compliance antes de qualquer deploy.</w:t>
      </w:r>
    </w:p>
    <w:p>
      <w:pPr>
        <w:pStyle w:val="Heading2"/>
        <w:spacing w:after="140" w:before="280"/>
      </w:pPr>
      <w:r>
        <w:t xml:space="preserve">6.4. Demais frameworks aplicáveis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Resolução CMN 4.893/2021: </w:t>
      </w:r>
      <w:r>
        <w:rPr>
          <w:sz w:val="22"/>
          <w:szCs w:val="22"/>
        </w:rPr>
        <w:t xml:space="preserve">política de segurança cibernética, aplicável em caso de integração futura com instituições financeiras.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ISO/IEC 27001 e 27701: </w:t>
      </w:r>
      <w:r>
        <w:rPr>
          <w:sz w:val="22"/>
          <w:szCs w:val="22"/>
        </w:rPr>
        <w:t xml:space="preserve">alvo de certificação até o final da Fase 2 para reforçar confiança e destravar contratos B2B.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NIST AI RMF 1.0: </w:t>
      </w:r>
      <w:r>
        <w:rPr>
          <w:sz w:val="22"/>
          <w:szCs w:val="22"/>
        </w:rPr>
        <w:t xml:space="preserve">adotado como framework de governança de IA para mapear risco, medir, gerenciar e governar o ciclo de vida dos modelos.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Marco Civil da Internet (Lei 12.965/2014): </w:t>
      </w:r>
      <w:r>
        <w:rPr>
          <w:sz w:val="22"/>
          <w:szCs w:val="22"/>
        </w:rPr>
        <w:t xml:space="preserve">preservação de registros de acesso por 6 meses; retirada de conteúdo mediante ordem judicial.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Arquitetura Funcional — Visão de Blocos</w:t>
      </w:r>
    </w:p>
    <w:p>
      <w:pPr>
        <w:spacing w:after="120"/>
      </w:pPr>
      <w:r>
        <w:rPr>
          <w:sz w:val="22"/>
          <w:szCs w:val="22"/>
        </w:rPr>
        <w:t xml:space="preserve">A plataforma é organizada em blocos funcionais desacoplados, comunicando-se via barramento de eventos (ex.: Apache Kafka) e APIs internas. Cada bloco é um domínio responsável por um conjunto coeso de capacidades e mantém sua própria camada de dados, respeitando princípios de DDD e microsserviços orientados a eventos.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Bloco funcional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Ingestão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Coletores de dados de mercado (tick, candle, book), fundamentalistas, notícias, redes sociais, calendário econômico.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Normalização &amp; Storage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Normalização de schemas, versionamento de dados, armazenamento em Data Lake (dados brutos), Data Warehouse (analítico) e Feature Store (séries prontas para modelos).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Análise Fundamental &amp; Técnica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Cálculo de indicadores técnicos, múltiplos, valuations, séries de derivativos (gregas, vol implícita).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Motor Anti-Hype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NLP multi-idioma, classificação de fontes, detecção de manipulação coordenada, scoring de credibilidade.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Motor de IA / Estratégia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Treino, registro, promoção e inferência de modelos preditivos e classificadores de regime.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Backtest &amp; Forward Test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Simulação histórica e em tempo real, com custos e fricções; paper trading como ambiente de produção não financeiro.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Gestão de Risco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VaR, CVaR, position sizing, correlação de carteira, limites pré-operacionais, kill-switch.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Fiscal &amp; Custos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Apuração IR day/swing, DARF estimado, emolumentos B3, taxas de corretagem.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XAI &amp; Auditoria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Explicação por decisão, trilha de auditoria imutável, exportação compliance.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Governança de Modelos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Feature store, model registry, champion/challenger, drift detection, shadow mode, retreino.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Apresentação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Web app (React), API pública (GraphQL/REST), apps móveis, relatórios PDF, alertas, webhooks.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Gestão &amp; Admin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RBAC, suitability, billing, painel admin, requisições LGPD, logs de auditoria.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7.1. Fluxo de referência — geração de um sinal simulado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Ingestão recebe tick/candle do provedor B3 e publica em tópico de eventos.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Feature Store atualiza séries técnicas, indicadores e features derivadas do ativo.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Motor anti-hype processa notícias do período e produz score de credibilidade.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Motor de IA combina features técnicas, fundamentais, de sentimento e ponderações anti-hype para produzir um sinal com nível de confiança.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Gestão de Risco avalia o sinal contra limites do portfólio simulado do usuário e decide aceitar, reduzir ou rejeitar.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Motor de simulação materializa a ordem paper, calcula custos/impostos estimados e atualiza o portfólio.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XAI gera a justificativa legível; o evento é registrado em trilha de auditoria imutável; o usuário recebe alerta.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Requisitos Funcionais Detalhados</w:t>
      </w:r>
    </w:p>
    <w:p>
      <w:pPr>
        <w:spacing w:after="120"/>
      </w:pPr>
      <w:r>
        <w:rPr>
          <w:sz w:val="22"/>
          <w:szCs w:val="22"/>
        </w:rPr>
        <w:t xml:space="preserve">Esta seção detalha os requisitos funcionais da plataforma, agrupados por módulo. Cada requisito possui código único (RF-NN), prioridade (Must / Should / Could, derivado do modelo MoSCoW) e critérios de aceitação verificáveis.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RF-01. Cadastro, onboarding e gestão de identidade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Cadastro, onboarding e gestão de identidade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Identidade &amp; Acesso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Permite que usuários se cadastrem, validem e-mail, ativem MFA, preencham cadastro completo (dados pessoais, endereço, CPF), aceitem os termos de uso, política de privacidade e avisos regulatórios. O onboarding inclui tour guiado e questionário de suitability obrigatório antes da liberação das funcionalidades analíticas.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E-mail, senha forte (mín. 12 caracteres, complexidade), nome completo, CPF, telefone, data de nascimento, aceites de termos, fator MFA (TOTP/SMS/app authenticator).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Conta criada com status "ativa-pendente-suitability" até conclusão do questionário; token JWT de sessão; registro em trilha de auditoria.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CPF validado via algoritmo e, opcionalmente, Serasa/RFB.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MFA obrigatório para tier pago, opcional para free (porém recomendado com nudge).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Aceite de termos versionado; reaceite automático em caso de atualização relevante.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Senhas armazenadas apenas como hash Argon2id.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Onboarding bloqueia o acesso ao paper trading até a conclusão do suitability (RF-02).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Dado cadastro válido, o usuário recebe e-mail de confirmação em até 30 segundos.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Tentativas de login inválidas disparam bloqueio progressivo (5, 15, 60 minutos).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Logs registram IP, user-agent, geolocalização aproximada, horário e resultado.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Requisição LGPD de exclusão remove dados pessoais em até 15 dias e emite certificado.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RF-02. Suitability — Avaliação do perfil de investidor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Suitability — Avaliação do perfil de investidor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Identidade &amp; Acesso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Implementa questionário de perfil de investidor aderente ao art. 2º da Resolução CVM 30/2021, classificando o usuário em Conservador, Moderado ou Arrojado. O resultado condiciona quais funcionalidades, ativos e estratégias o sistema apresenta, em especial derivativos e estratégias de alto risco.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Respostas a questionário de, no mínimo, 12 questões — objetivos, horizonte, situação financeira, conhecimento, experiência.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Classificação suitability, data de expiração (24 meses), histórico versionado.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Usuário classificado como Conservador não tem acesso ao módulo de opções e futuros, salvo reenquadramento formal.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O sistema exibe advertências contextuais quando a estratégia simulada exceder o perfil.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O questionário é versionado; a revisão é obrigatória a cada 24 meses ou em mudança de perfil.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Usuário completa questionário em sessão única; resultado é apresentado ao final.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Tentativas de operar ativos fora do perfil exibem modal de reenquadramento.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Histórico completo de classificações preservado por 5 anos.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RF-01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RF-03. Ingestão de dados de mercado B3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Ingestão de dados de mercado B3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Dados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Coleta, normaliza e persiste dados de mercado do pregão B3 para os segmentos à vista (ações, FIIs, ETFs, BDRs) e derivativos (opções sobre ações/índice, mini-contratos e contratos cheios de índice, dólar, boi, soja, etc.). Suporta dados intraday (tick/trade e book), candles consolidados (1s, 1m, 5m, 15m, 1h, diário) e dados corporativos (proventos, desdobramentos, grupamentos, bonificações).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Feed do provedor contratado (B3 Datafeed, Cedro, Profitpro, equivalente); endpoints de dados corporativos; calendários de pregão e leilões.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Séries temporais normalizadas persistidas em Data Lake (bruto) e Data Warehouse (analítico); Feature Store com séries prontas para consumo; eventos publicados em tópico de mercado.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A normalização segue schema canônico único para todos os ativos; ajustes por proventos são calculados retrospectivamente e versionados.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Dados intraday têm latência-alvo inferior a 1 segundo do feed até a feature store; no tier enterprise, meta de &lt; 200 ms.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Circuit breaker da B3 aciona flag no pipeline; modelos param de gerar sinais até normalização.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Leilões de abertura/fechamento são tratados como estado especial; simulações respeitam a lógica de cross.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Retenção de dados brutos indefinida; retenção de dados agregados conforme política de storage, com compressão columnar (Parquet).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99,9% dos candles 1m estão disponíveis em até 3 segundos após o fechamento do candle.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Testes de reconciliação diária contra dados B3 fim-de-dia não apresentam divergência &gt; 0,01%.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Dados corporativos refletidos em séries ajustadas no D+1.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Falha do provedor primário ativa failover para provedor secundário em até 30 segundos.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RF-04. Ingestão e tratamento de dados fundamentalistas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Ingestão e tratamento de dados fundamentalistas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Dados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Ingesta, padroniza e armazena dados fundamentalistas de emissores listados — balanços patrimoniais, DRE, DFC, notas explicativas, release de resultados, composição acionária, eventos corporativos (M&amp;A, emissões, dividendos). Suporta séries históricas de até 20 anos sempre que disponíveis.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Feeds de Comdinheiro/Economatica/FactSet (ou equivalente), CVM (ITR, DFP, FRE), B3 (fatos relevantes), IBGE (macro), BCB (Focus, SGS).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Base normalizada de fundamentos por emissor; múltiplos calculados (P/L, P/VP, EV/EBITDA, Dividend Yield, ROIC, ROE, Payout, Margens); eventos corporativos indexados.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Toda métrica é marcada com data de referência e data de disponibilidade, permitindo backtests point-in-time (evita look-ahead bias).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Retificações são versionadas; séries antigas não são sobrescritas silenciosamente.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Conciliação periódica com fontes primárias (CVM) detecta divergências.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Múltiplos calculados conferem com fontes de referência na margem de 1%.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Backtests point-in-time não usam métricas publicadas após a data simulada.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Novo ITR disponível no portal CVM é ingerido em até 2 horas.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RF-05. Motor de notícias, redes sociais e análise de sentimento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Motor de notícias, redes sociais e análise de sentimento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Inteligência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Coleta notícias de fontes jornalísticas (Valor, Infomoney, Reuters, Bloomberg, etc.), releases oficiais (CVM, B3, emissores), calendário econômico (agenda BCB, FED, dados macro) e postagens públicas selecionadas de redes sociais (X/Twitter, YouTube, fóruns especializados). Classifica conteúdo por emissor afetado, tema, sentimento (positivo/neutro/negativo), magnitude esperada e confiança do modelo.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Crawlers RSS, APIs oficiais (quando disponíveis), APIs de redes sociais, parsers de releases em PDF.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Eventos de notícia estruturados (emissor, ticker, sentimento, score, fonte, confiança); séries agregadas de sentimento por ticker e por setor; alertas de notícias de alta magnitude.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Modelos de NLP treinados em português brasileiro do mercado financeiro, com fine-tuning específico por domínio (ex.: detecção de fato relevante, guidance, delação).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Cada fonte possui score de credibilidade calculado automaticamente a partir do histórico de acertos; score é insumo do RF-06.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Conteúdo com direitos autorais é armazenado como metadado + link; o corpo não é redistribuído ao usuário final (para evitar violação de copyright).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Suporte a múltiplos idiomas priorizando pt-BR e en-US.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Notícia sobre emissor listado é classificada e associada ao ticker em até 60 segundos.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Precisão de classificação de sentimento ≥ 85% em benchmark interno anotado.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Eventos macro (IPCA, Copom, Payroll) são associados aos tickers correlatos automaticamente.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RF-06. Detector Anti-Hype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Detector Anti-Hype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Inteligência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Classifica conteúdo informacional (notícias, posts, recomendações de terceiros) quanto ao risco de hype, pump &amp; dump, manipulação coordenada ou viés sistemático. Pondera o peso do sinal no motor de decisão com base em credibilidade de fonte, consistência histórica e correlação com movimentos atípicos de preço e volume.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Eventos de notícia (RF-05); série histórica de preço/volume; histórico de acertos da fonte; grafos de co-menção.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Score anti-hype por peça de conteúdo (0 a 100); flag de conteúdo suspeito; peso aplicado nas decisões do RF-08; dashboard de credibilidade de fontes.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Fontes com score baixo são apenas informativas; não entram como feature de decisão.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Detecção de campanhas coordenadas ativa flag e remove o conteúdo da cadeia decisória por 24h, com revisão manual.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Análise textual identifica padrões retóricos típicos de hype: promessas de retorno, urgência artificial, apelo emocional, terminologia de especulação.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O detector é retreinado continuamente com feedback de analistas internos e usuários (RF-17).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Precisão ≥ 85% e recall ≥ 75% em benchmark interno.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Nenhum sinal de motor de estratégia é gerado a partir exclusivamente de fonte com score inferior a 40.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Auditoria consegue reconstituir, para qualquer decisão, quais fontes foram ponderadas e com que peso.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RF-05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RF-07. Motor de Análise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Motor de Análise Técnica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Inteligência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Calcula e disponibiliza biblioteca de indicadores técnicos — média móvel simples e exponencial, MACD, RSI, Estocástico, Bandas de Bollinger, Ichimoku, ADX, DMI, VWAP, OBV, TRIX, Williams %R, ATR, Keltner, Donchian, entre outros — em múltiplos timeframes. Suporta indicadores compostos e definição pelo usuário via DSL declarativa (sem código arbitrário).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Séries OHLCV da Feature Store (RF-03); definições de indicadores (biblioteca interna e usuário).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Séries de indicadores pré-calculadas e expostas via API; overlays gráficos; sinais técnicos discretos (cruzamento, divergência).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Indicadores customizados são definidos em DSL sandboxada, sem acesso a sistema de arquivos, rede ou dados de outros usuários.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Validações sintáticas/semânticas rejeitam expressões que excedam limites de complexidade e tempo de execução.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Sinais técnicos discretos são insumo opcional para o motor de 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Recálculo de todos os indicadores de 50+ ativos em candle 1m concluído em &lt; 1 segundo.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DSL de indicador customizado validada contra tentativa de execução de código malicioso em pentest.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RF-03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RF-08. Motor de IA / Estratégia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RF-08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Motor de IA / Estratégia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Inteligência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Conjunto plugável de modelos de ML/estatística responsáveis por gerar sinais de entrada e saída, estimar probabilidade de cenários, classificar regimes de mercado (tendência, lateralização, alta volatilidade) e recomendar tamanho de posição em ambiente simulado. Suporta modelos supervisionados (classificação/regressão), não-supervisionados (clusterização de regimes), séries temporais (ARIMA, GARCH, Prophet, modelos de state-space), aprendizado profundo (LSTM, Transformer para séries) e aprendizado por reforço em ambiente de simulação.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Features técnicas (RF-07), fundamentalistas (RF-04), sentimento (RF-05) ponderadas pelo anti-hype (RF-06); dados macro; variáveis derivadas do portfólio do usuário.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Sinais com probabilidade, horizonte, confiança; classificação de regime; sugestão de tamanho de posição (RF-11); explicação (RF-17).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Modelos são treinados por ambiente isolado (data scientists), registrados no Model Registry, promovidos a shadow, challenger e champion por aprovação humana formal.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Nenhum modelo vai a produção sem walk-forward analysis e validação out-of-sample com no mínimo 12 meses de dados não vistos.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Nenhum modelo que demonstre lookahead bias, data leakage ou desempenho incompatível com o baseline é promovido.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Arquitetura é agnóstica a framework (PyTorch, scikit-learn, XGBoost, LightGBM); a orquestração é padronizada.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Ensembles são permitidos, desde que individualmente rastreáveis.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Reinforcement learning opera exclusivamente em ambiente simulado; jamais com dinheiro real na Fase 1.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Toda inferência gera registro auditável: versão do modelo, features de entrada, output, confiança.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Promoção champion→production é bloqueada sem aprovação dupla (engenheiro + compliance).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Rollback automatizado em &lt; 15 minutos em caso de degradação.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RF-03, RF-04, RF-05, RF-06, RF-07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RF-09. Backtesting realista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Backtesting realista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Simulação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Permite testar estratégias sobre dados históricos com alta fidelidade. Modela custos e fricções operacionais: corretagem, ISS, emolumentos B3, taxa de liquidação, taxa de registro, slippage proporcional à liquidez, spread bid/ask, leilão de abertura/fechamento, circuit breakers e interrupções de pregão. Oferece walk-forward analysis, combinatorial purged cross-validation, Monte Carlo e stress tests.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Estratégia (definição declarativa ou modelo do Registry), janela temporal, capital inicial, perfil de custos, parâmetros de slippage, regras fiscais.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Relatório de backtest: equity curve, drawdown curve, distribuição de retornos, métricas (Sharpe, Sortino, Calmar, Omega, Profit Factor, Hit Rate, payoff, expectancy), matriz de correlação, P&amp;L por trade, trade log, consumo de margem em derivativos.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Por padrão, backtests usam custos reais da B3 do período simulado.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Look-ahead bias é proibido; todo dataset é point-in-time.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Survivorship bias é mitigado via universo histórico completo (inclui emissores de-listados).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Relatório inclui análise de robustez: sensibilidade a parâmetros, Monte Carlo com reshuffling de trades, bootstraps de P&amp;L.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Usuários não podem "calibrar até dar lucro" sem aviso explícito de risco de overfitting — o sistema exibe flag quando o número de execuções de tuning excede threshold.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Mesmo backtest, em execuções diferentes, produz resultados determinísticos.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Relatório gerado em &lt; 2 minutos para estratégia de complexidade média em 5 anos de dados.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Comparação visual lado a lado de duas estratégias disponível.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RF-03, RF-04, RF-07, RF-08, RF-14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RF-10. Forward Testing / Paper Trading em tempo real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RF-10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Forward Testing / Paper Trading em tempo real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Simulação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Ambiente de simulação que executa estratégias em tempo real contra o feed de mercado, como se fossem ordens reais, mas sem envio a corretora. Mantém portfólios simulados, calcula P&amp;L, custos e IR estimado a cada operação. Este é o modo principal de operação na Fase 1.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Sinais do RF-08; limites do RF-11; portfólio atual; estado de sessão de mercado.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Ordens simuladas com execução estimada (preço, quantidade, timestamp); atualização de posição e caixa virtual; P&amp;L realizado e não realizado; eventos de portfólio.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Execução estimada aplica modelo de slippage calibrado por liquidez histórica do ativo.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Ordens em leilão são cruzadas no preço teórico do leilão.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Ordens que ultrapassariam circuit breaker ou limites regulatórios da B3 são rejeitadas com motivo claro.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Cada ordem simulada gera registro imutável com hash encadeado (trilha tipo audit log estilo append-only).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O usuário pode manter múltiplos portfólios simulados independentes.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Latência média do sinal à ordem simulada &lt; 500 ms.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Reprocessamento de um dia inteiro produz resultado idêntico ao processamento online.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Dashboard de portfólio reflete trade simulado em &lt; 1 segundo.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RF-08, RF-11, RF-14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RF-11. Gestão de Risco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RF-11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Gestão de Risco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Risco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Motor responsável por traduzir objetivos, perfil e limites em restrições operacionais aplicadas a cada sinal. Calcula VaR, CVaR/Expected Shortfall, max drawdown, volatilidade realizada e implícita, exposição por setor, correlação de portfólio, beta, alpha, tracking error. Aplica dimensionamento de posição via Kelly fracionário, paridade de risco, volatility targeting e stop-loss dinâmico baseado em ATR.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Portfólio atual, sinais propostos, perfil suitability, limites do usuário, dados de volatilidade, matriz de correlação, regime de mercado.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Decisão: aceitar / reduzir / rejeitar sinal; tamanho de posição recomendado; stop-loss e take-profit; alertas de limite.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Limites por operação, por ativo, por setor e por dia são configuráveis pelo usuário dentro de um envelope máximo definido pelo perfil.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Concentração setorial &gt; 35% dispara alerta; &gt; 50% bloqueia abertura de nova posição.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Correlação média da carteira &gt; 0,7 dispara recomendação de rebalanceamento.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Stop-loss é obrigatório em day trade; em swing, recomendado.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Derivativos exigem verificação de margem simulada e consumo de limite de perda agravado.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Nenhuma ordem simulada é aberta sem passar pelo gate de risco.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Relatórios de VaR/CVaR diários disponíveis com horizonte de 1, 5 e 21 dias.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Violação de limite é registrada e gera alerta imediato.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RF-02, RF-10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RF-12. Circuit Breaker e Kill-Switch do Motor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Circuit Breaker e Kill-Switch do Motor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Risco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Mecanismo autônomo que interrompe a geração de sinais e a execução de ordens simuladas em cenários degradados: perda contínua, drift estatístico dos dados, queda de qualidade do modelo, anomalias de mercado, falhas em fontes de dados ou incidente de segurança.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Métricas em tempo real: drawdown, confiança média, divergência entre predição e realizado, KS/PSI para drift, uptime do feed, alertas SIEM.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Comando de suspensão do motor; notificação a operadores e usuários; registro de incidente.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Gatilhos: drawdown diário agregado &gt; limite; drawdown semanal &gt; limite; PSI &gt; 0,25 em mais de 3 features core; taxa de erro de feed &gt; 1% por 5 minutos; qualquer incidente de segurança categoria alta.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Suspensão é total (default) ou parcial (por estratégia); reinício é manual, com aprovação dupla.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Durante suspensão, o sistema continua exibindo dados e relatórios, mas não gera novos sinais/ordens.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Acionamento ocorre em &lt; 30 segundos do gatilho.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Log de incidente disponível ao compliance em até 5 minutos.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Ausência de falsos positivos em cenários normais durante 30 dias de observação contínua.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RF-08, RF-11, RF-18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RF-13. Motor de Derivativos — Opções e Futuros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RF-13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Motor de Derivativos — Opções e Futuros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Simulação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Suporta simulação em opções sobre ações/índice (calls e puts, estilo americano/europeu) e contratos futuros (mini e cheio) negociados na B3. Calcula gregas (delta, gamma, vega, theta, rho), volatilidade implícita, curvas de vol por vencimento, smile/skew e estratégias combinadas (trava de alta, trava de baixa, butterfly, condor, iron condor, strangle, straddle, collar, covered call).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Séries OHLCV das séries de opções e futuros (RF-03); taxa livre de risco (curva DI); preço à vista e dividendos esperados.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Gregas por contrato; IV por contrato e por vencimento; sugestões de ajustes dinâmicos; P&amp;L de estratégia combinada; margem simulada consumida.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Precificação usa modelo Black-Scholes ajustado para dividendos; modelos alternativos (binomial, Monte Carlo) disponíveis para opções americanas.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Usuário Conservador não tem acesso ao módulo.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Estratégias combinadas são validadas quanto a consistência de vencimentos, strikes e quantidades.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Margem simulada é calculada conforme metodologia B3 CORE.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Greg as recalculadas a cada tick com erro &lt; 0,5% vs. referência externa de validação.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Estratégia Iron Condor backtestada e documentada com payoff correto à expiração.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RF-02, RF-03, RF-10, RF-11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RF-14. Motor Fiscal e de Custos Operacionais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RF-14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Motor Fiscal e de Custos Operacionais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Fiscal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Apura impostos, emolumentos, taxas e custos sobre as operações simuladas, reproduzindo integralmente a incidência tributária brasileira e as taxas da B3 e corretora de referência. Emite relatórios mensais compatíveis com declaração de IR.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Trade log simulado; alíquotas vigentes (day trade 20%, swing 15%, FII 20%, IRRF 1%/0,005%); valores de emolumentos e taxas B3; tabela de corretagem de referência.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Apuração mensal de IR devido, IRRF, DARF estimada, base de compensação de prejuízos; relatório anual para declaração; nota de custo por trade.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Reconhece isenção de até R$ 20.000/mês em vendas de ações no swing para pessoa física.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Compensação de prejuízos obedece segregação por modalidade (day trade compensa apenas day trade, salvo exceções legais).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Proventos (dividendos, JCP, rendimentos de FII) são classificados corretamente na apuração.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Custos B3 atualizados via parâmetro editável pela administração, com versionamento histórico.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Relatório anual bate com DARF efetivamente calculado em cenário de referência auditado.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Emissão de relatório mensal em &lt; 30 segundos.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Testes automatizados cobrem cenários: day trade lucro, swing lucro com isenção, prejuízo acumulado, FII lucro, opções.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RF-10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RF-15. Dashboards, Relatórios e Exportações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RF-15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Dashboards, Relatórios e Exportações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Experiência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Conjunto de dashboards interativos e relatórios exportáveis (PDF, XLSX, CSV) cobrindo: visão geral do portfólio simulado, performance por estratégia, comparação vs. benchmarks (IBOV, SMLL, IDIV, CDI, IMA-B), análise de atribuição, exposição por setor, top trades, relatório fiscal, relatório de risco (VaR/CVaR), relatório de decisões do motor (XAI).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Dados dos portfólios simulados, trades, custos, impostos, séries de mercado, outputs do motor de 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Dashboards web responsivos; PDFs com branding do produto; planilhas analíticas; feeds para terceiros (JSON) quando autorizado.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Layout responsivo (desktop, tablet, mobile).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Dados históricos exportáveis dentro do plano contratado.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Todos os relatórios trazem aviso legal conforme Seção 6.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Comparação vs. benchmark respeita alinhamento temporal e tratamento de custos.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Dashboard carrega em &lt; 2 segundos em 95% das sessões.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PDF trimestral é gerado em &lt; 10 segundos.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Exportação CSV íntegra e encodável em UTF-8.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RF-10, RF-11, RF-14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RF-16. Alertas e Notificações Configuráveis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RF-16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Alertas e Notificações Configuráveis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Experiência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Permite ao usuário configurar alertas contextuais: preço (acima/abaixo), indicador técnico (cruzamento), notícia (sentimento forte), sinal do motor (confiança &gt; threshold), evento corporativo, atingimento de stop/meta, limite de risco. Entrega via app, e-mail, push mobile e, opcionalmente, webhook.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Configuração do usuário; eventos dos módulos 3-14.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Notificação entregue nos canais escolhidos; histórico acessível; controle de frequência.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Limite de frequência aplicado para evitar flood.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Usuário pode pausar globalmente ou por canal.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Webhook é limitado a URLs HTTPS e assinado via HMAC.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Entrega push em &lt; 5 segundos do gatilho em 95% dos casos.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Taxa de entrega e-mail ≥ 99%.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Alertas respeitam janelas de silêncio (ex.: não enviar push madrugada).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RF-17. Explicabilidade (XAI) das decisões do motor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RF-17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Explicabilidade (XAI) das decisões do motor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Inteligência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Toda decisão do motor de IA — sinal, recusa, ajuste de tamanho, promoção/demote de estratégia, flag anti-hype — é acompanhada de explicação legível, auditável e acionável: features principais (via SHAP, LIME ou equivalente), notícias ponderadas, regime detectado, nível de confiança, limite de risco aplicado.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Output do modelo; contexto; scorings; logs de decisão.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Bloco de explicação textual e visual anexado à decisão; possibilidade de expandir para versão detalhada; canal de contestação pelo usuário.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Linguagem adequada ao nível de literacia financeira do usuário (perfil inferido no onboarding).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Explicações jamais usam verbos imperativos de recomendação (política anti-recomendação, Seção 6.3).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Contestação pelo usuário é registrada e roteada ao time de MLOps.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100% das decisões têm explicação acessível.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Tempo médio de geração de explicação &lt; 400 ms.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Amostra de 100 explicações revisada por analista atinge aderência ≥ 95%.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RF-08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RF-18. MLOps — Governança do Ciclo de Vida de Modelos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RF-18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MLOps — Governança do Ciclo de Vida de Modelos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Plataforma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Pipeline formal de versionamento, promoção e monitoramento de modelos. Inclui feature store versionada, model registry, pipelines de treino reprodutíveis, avaliação padronizada, ambientes de desenvolvimento, shadow e produção, detecção de drift (dados e conceito), retreino agendado e sob gatilho, champion/challenger e rollback.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Datasets point-in-time; definições de treino; métricas esperadas; baselines.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Modelos versionados e promovíveis; métricas contínuas de performance e drift; alertas.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Promoção dev→shadow é automática sob aprovação de métricas de validação.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Promoção shadow→challenger requer no mínimo 30 dias em shadow sem degradação.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Promoção challenger→champion requer 60 dias em challenger com superioridade estatística significativa (p&lt;0,05).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Drift PSI &gt; 0,25 em features core dispara retreino.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Retreino que degradar baseline é descartado.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Gate de promoção bloqueia modelo com métricas inferiores.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Tempo médio de rollback &lt; 15 minutos.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Cobertura de monitoramento: 100% dos modelos em produção.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RF-08, RF-12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RF-19. Assistente Conversacional de Investimentos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RF-19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Assistente Conversacional de Investimentos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Experiência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Interface conversacional que traduz perguntas em linguagem natural ("como está PETR4 hoje?", "simule comprar 100 VALE3 agora", "quais FIIs estão com yield acima de 10% e vacância abaixo de 5%?") em consultas à plataforma, sempre respeitando a política anti-recomendação. Atua como camada de UX sobre os motores já existentes, não como fonte de decisão autônoma.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Perguntas em linguagem natural; contexto do usuário (portfólio, perfil, histórico).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Respostas em linguagem natural com visualizações embutidas, sempre com aviso legal.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Guardrails contra prompt injection, exfiltração de dados e geração de recomendação explícita.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O assistente não executa ordens — no máximo, pré-configura simulação que o usuário confirma.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Registros completos de prompts e respostas para auditoria.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Resposta a pergunta factual retorna valor correto em ≥ 95% dos casos de teste.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Auditoria aleatória de 100 conversas não identifica geração de recomendação personalizada.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RF-07, RF-08, RF-10, RF-15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RF-20. Painel Administrativo e Back-office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RF-20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Painel Administrativo e Back-office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Plataforma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Console interno para operadores da plataforma: gestão de usuários, perfis, suitability, bloqueios, auditoria, atendimento a requisições LGPD, curadoria de fontes de notícias, gestão de modelos (inspeção, não treino), gestão de faturamento, emissão de relatórios regulatórios internos.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Eventos de usuário, trilha de auditoria, tickets de suporte, configuração de produto.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Ações administrativas com trilha de auditoria; relatórios operacionais; exportação para compliance.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RBAC granular (no mínimo 6 papéis: Suporte N1, Suporte N2, Compliance, Segurança, MLOps, Financeiro).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Todas as ações administrativas são registradas em log imutável (append-only).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Acesso requer MFA e sessão curta (30 minutos).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Requisições LGPD têm SLA interno de 10 dias úteis.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Nenhuma ação administrativa escapa à trilha de auditoria em revisão aleatória.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Tempo médio de atendimento LGPD ≤ 10 dias úteis.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RF-21. Billing, Planos e Cobrança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RF-21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Billing, Planos e Cobrança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Plataforma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Gerencia planos (Free, Plus, Pro, Enterprise), assinaturas recorrentes, trials, cupons, upgrade/downgrade, cobrança via cartão/Pix/boleto, retentativas, dunning, emissão de NF-e.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Configuração de planos e features; métodos de pagamento do usuário; eventos de uso.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Faturas, recibos, NF-e; alterações de plano em tempo real; eventos para receitas.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PCI DSS compliance: a plataforma não armazena PAN; utiliza tokenização do provedor (Stripe/Pagar.me/Cielo/Adyen).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Pix aceito via QR estático/dinâmico.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Cancelamento efetivo no final do ciclo corrente; reembolso pro-rata opcional por política.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Cobrança recorrente bem-sucedida em ≥ 98% das tentativas.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Taxa de chargeback &lt; 0,5%.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NF-e emitida em até 1 dia útil.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RF-22. API Pública para Desenvolvedores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RF-22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API Pública para Desenvolvedores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Plataforma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Could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Oferece, para usuários do tier Pro/Enterprise, API pública versionada (REST e GraphQL) para consulta de dados do próprio portfólio, backtests e dashboards, com autenticação OAuth2 e rate-limit por tier.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Entradas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Credenciais OAuth2; chamadas do cliente externo.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Saídas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Dados autorizados do próprio usuário.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Escopos granulares: read:portfolio, read:signals, read:reports, write:alerts.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Rate-limit por tier, com resposta 429 padronizada.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Versionamento /v1, /v2 com política formal de depreciação (12 meses).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Não expõe dados ou sinais de outros usuários.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Critérios de Aceitação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OpenAPI spec publicada e navegável.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Testes de contrato automatizados em CI.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Dependências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RF-20, RF-21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80" w:before="360"/>
      </w:pPr>
      <w:r>
        <w:t xml:space="preserve">9. Requisitos Não Funcionais</w:t>
      </w:r>
    </w:p>
    <w:p>
      <w:pPr>
        <w:spacing w:after="120"/>
      </w:pPr>
      <w:r>
        <w:rPr>
          <w:sz w:val="22"/>
          <w:szCs w:val="22"/>
        </w:rPr>
        <w:t xml:space="preserve">A seguir são enumerados os requisitos não funcionais transversais a todos os módulos. Cada RNF é mensurável, testável e tem proprietário claro dentro da organização.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Desempenho — Ingestão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Latência fim-a-fim (feed → feature store) &lt; 1s P95; &lt; 200ms P95 em tier Enterprise.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Desempenho — API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Latência P95 de leitura &lt; 300ms; P95 de operações complexas &lt; 1,5s.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Escalabilidade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Arquitetura horizontalmente escalável; testes de carga validam suporte a 10x o pico observado.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Disponibilidade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SLA 99,9% mensal para tiers pagos; 99,5% para Free. Janelas de manutenção comunicadas com 72h de antecedência.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Resiliência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Zero perda de dados de mercado após ingestão; estratégia multi-AZ; RPO ≤ 5 minutos; RTO ≤ 60 minutos.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Segurança — Criptografia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TLS 1.3 em trânsito; AES-256 em repouso; gestão de chaves via KMS; rotação periódica.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Segurança — Identidade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MFA obrigatório em tier pago e em acessos administrativos; políticas de senha Argon2id; detecção de credencial vazada.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Segurança — AppSec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SAST/DAST no CI; revisão obrigatória de PR; dependabot; pentest anual por terceiro.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RNF-09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Privacidade / LGPD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Design by privacy; minimização de dados; portal de direitos do titular; DPO nomeado; RIPD para o motor de IA.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Observabilidade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Logs centralizados, métricas e tracing distribuído (OpenTelemetry); dashboards de SRE; alertas on-call.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Auditabilidade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Trilha append-only imutável por hash encadeado para decisões sensíveis; retenção mínima de 5 anos.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Acessibilidade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WCAG 2.1 AA em todas as telas críticas; suporte a leitores de tela; contraste e navegação por teclado.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Internacionalização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Arquitetura preparada para i18n; idiomas iniciais pt-BR, en-US.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Portabilidade de dados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Usuário pode exportar seu histórico completo em formatos abertos (CSV, JSON) dentro do plano contratado.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Custo operacional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Orçamento de infraestrutura monitorado mensalmente; alertas de burn-rate; otimização contínua de storage (hot/warm/cold).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Determinismo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Backtests e simulações são determinísticos dada a mesma semente e os mesmos dados point-in-time.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Compatibilidade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Navegadores-alvo: Chrome, Edge, Firefox, Safari — duas últimas versões; apps móveis iOS 15+ e Android 10+.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Manutenibilidade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Cobertura de testes unitários ≥ 80% para código core; 100% para cálculos fiscais e de risco.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Governança de IA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Adoção formal do NIST AI RMF; comitê de IA com representantes de engenharia, dados, compliance e jurídico.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RNF-20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Conformidade regulatória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Revisões trimestrais de compliance; checkpoint com jurídico antes de toda release de alto impacto.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10. Modelo de Dados — Entidades Principais</w:t>
      </w:r>
    </w:p>
    <w:p>
      <w:pPr>
        <w:spacing w:after="120"/>
      </w:pPr>
      <w:r>
        <w:rPr>
          <w:sz w:val="22"/>
          <w:szCs w:val="22"/>
        </w:rPr>
        <w:t xml:space="preserve">O modelo a seguir descreve, em alto nível, as entidades centrais do domínio. Detalhes físicos (tabelas, índices, particionamento) são responsabilidade da especificação técnica detalhada.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User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Identidade do usuário final. Chaves: userId. Atributos: e-mail, nome, CPF (tokenizado), status, MFA, plano, suitability_current.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SuitabilityAssessment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Histórico versionado de avaliações de suitability. Relaciona User 1:N.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Instrument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Ativo negociável na B3. Atributos: ticker, ISIN, classe (ação/FII/ETF/BDR/opção/futuro), emissor, segmento, unidade de negociação, lote padrão.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Issuer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Emissor corporativo. Atributos: razão social, CNPJ, setor, subsetor, segmento listagem.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CorporateEvent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Eventos que afetam séries de preço (dividendos, JCP, desdobramento, grupamento, bonificação, direito de subscrição, spin-off).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MarketTick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Fato atômico de negociação. Atributos: instrument, timestamp, preço, volume, lado.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Candle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Séries consolidadas OHLCV para múltiplos timeframes.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OrderBookSnapshot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Snapshot de livro até N níveis (configurável).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FundamentalSnapshot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Métricas fundamentalistas point-in-time por emissor (DRE, BP, DFC, múltiplos).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NewsEvent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Notícia estruturada: fonte, link, emissor afetado, sentimento, score de credibilidade, hype_score, embedding.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SignalEvent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Saída do motor de IA: instrumento, direção, confiança, features, modelId, explanation.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RiskAssessment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Avaliação de risco sobre um signal: aceito/reduzido/rejeitado, motivo, limites aplicados.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PaperPortfolio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Portfólio simulado de um User. Múltiplos permitidos.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PaperPosition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Posição atual por instrumento dentro de um PaperPortfolio.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PaperOrder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Ordem simulada com estado (enviada/parcial/executada/rejeitada/cancelada).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PaperTrade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Execução parcial/total de uma PaperOrder; base para cálculos fiscais.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TaxLedger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Apuração mensal de IR, IRRF, DARF estimado, base de compensação por modalidade.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Registro de modelo com versão, métricas, artefato, estado (dev/shadow/challenger/champion).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Definição e metadados de feature na feature store (owner, tipo, lineage).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AuditLog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Evento append-only com hash encadeado para auditoria regulatória.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Alert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Configuração e histórico de alertas do usuário.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Subscription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Assinatura do usuário: plano, período, status, método de pagamento tokenizado.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Invoice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Fatura emitida; NF-e associada.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LgpdRequest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Requisições de direitos do titular com SLA e trilha.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10.1. Princípios de modelagem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Point-in-time: </w:t>
      </w:r>
      <w:r>
        <w:rPr>
          <w:sz w:val="22"/>
          <w:szCs w:val="22"/>
        </w:rPr>
        <w:t xml:space="preserve">toda métrica derivada é armazenada com data de referência e data de disponibilidade. Backtests e simulações jamais consultam dados futuros.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Imutabilidade de fatos: </w:t>
      </w:r>
      <w:r>
        <w:rPr>
          <w:sz w:val="22"/>
          <w:szCs w:val="22"/>
        </w:rPr>
        <w:t xml:space="preserve">ticks, trades, candles, notícias são fatos imutáveis. Correções são novos registros versionados, não sobrescritas.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Segregação multi-tenant: </w:t>
      </w:r>
      <w:r>
        <w:rPr>
          <w:sz w:val="22"/>
          <w:szCs w:val="22"/>
        </w:rPr>
        <w:t xml:space="preserve">todo dado específico de usuário carrega tenantId e userId; consultas são interceptadas para impor o escopo.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Trilha imutável: </w:t>
      </w:r>
      <w:r>
        <w:rPr>
          <w:sz w:val="22"/>
          <w:szCs w:val="22"/>
        </w:rPr>
        <w:t xml:space="preserve">AuditLog usa hash encadeado (estilo blockchain leve interno) para detectar adulteração.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11. Integrações Externas</w:t>
      </w:r>
    </w:p>
    <w:p>
      <w:pPr>
        <w:spacing w:after="120"/>
      </w:pPr>
      <w:r>
        <w:rPr>
          <w:sz w:val="22"/>
          <w:szCs w:val="22"/>
        </w:rPr>
        <w:t xml:space="preserve">A plataforma integra-se com diversos sistemas externos. A tabela consolida os principais, suas finalidades e notas arquiteturais.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Integração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Finalidade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Nota arquitetural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Provedor de dados B3 (primário)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Ingestão intraday, book, trades, corporativos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Feed binário ou WebSocket; SLA contratual; failover exigido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Provedor de dados B3 (secundário)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Failover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API REST/WebSocket; ativada automaticamente pelo circuit breaker de ingestão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Provedor fundamentalista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Balanços, múltiplos, guidance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REST paginado; pooling diário + webhooks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CVM — portais oficiais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Fatos relevantes, ITR/DFP/FRE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Scraping com parse de PDF; fallback manual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Portais de notícia (Valor, Infomoney, Reuters, Bloomberg, etc.)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Coleta de notícias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RSS + APIs oficiais quando disponíveis; respeito a robots.txt e contratos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APIs sociais (X, YouTube, Reddit)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Coleta de sentimento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APIs oficiais; rate-limit; conformidade com termos de uso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BCB / IBGE / ANBIMA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Macro, curva DI, IMA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APIs públicas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Provedor de e-mail transacional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Confirmações, alertas, fiscal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SMTP/API (ex.: SES, SendGrid); DKIM/SPF/DMARC configurados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Provedor push mobile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Notificações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FCM/APNs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Provedor de identidade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SSO opcional (Google, Apple, Microsoft)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OAuth2/OIDC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Gateway de pagamento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Cartão, Pix, boleto, NF-e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Tokenização; PCI DSS SAQ-A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KYC provider (opcional Fase 2)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Validação de identidade para B2B2C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API biométrica, facial match, score anti-fraude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SIEM / detecção de ameaças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Monitoramento de segurança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SaaS de terceiro (ex.: Datadog, Splunk, Elastic Security)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Corretora (futuro — Fase 3)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Execução real, quando autorizado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API FIX ou REST; TLS mútuo; chaves rotativas; aprovação regulatória prévia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11.1. Princípios de integração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Toda integração crítica tem contrato formal de SLA e plano de contingência.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Credenciais armazenadas em cofre de segredos (AWS Secrets Manager, HashiCorp Vault ou equivalente); jamais em código ou variáveis de ambiente persistentes.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Integrações outbound passam por proxy com allow-list por ambiente; egress inesperado dispara alerta de segurança.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Idempotência é garantida em chamadas externas que possam ser re-executadas; chaves idempotentes são registradas.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12. Segurança, Privacidade e Auditoria</w:t>
      </w:r>
    </w:p>
    <w:p>
      <w:pPr>
        <w:pStyle w:val="Heading2"/>
        <w:spacing w:after="140" w:before="280"/>
      </w:pPr>
      <w:r>
        <w:t xml:space="preserve">12.1. Modelo de ameaças</w:t>
      </w:r>
    </w:p>
    <w:p>
      <w:pPr>
        <w:spacing w:after="120"/>
      </w:pPr>
      <w:r>
        <w:rPr>
          <w:sz w:val="22"/>
          <w:szCs w:val="22"/>
        </w:rPr>
        <w:t xml:space="preserve">A plataforma adota a metodologia STRIDE para threat modeling, aplicada por componente. Ameaças críticas mapeadas e tratadas incluem: falsificação de identidade (phishing/credential stuffing), adulteração de dados de mercado ou de decisão, repúdio de ordens simuladas (mitigado por trilha imutável), vazamento de dados pessoais/financeiros, negação de serviço contra a ingestão, elevação de privilégio via APIs internas e prompt injection contra o assistente conversacional (RF-19).</w:t>
      </w:r>
    </w:p>
    <w:p>
      <w:pPr>
        <w:pStyle w:val="Heading2"/>
        <w:spacing w:after="140" w:before="280"/>
      </w:pPr>
      <w:r>
        <w:t xml:space="preserve">12.2. Controles de segurança mandatórios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Autenticação com MFA (TOTP/WebAuthn) obrigatório em tiers pagos e administrativos.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Autorização RBAC granular; principle of least privilege; revisão trimestral de acessos.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Segregação de redes (VPCs privadas, subnets públicas apenas para balanceadores, WAF e rate-limit).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Endpoints públicos protegidos por WAF com regras OWASP Top 10 ativas.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Segredos em KMS/Vault; chaves de criptografia rotacionadas; acesso auditado.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Monitoramento de anomalias de sessão (geolocalização, device fingerprint); 2FA step-up para ações sensíveis.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Logs centralizados com retenção ≥ 1 ano; SIEM com detecção de padrões.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Pentest externo anual + bug bounty privado em Fase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Backup criptografado em região distinta; teste de restore trimestral.</w:t>
      </w:r>
    </w:p>
    <w:p>
      <w:pPr>
        <w:pStyle w:val="Heading2"/>
        <w:spacing w:after="140" w:before="280"/>
      </w:pPr>
      <w:r>
        <w:t xml:space="preserve">12.3. LGPD — Procedimentos operacionais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Inventário de dados: </w:t>
      </w:r>
      <w:r>
        <w:rPr>
          <w:sz w:val="22"/>
          <w:szCs w:val="22"/>
        </w:rPr>
        <w:t xml:space="preserve">mantido e revisado trimestralmente; inclui bases legais, finalidades, categorias, compartilhamentos, retenção.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RIPD do motor de IA: </w:t>
      </w:r>
      <w:r>
        <w:rPr>
          <w:sz w:val="22"/>
          <w:szCs w:val="22"/>
        </w:rPr>
        <w:t xml:space="preserve">atualizado a cada promoção champion; assinado por DPO.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Portal do titular: </w:t>
      </w:r>
      <w:r>
        <w:rPr>
          <w:sz w:val="22"/>
          <w:szCs w:val="22"/>
        </w:rPr>
        <w:t xml:space="preserve">autoatendimento para todos os direitos do art. 18; log de cada solicitação.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Resposta a incidentes: </w:t>
      </w:r>
      <w:r>
        <w:rPr>
          <w:sz w:val="22"/>
          <w:szCs w:val="22"/>
        </w:rPr>
        <w:t xml:space="preserve">runbook com papéis (DPO, Segurança, CEO, Jurídico), decisão sobre comunicação à ANPD em até 48h.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Transferência internacional: </w:t>
      </w:r>
      <w:r>
        <w:rPr>
          <w:sz w:val="22"/>
          <w:szCs w:val="22"/>
        </w:rPr>
        <w:t xml:space="preserve">evitada sempre que possível; quando necessária (ex.: provedor cloud), baseada em cláusulas padrão e salvaguardas documentadas.</w:t>
      </w:r>
    </w:p>
    <w:p>
      <w:pPr>
        <w:pStyle w:val="Heading2"/>
        <w:spacing w:after="140" w:before="280"/>
      </w:pPr>
      <w:r>
        <w:t xml:space="preserve">12.4. Auditoria regulatória e forense</w:t>
      </w:r>
    </w:p>
    <w:p>
      <w:pPr>
        <w:spacing w:after="120"/>
      </w:pPr>
      <w:r>
        <w:rPr>
          <w:sz w:val="22"/>
          <w:szCs w:val="22"/>
        </w:rPr>
        <w:t xml:space="preserve">A plataforma mantém trilha de auditoria em log append-only com hash encadeado. Toda decisão automatizada, promoção de modelo, acesso administrativo e requisição LGPD é registrada. A trilha é segregada da base transacional, com acesso restrito a auditores e ao compliance officer. Exportações para CVM/ANPD/autoridades competentes seguem procedimento formal com aprovação dupla.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13. Stack Tecnológico Sugerido</w:t>
      </w:r>
    </w:p>
    <w:p>
      <w:pPr>
        <w:spacing w:after="120"/>
      </w:pPr>
      <w:r>
        <w:rPr>
          <w:sz w:val="22"/>
          <w:szCs w:val="22"/>
        </w:rPr>
        <w:t xml:space="preserve">A tabela apresenta recomendação de stack de referência. A decisão final cabe ao arquiteto de soluções, respeitando trade-offs de custo, familiaridade do time e maturidade do ecossistema brasileiro.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Camada / capacidade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Escolha sugerida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Frontend web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React + TypeScript; Next.js (SSR/ISR para páginas públicas); Tailwind ou design system próprio; TanStack Query; Recharts/Visx; WebSocket para streaming.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Mobile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React Native com bridge para widgets nativos de charting, ou apps nativos (SwiftUI/Jetpack Compose) em Fase 2 se métricas justificarem.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API gateway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GraphQL (Apollo Server) para leitura complexa; REST versionada para escrita e integrações. Autenticação OAuth2/OIDC; rate-limit por tier.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Backend core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Python 3.12 (FastAPI) para serviços de IA/dados; Node.js (NestJS) ou Go para serviços transacionais de alta concorrência (ordens, alertas, billing).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Barramento de eventos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Apache Kafka gerenciado (MSK/Confluent) com tópicos particionados por classe de evento; schemas gerenciados via Schema Registry (Avro/Protobuf).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Banco transacional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PostgreSQL gerenciado (RDS/Aurora) com leitura em réplicas; particionamento por tenant/data.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Séries temporais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ClickHouse ou TimescaleDB para candles/ticks; compressão e TTL configuráveis.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Data Lake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S3 (ou equivalente) com layout Hive-partitioned; Apache Iceberg/Delta Lake para ACID.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Data Warehouse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Snowflake, BigQuery ou Redshift para camada analítica e relatórios.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Feature Store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Feast ou Tecton; versionamento de features com lineage.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ML training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Python + PyTorch/scikit-learn/XGBoost/LightGBM; experimentos versionados em MLflow; DVC para dados.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Model serving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Triton Inference Server, TorchServe ou Ray Serve; blue/green para modelos.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Orquestração de ML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Kubeflow, Metaflow ou Airflow para pipelines de treino; scheduled retrain.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Orquestração geral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Kubernetes gerenciado (EKS/GKE/AKS); GitOps com ArgoCD; Helm charts versionados.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CI/CD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GitHub Actions ou GitLab CI; SAST (Semgrep), DAST (OWASP ZAP), SBOM (Syft) e assinatura de imagens (cosign).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Observabilidade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OpenTelemetry; Prometheus + Grafana; Loki; tracing distribuído (Tempo/Jaeger); alertas em PagerDuty.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Identidade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Keycloak ou Auth0/Clerk; WebAuthn; SSO corporativo SAML/OIDC em tier Enterprise.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Segredos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AWS Secrets Manager ou HashiCorp Vault; rotação automática.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SIEM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Datadog Security, Elastic Security ou Splunk.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Pagamentos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Stripe, Adyen ou Pagar.me; Pix via PSP autorizado; NF-e via SaaS fiscal.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NLP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Modelos base (open-source ou via API Claude/OpenAI) com fine-tuning de domínio; embeddings gerenciados; sandbox de prompts.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E-mail transacional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Amazon SES ou SendGrid; DKIM/SPF/DMARC obrigatórios.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14. Roadmap de Entrega por Fases</w:t>
      </w:r>
    </w:p>
    <w:p>
      <w:pPr>
        <w:spacing w:after="120"/>
      </w:pPr>
      <w:r>
        <w:rPr>
          <w:sz w:val="22"/>
          <w:szCs w:val="22"/>
        </w:rPr>
        <w:t xml:space="preserve">O roadmap é incremental e orientado a risco. Cada fase pressupõe aprovação de gates de qualidade, segurança e compliance antes da progressão. As estimativas de duração são indicativas; prazos reais dependerão do tamanho do time e das prioridades comerciais.</w:t>
      </w:r>
    </w:p>
    <w:p>
      <w:pPr>
        <w:pStyle w:val="Heading2"/>
        <w:spacing w:after="140" w:before="280"/>
      </w:pPr>
      <w:r>
        <w:t xml:space="preserve">14.1. Fase 0 — Discovery e fundações (2-3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Refinamento deste documento com Product Owner, jurídico e arquitetura.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Escolha de provedores de dados e contratos inicializados.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Desenho arquitetural detalhado (ADRs); escolha final de stack.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Setup de ambiente, CI/CD, IaC, observabilidade, SIEM.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Política de privacidade, termos, base legal; nomeação de DPO.</w:t>
      </w:r>
    </w:p>
    <w:p>
      <w:pPr>
        <w:pStyle w:val="Heading2"/>
        <w:spacing w:after="140" w:before="280"/>
      </w:pPr>
      <w:r>
        <w:t xml:space="preserve">14.2. Fase 1 — MVP Simulação (4-6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Onboarding, suitability, autenticação e MFA (RF-01, RF-02).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Ingestão de dados de mercado e fundamentalistas (RF-03, RF-04).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Motor de análise técnica com 15-20 indicadores consagrados (RF-07).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Motor de notícias e sentimento em versão baseline (RF-05).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Primeira geração de estratégias (3 a 5) com backtest, forward test e XAI baseline (RF-08 a RF-10, RF-17).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Gestão de risco básica; circuit breakers; trilha de auditoria (RF-11, RF-12, RF-20).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Cálculo de IR e custos B3; relatórios básicos; alertas (RF-14, RF-15, RF-16).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Billing e planos Free/Plus (RF-21).</w:t>
      </w:r>
    </w:p>
    <w:p>
      <w:pPr>
        <w:pStyle w:val="Heading2"/>
        <w:spacing w:after="140" w:before="280"/>
      </w:pPr>
      <w:r>
        <w:t xml:space="preserve">14.3. Fase 2 — Consolidação e Derivativos (4-6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Detector anti-hype completo com feedback loop (RF-06).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Motor de derivativos (opções e futuros) com gregas e estratégias combinadas (RF-13).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MLOps completo: feature store versionada, model registry, promoção formal, drift monitoring (RF-18).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Assistente conversacional (RF-19) em versão beta fechada.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 mobile; internacionalização pt-BR/en-US.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Certificação ISO 27001 iniciada; pentest anual; bug bounty.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pública para desenvolvedores em beta (RF-22).</w:t>
      </w:r>
    </w:p>
    <w:p>
      <w:pPr>
        <w:pStyle w:val="Heading2"/>
        <w:spacing w:after="140" w:before="280"/>
      </w:pPr>
      <w:r>
        <w:t xml:space="preserve">14.4. Fase 3 — Execução Real (condicional a regulatório)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Avaliação de obtenção de registro CVM como consultoria de valores mobiliários, ou parceria com consultoria registrada.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Integração com corretoras selecionadas via FIX/REST.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Fluxos de autorização de ordem (confirmação explícita, step-up 2FA por ordem).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Ajuste do framework XAI e da política anti-recomendação para refletir novo enquadramento regulatório.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Auditoria externa específica de execução.</w:t>
      </w:r>
    </w:p>
    <w:p>
      <w:pPr>
        <w:pStyle w:val="Heading2"/>
        <w:spacing w:after="140" w:before="280"/>
      </w:pPr>
      <w:r>
        <w:t xml:space="preserve">14.5. Fase 4 — Evolução contínua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Expansão para ativos internacionais (via BDRs Brasil ou execução em mercados externos).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Capacidades avançadas de gestão: carteiras modelo, robô assessor personalizado dentro do arcabouço regulatório, suporte a pessoas jurídicas de médio 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Integração open finance quando o arcabouço brasileiro permitir uso fino para analítica de carteira.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15. Consolidação de KPIs e Cadência de Acompanhamento</w:t>
      </w:r>
    </w:p>
    <w:p>
      <w:pPr>
        <w:spacing w:after="120"/>
      </w:pPr>
      <w:r>
        <w:rPr>
          <w:sz w:val="22"/>
          <w:szCs w:val="22"/>
        </w:rPr>
        <w:t xml:space="preserve">Os KPIs detalhados na Seção 3 são consolidados em três painéis permanentes de monitoramento:</w:t>
      </w:r>
    </w:p>
    <w:p>
      <w:pPr>
        <w:pStyle w:val="Heading2"/>
        <w:spacing w:after="140" w:before="280"/>
      </w:pPr>
      <w:r>
        <w:t xml:space="preserve">15.1. Painel Produto &amp; Negócio</w:t>
      </w:r>
    </w:p>
    <w:p>
      <w:pPr>
        <w:spacing w:after="120"/>
      </w:pPr>
      <w:r>
        <w:rPr>
          <w:sz w:val="22"/>
          <w:szCs w:val="22"/>
        </w:rPr>
        <w:t xml:space="preserve">Cadência diária / semanal / mensal. Responsável: Product Owner. Métricas: MAU, DAU, stickiness, funil de onboarding, conversão, churn, NPS, receita recorrente, CAC, LTV.</w:t>
      </w:r>
    </w:p>
    <w:p>
      <w:pPr>
        <w:pStyle w:val="Heading2"/>
        <w:spacing w:after="140" w:before="280"/>
      </w:pPr>
      <w:r>
        <w:t xml:space="preserve">15.2. Painel Motor de IA &amp; Estratégia</w:t>
      </w:r>
    </w:p>
    <w:p>
      <w:pPr>
        <w:spacing w:after="120"/>
      </w:pPr>
      <w:r>
        <w:rPr>
          <w:sz w:val="22"/>
          <w:szCs w:val="22"/>
        </w:rPr>
        <w:t xml:space="preserve">Cadência contínua com snapshots diários. Responsável: Lead de Dados/ML. Métricas: Sharpe, Sortino, drawdown, hit rate, profit factor, cobertura XAI, tempo de retreino, drift (PSI/KS), precisão e recall do anti-hype.</w:t>
      </w:r>
    </w:p>
    <w:p>
      <w:pPr>
        <w:pStyle w:val="Heading2"/>
        <w:spacing w:after="140" w:before="280"/>
      </w:pPr>
      <w:r>
        <w:t xml:space="preserve">15.3. Painel Risco, Segurança e Compliance</w:t>
      </w:r>
    </w:p>
    <w:p>
      <w:pPr>
        <w:spacing w:after="120"/>
      </w:pPr>
      <w:r>
        <w:rPr>
          <w:sz w:val="22"/>
          <w:szCs w:val="22"/>
        </w:rPr>
        <w:t xml:space="preserve">Cadência em tempo real + revisão semanal/trimestral. Responsável: Compliance + Segurança. Métricas: incidentes LGPD, gaps de auditoria, acionamentos de kill-switch, uptime, tempo de resposta a solicitações LGPD, vulnerabilidades abertas por severidade, resultado de pentests.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16. Riscos e Mitigações</w:t>
      </w:r>
    </w:p>
    <w:p>
      <w:pPr>
        <w:spacing w:after="120"/>
      </w:pPr>
      <w:r>
        <w:rPr>
          <w:sz w:val="22"/>
          <w:szCs w:val="22"/>
        </w:rPr>
        <w:t xml:space="preserve">Registro de riscos principais. A gestão formal é contínua, com revisão trimestral pelo comitê de riscos interno.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500"/>
        <w:gridCol w:w="1500"/>
        <w:gridCol w:w="20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Probabilidade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Mitigação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Enquadramento CVM inadequado: entrega de conteúdo que configure consultoria sem registro.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Crítico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Política anti-recomendação, filtro de linguagem, revisão jurídica de toda release, aviso legal em toda tela.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Overfitting de modelos: estratégia excelente em backtest e ruim em forward test.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Alto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Walk-forward analysis obrigatória, validação out-of-sample ≥ 12 meses, combinatorial purged CV, forward test obrigatório antes de promoção.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Data leakage / look-ahead bias em features ou datasets.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Alto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Datasets point-in-time, testes automatizados de leakage, review dupla de feature engineering.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Incidente de segurança com vazamento de dados pessoais.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Crítico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Criptografia em trânsito/repouso, WAF, pentest anual, MFA, least privilege, SIEM, bug bounty, playbook LGPD.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Queda/falha do provedor primário de dados B3.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Alto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Provedor secundário com failover automático em &lt; 30s; monitoramento.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Deriva (drift) silenciosa de modelo em produção causando decisões ruins.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Alto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Monitoramento contínuo de PSI/KS; kill-switch automático; retreino programado; modelo challenger sempre ativo.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R07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Conteúdo manipulativo (pump &amp; dump) não detectado pelo anti-hype.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Alto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Detector anti-hype com atualização contínua; feedback de analistas; curadoria manual de fontes críticas.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R08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Dependência de fornecedor (vendor lock-in) para dados ou cloud.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Médio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Arquitetura multicloud-aware; abstrações de acesso; contratos com cláusulas de portabilidade.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R09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Custo operacional crescente acima da receita na fase de crescimento.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Médio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Budgets mensais; alertas de burn-rate; política de tiers quentes/frios; downsampling em dados de tier Free.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R10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Erro de cálculo fiscal que induz usuário a erro em declaração IR.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Alto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Testes automatizados com cenários auditados; revisão por tributarista; disclaimer explícito.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R11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Ataque adversarial à API ou ao assistente (prompt injection, exfiltração).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Alto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Guardrails, sandbox, WAF, rate-limit, detecção de padrões maliciosos, revisão de logs de prompt.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Reputacional: mídia associa a plataforma a perda financeira real de usuário (mesmo em simulação).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Alto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Comunicação clara de que é simulação; avisos legais; programa de educação financeira integrado.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17. 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Brasil, Bolsa, Balcão — infraestrutura brasileira do mercado de capitais.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Backtest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Teste de estratégia sobre dados históricos.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Paper trading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Simulação em tempo real sem execução real de ordens.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Walk-forward analysis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Validação incremental em janela deslizante, simulando o uso do modelo à medida que novos dados chegam.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Point-in-time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Dado carimbado com a informação efetivamente disponível naquele momento histórico.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Look-ahead bias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Uso indevido de informação futura em análise ou modelagem de dados passados.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Survivorship bias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Viés decorrente de analisar apenas emissores ainda listados, ignorando os deslistados.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Drift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Mudança nas distribuições de dados (data drift) ou na relação entre entrada e saída (concept drift).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Sharpe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Retorno ajustado pela volatilidade (excesso de retorno sobre taxa livre de risco dividido pelo desvio-padrão).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Sortino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Similar ao Sharpe, mas considerando apenas a variância negativa.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Max drawdown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Perda máxima do pico ao vale no histórico simulado.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Kelly Criterion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Dimensionamento de posição que maximiza crescimento geométrico; na prática, usa-se versão fracionada.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VaR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Value-at-Risk — perda potencial em horizonte e nível de confiança definidos.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CVaR / 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Expected Shortfall — perda média condicional ao pior X% de cenários.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Greek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Sensibilidades de opções: delta, gamma, vega, theta, rho.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IV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Implied Volatility — volatilidade implícita nos preços das opções.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Slippage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Diferença entre o preço esperado e o preço efetivamente executado.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XAI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Explainable AI — técnicas para tornar decisões de modelos interpretáveis.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Feature Store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Repositório gerenciado de features para ML.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Model Registry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Registro versionado de modelos, com ciclo de vida formal.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Champion / Challenger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Modelo em produção (champion) comparado continuamente a um candidato (challenger).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Shadow mode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Modelo em produção sem decisão efetiva, apenas gerando previsões para comparação.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PSI / KS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Métricas de drift em features (Population Stability Index, Kolmogorov-Smirnov).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SHAP / LIME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Técnicas de explicabilidade local de modelos.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LGPD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Lei Geral de Proteção de Dados brasileira.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DPO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Data Protection Officer / Encarregado.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ANPD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Autoridade Nacional de Proteção de Dados.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CVM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Comissão de Valores Mobiliários.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DARF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Documento de Arrecadação de Receitas Federais — guia de pagamento de IR.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IRRF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Imposto de Renda Retido na Fonte.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RBAC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Role-Based Access Control — autorização por papéis.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MFA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Multi-Factor Authentication.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SLA / RPO / RTO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Acordo de nível de serviço / Recovery Point Objective / Recovery Time Objective.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SaaS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Software as a Service.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ITR / DFP / FRE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2"/>
                <w:szCs w:val="22"/>
              </w:rPr>
              <w:t xml:space="preserve">Informações Trimestrais / Demonstrações Financeiras Padronizadas / Formulário de Referência (CVM).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18. Anexos</w:t>
      </w:r>
    </w:p>
    <w:p>
      <w:pPr>
        <w:pStyle w:val="Heading2"/>
        <w:spacing w:after="140" w:before="280"/>
      </w:pPr>
      <w:r>
        <w:t xml:space="preserve">18.1. Anexo A — Regras fiscais aplicadas pelo motor (RF-14)</w:t>
      </w:r>
    </w:p>
    <w:p>
      <w:pPr>
        <w:spacing w:after="120"/>
      </w:pPr>
      <w:r>
        <w:rPr>
          <w:sz w:val="22"/>
          <w:szCs w:val="22"/>
        </w:rPr>
        <w:t xml:space="preserve">Este anexo consolida as regras fiscais vigentes no momento da elaboração. Alíquotas e isenções podem mudar; o parâmetro é editável pelo admin, com versionamento histórico.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Swing trade em ações (PF): </w:t>
      </w:r>
      <w:r>
        <w:rPr>
          <w:sz w:val="22"/>
          <w:szCs w:val="22"/>
        </w:rPr>
        <w:t xml:space="preserve">alíquota de 15% sobre ganho líquido, com isenção em vendas totais de até R$ 20.000,00 por mês. IRRF de 0,005% sobre o valor de alienação.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Day trade em ações (PF): </w:t>
      </w:r>
      <w:r>
        <w:rPr>
          <w:sz w:val="22"/>
          <w:szCs w:val="22"/>
        </w:rPr>
        <w:t xml:space="preserve">alíquota de 20% sobre ganho líquido, sem isenção. IRRF ("dedo-duro") de 1% sobre o lucro do 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FII e Fiagro (PF): </w:t>
      </w:r>
      <w:r>
        <w:rPr>
          <w:sz w:val="22"/>
          <w:szCs w:val="22"/>
        </w:rPr>
        <w:t xml:space="preserve">rendimentos isentos quando atendidos os requisitos legais; ganho de capital na venda é tributado em 20%.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ETF de renda variável: </w:t>
      </w:r>
      <w:r>
        <w:rPr>
          <w:sz w:val="22"/>
          <w:szCs w:val="22"/>
        </w:rPr>
        <w:t xml:space="preserve">ganho de capital a 15% (swing) ou 20% (day trade), sem isenção dos R$ 20 mil.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BDR: </w:t>
      </w:r>
      <w:r>
        <w:rPr>
          <w:sz w:val="22"/>
          <w:szCs w:val="22"/>
        </w:rPr>
        <w:t xml:space="preserve">ganho de capital a 15%, com as mesmas isenções de ações; dividendos tributados conforme país de origem e acordos tributários.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Opções: </w:t>
      </w:r>
      <w:r>
        <w:rPr>
          <w:sz w:val="22"/>
          <w:szCs w:val="22"/>
        </w:rPr>
        <w:t xml:space="preserve">tratamento como ganho líquido mensal; day trade 20%, swing 15%. Exercício gera cálculo específico.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Futuros (mini e cheio): </w:t>
      </w:r>
      <w:r>
        <w:rPr>
          <w:sz w:val="22"/>
          <w:szCs w:val="22"/>
        </w:rPr>
        <w:t xml:space="preserve">tratamento como renda variável com 20% em day trade e 15% em swing; IRRF de 0,005% (swing) e 1% (day).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Compensação de prejuízos: </w:t>
      </w:r>
      <w:r>
        <w:rPr>
          <w:sz w:val="22"/>
          <w:szCs w:val="22"/>
        </w:rPr>
        <w:t xml:space="preserve">permitida dentro da mesma modalidade (swing com swing, day com day). Prejuízo acumulado pode ser usado em meses seguintes, respeitando as regras da Receita.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18.2. Anexo B — Custos e taxas B3/corretora aplicados pelo motor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Emolumentos B3: </w:t>
      </w:r>
      <w:r>
        <w:rPr>
          <w:sz w:val="22"/>
          <w:szCs w:val="22"/>
        </w:rPr>
        <w:t xml:space="preserve">valores conforme circulares vigentes; parâmetros editáveis; diferenciados por segmento (à vista vs. derivativos) e por perfil (PF vs. PJ).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Taxa de liquidação: </w:t>
      </w:r>
      <w:r>
        <w:rPr>
          <w:sz w:val="22"/>
          <w:szCs w:val="22"/>
        </w:rPr>
        <w:t xml:space="preserve">percentual aplicado sobre o volume financeiro.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Taxa de registro de derivativos: </w:t>
      </w:r>
      <w:r>
        <w:rPr>
          <w:sz w:val="22"/>
          <w:szCs w:val="22"/>
        </w:rPr>
        <w:t xml:space="preserve">aplicável a contratos futuros/opções.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Corretagem: </w:t>
      </w:r>
      <w:r>
        <w:rPr>
          <w:sz w:val="22"/>
          <w:szCs w:val="22"/>
        </w:rPr>
        <w:t xml:space="preserve">tabela de referência configurável; o sistema permite simular corretagem zero (modelo atual de várias corretoras) e modelos legados.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ISS sobre corretagem: </w:t>
      </w:r>
      <w:r>
        <w:rPr>
          <w:sz w:val="22"/>
          <w:szCs w:val="22"/>
        </w:rPr>
        <w:t xml:space="preserve">quando aplicável, conforme município.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18.3. Anexo C — Política anti-hype (detalhamento)</w:t>
      </w:r>
    </w:p>
    <w:p>
      <w:pPr>
        <w:spacing w:after="120"/>
      </w:pPr>
      <w:r>
        <w:rPr>
          <w:sz w:val="22"/>
          <w:szCs w:val="22"/>
        </w:rPr>
        <w:t xml:space="preserve">O score anti-hype de uma peça de conteúdo é calculado a partir de uma combinação ponderada de fatores. A implementação inicial utiliza, entre outros: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Credibilidade histórica da fonte (score dinâmico, atualizado a cada peça consumida).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Consistência da fonte com o fato divulgado oficialmente (fatos relevantes, comunicados da CVM/B3).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Análise de retórica: densidade de superlativos, urgência artificial, promessas quantitativas sem embasamento.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Correlação com movimento atípico de preço/volume (possível manipulação).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Grafo de co-menção (campanhas coordenadas em redes sociais).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Sinal de reputação de autor (histórico de fakes, desmentidos).</w:t>
      </w:r>
    </w:p>
    <w:p>
      <w:pPr>
        <w:spacing w:after="120"/>
      </w:pPr>
      <w:r>
        <w:rPr>
          <w:sz w:val="22"/>
          <w:szCs w:val="22"/>
        </w:rPr>
        <w:t xml:space="preserve">O score alimenta, diretamente, o peso do sinal no motor de IA (RF-08). Abaixo de um limiar configurável (default: 40), a peça é desconsiderada como feature de decisão, mantendo-se apenas para fins de apresentação informativa com flag "baixa credibilidade".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18.4. Anexo D — Métricas de risco — definições formais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VaR paramétrico (1d, 95%): </w:t>
      </w:r>
      <w:r>
        <w:rPr>
          <w:sz w:val="22"/>
          <w:szCs w:val="22"/>
        </w:rPr>
        <w:t xml:space="preserve">z(0,95) × σ_diário × valor da posição. Aplicado como estimativa rápida.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VaR histórico: </w:t>
      </w:r>
      <w:r>
        <w:rPr>
          <w:sz w:val="22"/>
          <w:szCs w:val="22"/>
        </w:rPr>
        <w:t xml:space="preserve">percentil 5% da distribuição empírica de retornos sobre janela rolling de 250 dias úteis.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CVaR / Expected Shortfall: </w:t>
      </w:r>
      <w:r>
        <w:rPr>
          <w:sz w:val="22"/>
          <w:szCs w:val="22"/>
        </w:rPr>
        <w:t xml:space="preserve">média dos retornos piores que o VaR.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Max drawdown: </w:t>
      </w:r>
      <w:r>
        <w:rPr>
          <w:sz w:val="22"/>
          <w:szCs w:val="22"/>
        </w:rPr>
        <w:t xml:space="preserve">máxima diferença percentual entre pico e vale subsequente na equity curve.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Sharpe: </w:t>
      </w:r>
      <w:r>
        <w:rPr>
          <w:sz w:val="22"/>
          <w:szCs w:val="22"/>
        </w:rPr>
        <w:t xml:space="preserve">(retorno médio - taxa livre de risco) / desvio-padrão dos retornos; anualizado.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Sortino: </w:t>
      </w:r>
      <w:r>
        <w:rPr>
          <w:sz w:val="22"/>
          <w:szCs w:val="22"/>
        </w:rPr>
        <w:t xml:space="preserve">(retorno médio - taxa livre de risco) / downside deviation; anualizado.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Calmar: </w:t>
      </w:r>
      <w:r>
        <w:rPr>
          <w:sz w:val="22"/>
          <w:szCs w:val="22"/>
        </w:rPr>
        <w:t xml:space="preserve">retorno anualizado / max drawdown.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Profit factor: </w:t>
      </w:r>
      <w:r>
        <w:rPr>
          <w:sz w:val="22"/>
          <w:szCs w:val="22"/>
        </w:rPr>
        <w:t xml:space="preserve">soma de ganhos / soma absoluta de perdas.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Kelly fracionário: </w:t>
      </w:r>
      <w:r>
        <w:rPr>
          <w:sz w:val="22"/>
          <w:szCs w:val="22"/>
        </w:rPr>
        <w:t xml:space="preserve">f = (edge / odds) × fração (tipicamente 0,25) para evitar ruína em regimes adversos.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18.5. Anexo E — Disclaimers padronizados</w:t>
      </w:r>
    </w:p>
    <w:p>
      <w:pPr>
        <w:spacing w:after="120"/>
      </w:pPr>
      <w:r>
        <w:rPr>
          <w:sz w:val="22"/>
          <w:szCs w:val="22"/>
        </w:rPr>
        <w:t xml:space="preserve">Todas as telas do produto com sinais, sugestões ou simulações devem apresentar, em posição visível, o seguinte texto (ou versão equivalente aprovada pelo jurídico):</w:t>
      </w:r>
    </w:p>
    <w:p>
      <w:pPr>
        <w:pBdr>
          <w:top w:val="single" w:color="BFBFBF" w:sz="4" w:space="6"/>
          <w:bottom w:val="single" w:color="BFBFBF" w:sz="4" w:space="6"/>
        </w:pBdr>
        <w:spacing w:after="160" w:before="160"/>
        <w:jc w:val="both"/>
      </w:pPr>
      <w:r>
        <w:rPr>
          <w:i/>
          <w:iCs/>
          <w:sz w:val="22"/>
          <w:szCs w:val="22"/>
        </w:rPr>
        <w:t xml:space="preserve">Este conteúdo tem finalidade exclusivamente educacional e analítica, baseando-se em métodos quantitativos e fontes públicas. Não constitui recomendação de investimento, aconselhamento, análise de valores mobiliários ou indicação de compra, venda, manutenção ou subscrição de qualquer ativo. Rentabilidade passada não garante rentabilidade futura. O investidor é integralmente responsável por suas decisões. Consulte profissional registrado na CVM antes de tomar decisões relevantes.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t xml:space="preserve">18.6. Anexo F — Checklist de prontidão para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Testes automatizados verdes, cobertura mínima atingida.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SAST/DAST sem vulnerabilidades críticas ou altas.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Revisão de compliance assinada pelo officer.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Revisão de segurança assinada pelo time Blue.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Modelos impactados versionados e promovidos formalmente no registry.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Documentação de release publicada (release notes, changelog).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Plano de rollback testado e documentado.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Comunicação a usuários preparada (se impactar fluxo).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Métricas de sucesso e de guardrails definidas no dashboard pré-release.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026"/>
      </w:tabs>
    </w:pPr>
    <w:r>
      <w:rPr>
        <w:color w:val="595959"/>
        <w:sz w:val="18"/>
        <w:szCs w:val="18"/>
      </w:rPr>
      <w:t xml:space="preserve">Versão 1.0 — Abril/2026</w:t>
    </w:r>
    <w:r>
      <w:rPr>
        <w:color w:val="595959"/>
        <w:sz w:val="18"/>
        <w:szCs w:val="18"/>
      </w:rPr>
      <w:t xml:space="preserve">	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</w:pPr>
    <w:r>
      <w:rPr>
        <w:i/>
        <w:iCs/>
        <w:color w:val="595959"/>
        <w:sz w:val="18"/>
        <w:szCs w:val="18"/>
      </w:rPr>
      <w:t xml:space="preserve">AI-Powered Investment Advisor — Especificação Funcional</w:t>
    </w:r>
    <w:r>
      <w:rPr>
        <w:i/>
        <w:iCs/>
        <w:color w:val="595959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Funcional — AI-Powered Investment Advisor</dc:title>
  <dc:creator>Enzo</dc:creator>
  <dc:description>Plataforma SaaS de assessoria algorítmica e simulação de investimentos para a B3</dc:description>
  <cp:lastModifiedBy>Un-named</cp:lastModifiedBy>
  <cp:revision>1</cp:revision>
  <dcterms:created xsi:type="dcterms:W3CDTF">2026-04-20T15:39:45.911Z</dcterms:created>
  <dcterms:modified xsi:type="dcterms:W3CDTF">2026-04-20T15:39:45.912Z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