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MediumGrid3-Accent5"/>
        <w:tblW w:w="0" w:type="auto"/>
        <w:tblLook w:val="04A0" w:firstRow="1" w:lastRow="0" w:firstColumn="1" w:lastColumn="0" w:noHBand="0" w:noVBand="1"/>
      </w:tblPr>
      <w:tblGrid>
        <w:gridCol w:w="810"/>
        <w:gridCol w:w="2057"/>
        <w:gridCol w:w="4321"/>
        <w:gridCol w:w="2388"/>
      </w:tblGrid>
      <w:tr w:rsidR="00E242E6" w:rsidTr="00722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ID</w:t>
            </w:r>
          </w:p>
        </w:tc>
        <w:tc>
          <w:tcPr>
            <w:tcW w:w="2070" w:type="dxa"/>
          </w:tcPr>
          <w:p w:rsidR="00E242E6" w:rsidRDefault="00E24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type</w:t>
            </w:r>
          </w:p>
        </w:tc>
        <w:tc>
          <w:tcPr>
            <w:tcW w:w="4374" w:type="dxa"/>
          </w:tcPr>
          <w:p w:rsidR="00E242E6" w:rsidRDefault="00E24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394" w:type="dxa"/>
          </w:tcPr>
          <w:p w:rsidR="00E242E6" w:rsidRDefault="00E24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(High/Medium/Low)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</w:t>
            </w:r>
          </w:p>
        </w:tc>
        <w:tc>
          <w:tcPr>
            <w:tcW w:w="2070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Customers shall be capable of making table reservations through both online and in-person channels.</w:t>
            </w:r>
          </w:p>
        </w:tc>
        <w:tc>
          <w:tcPr>
            <w:tcW w:w="239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FR2</w:t>
            </w:r>
          </w:p>
        </w:tc>
        <w:tc>
          <w:tcPr>
            <w:tcW w:w="2070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monitor walk-in customers and allocate tables dynamically based on real-time availability.</w:t>
            </w:r>
          </w:p>
        </w:tc>
        <w:tc>
          <w:tcPr>
            <w:tcW w:w="239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FR3</w:t>
            </w:r>
          </w:p>
        </w:tc>
        <w:tc>
          <w:tcPr>
            <w:tcW w:w="2070" w:type="dxa"/>
          </w:tcPr>
          <w:p w:rsidR="00E242E6" w:rsidRP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Waiting staff shall be required to enter customer orders via a designated digital interface.</w:t>
            </w:r>
          </w:p>
        </w:tc>
        <w:tc>
          <w:tcPr>
            <w:tcW w:w="239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FR4</w:t>
            </w:r>
          </w:p>
        </w:tc>
        <w:tc>
          <w:tcPr>
            <w:tcW w:w="2070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customer orders shall be transmitted to the kitchen instantaneously upon confirmation.</w:t>
            </w:r>
          </w:p>
        </w:tc>
        <w:tc>
          <w:tcPr>
            <w:tcW w:w="239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FR5</w:t>
            </w:r>
          </w:p>
        </w:tc>
        <w:tc>
          <w:tcPr>
            <w:tcW w:w="2070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Kitchen personnel shall be responsible for updating the status of each order in real time throughout the preparation process.</w:t>
            </w:r>
          </w:p>
        </w:tc>
        <w:tc>
          <w:tcPr>
            <w:tcW w:w="239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FR6</w:t>
            </w:r>
          </w:p>
        </w:tc>
        <w:tc>
          <w:tcPr>
            <w:tcW w:w="2070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continuously monitor inventory levels and automatically alert managers upon detecting insufficient stock.</w:t>
            </w:r>
          </w:p>
        </w:tc>
        <w:tc>
          <w:tcPr>
            <w:tcW w:w="239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FR7</w:t>
            </w:r>
          </w:p>
        </w:tc>
        <w:tc>
          <w:tcPr>
            <w:tcW w:w="2070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managers with the capability to modify and update the menu at any time without system downtime.</w:t>
            </w:r>
          </w:p>
        </w:tc>
        <w:tc>
          <w:tcPr>
            <w:tcW w:w="239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FR8</w:t>
            </w:r>
          </w:p>
        </w:tc>
        <w:tc>
          <w:tcPr>
            <w:tcW w:w="2070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facilitate the management of employee work schedules and shift assignments.</w:t>
            </w:r>
          </w:p>
        </w:tc>
        <w:tc>
          <w:tcPr>
            <w:tcW w:w="239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FR9</w:t>
            </w:r>
          </w:p>
        </w:tc>
        <w:tc>
          <w:tcPr>
            <w:tcW w:w="2070" w:type="dxa"/>
          </w:tcPr>
          <w:p w:rsid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be capable of generating comprehensive financial reports on a daily, weekly, and monthly basis.</w:t>
            </w:r>
          </w:p>
        </w:tc>
        <w:tc>
          <w:tcPr>
            <w:tcW w:w="2394" w:type="dxa"/>
          </w:tcPr>
          <w:p w:rsidR="00E242E6" w:rsidRDefault="00722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FR10</w:t>
            </w:r>
          </w:p>
        </w:tc>
        <w:tc>
          <w:tcPr>
            <w:tcW w:w="2070" w:type="dxa"/>
          </w:tcPr>
          <w:p w:rsidR="00E242E6" w:rsidRDefault="00E24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enforce role-based access control, assigning distinct permissions to each user category, including waiters, kitchen staff, and managers.</w:t>
            </w:r>
          </w:p>
        </w:tc>
        <w:tc>
          <w:tcPr>
            <w:tcW w:w="2394" w:type="dxa"/>
          </w:tcPr>
          <w:p w:rsidR="00E242E6" w:rsidRDefault="00722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FR11</w:t>
            </w:r>
          </w:p>
        </w:tc>
        <w:tc>
          <w:tcPr>
            <w:tcW w:w="2070" w:type="dxa"/>
          </w:tcPr>
          <w:p w:rsidR="00E242E6" w:rsidRPr="00E242E6" w:rsidRDefault="00E24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incorporate a customer loyalty programme that enables the tracking of accumulated rewards and the management of redemption options.</w:t>
            </w:r>
          </w:p>
        </w:tc>
        <w:tc>
          <w:tcPr>
            <w:tcW w:w="2394" w:type="dxa"/>
          </w:tcPr>
          <w:p w:rsidR="00E242E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FR12</w:t>
            </w:r>
          </w:p>
        </w:tc>
        <w:tc>
          <w:tcPr>
            <w:tcW w:w="2070" w:type="dxa"/>
          </w:tcPr>
          <w:p w:rsidR="00E242E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provide customers with real-time visibility of estimated waiting times associated with table reservations.</w:t>
            </w:r>
          </w:p>
        </w:tc>
        <w:tc>
          <w:tcPr>
            <w:tcW w:w="2394" w:type="dxa"/>
          </w:tcPr>
          <w:p w:rsidR="00E242E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42E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FR13</w:t>
            </w:r>
          </w:p>
        </w:tc>
        <w:tc>
          <w:tcPr>
            <w:tcW w:w="2070" w:type="dxa"/>
          </w:tcPr>
          <w:p w:rsidR="00E242E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offer customers the ability to submit feedback and assign ratings reflecting their overall dining experience.</w:t>
            </w:r>
          </w:p>
        </w:tc>
        <w:tc>
          <w:tcPr>
            <w:tcW w:w="2394" w:type="dxa"/>
          </w:tcPr>
          <w:p w:rsidR="00E242E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E242E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E242E6" w:rsidRDefault="00E242E6">
            <w:r>
              <w:t>FR14</w:t>
            </w:r>
          </w:p>
        </w:tc>
        <w:tc>
          <w:tcPr>
            <w:tcW w:w="2070" w:type="dxa"/>
          </w:tcPr>
          <w:p w:rsidR="00E242E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E242E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automatically generate tailored promotional offers and discount incentives for individual customers based on their usage patterns.</w:t>
            </w:r>
          </w:p>
        </w:tc>
        <w:tc>
          <w:tcPr>
            <w:tcW w:w="2394" w:type="dxa"/>
          </w:tcPr>
          <w:p w:rsidR="00E242E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FR15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incorporate dedicated functionality for the processing and management of online food delivery orders.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FR16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enable staff to configure and operate across multiple languages in order to accommodate international customers.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FR17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bill-splitting functionality, allowing charges to be distributed among multiple customers as required.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FR18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be integrated with established payment gateway providers to facilitate secure digital financial transactions.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FR19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staff with the capability to configure and manage table layouts and overall seating arrangements.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lastRenderedPageBreak/>
              <w:t>FR20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support seamless integration with external third-party food delivery platforms.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FR21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enable managers to define sales targets for individual employees and monitor their progress accordingly.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FR22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provide customers with the option to place food pre-orders in advance of their arrival at the restaurant.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FR23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record and maintain detailed information regarding customer dietary preferences and any applicable dietary restrictions.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FR24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BA2DD6" w:rsidP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enable authorised staff members to process customer refund requests and manage transaction disputes effectively.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FR25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generate automated alert notifications to relevant staff members for any pending tasks, including outstanding bills and delayed orders.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FR26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monitor and record energy consumption and utility usage data within the restaurant premises.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FR27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deliver comprehensive performance analytics encompassing both staff productivity metrics and menu item popularity.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FR28</w:t>
            </w:r>
          </w:p>
        </w:tc>
        <w:tc>
          <w:tcPr>
            <w:tcW w:w="2070" w:type="dxa"/>
          </w:tcPr>
          <w:p w:rsidR="00BA2DD6" w:rsidRP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facilitate the scheduling of seasonal and promotional menu updates, incorporating configurable start and end dates.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FR29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customers with the capability to personalise and customise their orders according to individual preferences.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FR30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be integrated with a queue management solution to streamline customer flow and minimise waiting times.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maintain a maximum response time of two seconds for the majority of operational functions under normal load conditions.</w:t>
            </w:r>
          </w:p>
        </w:tc>
        <w:tc>
          <w:tcPr>
            <w:tcW w:w="2394" w:type="dxa"/>
          </w:tcPr>
          <w:p w:rsidR="00BA2DD6" w:rsidRDefault="00260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NFR2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enforce robust access security mechanisms, incorporating both user authentication and role-based authorisation protocols.</w:t>
            </w:r>
          </w:p>
        </w:tc>
        <w:tc>
          <w:tcPr>
            <w:tcW w:w="2394" w:type="dxa"/>
          </w:tcPr>
          <w:p w:rsidR="00BA2DD6" w:rsidRDefault="00260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NFR3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be fully accessible and functionally consistent across both mobile and desktop computing platforms.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NFR4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perform automated data backup operations at predefined regular intervals to ensure data integrity and recovery readiness.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NFR5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be capable of scaling its resources seamlessly to sustain performance levels during periods of high operational demand.</w:t>
            </w:r>
          </w:p>
        </w:tc>
        <w:tc>
          <w:tcPr>
            <w:tcW w:w="2394" w:type="dxa"/>
          </w:tcPr>
          <w:p w:rsidR="00BA2DD6" w:rsidRDefault="00260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NFR6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adhere to all applicable data protection and privacy legislation, including but not limited to the General Data Protection Regulation (GDPR).</w:t>
            </w:r>
          </w:p>
        </w:tc>
        <w:tc>
          <w:tcPr>
            <w:tcW w:w="2394" w:type="dxa"/>
          </w:tcPr>
          <w:p w:rsidR="00BA2DD6" w:rsidRDefault="00260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NFR7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maintain compatibility with widely adopted point-of-sale hardware devices.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NFR8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maintain a comprehensive log of all user activities to support auditing and accountability requirements.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NFR9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shall present an intuitive and user-friendly interface designed to minimise the training requirements and learning curve for staff members.</w:t>
              <w:lastRenderedPageBreak/>
              <w:t/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lastRenderedPageBreak/>
              <w:t>NFR10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offer multilingual interface support to accommodate the linguistic needs of both staff and customers.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NFR11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issue timely downtime notifications and provide documented alternative operational procedures in the event of service interruption.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NFR12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ensure consistent and reliable data synchronisation across all supported platforms and devices.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NFR13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guarantee a minimum operational uptime of 99.9% in accordance with established service level standards.</w:t>
            </w:r>
          </w:p>
        </w:tc>
        <w:tc>
          <w:tcPr>
            <w:tcW w:w="2394" w:type="dxa"/>
          </w:tcPr>
          <w:p w:rsidR="00BA2DD6" w:rsidRDefault="00260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NFR14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apply industry-standard encryption protocols to all sensitive customer data, both in transit and at rest.</w:t>
            </w:r>
          </w:p>
        </w:tc>
        <w:tc>
          <w:tcPr>
            <w:tcW w:w="2394" w:type="dxa"/>
          </w:tcPr>
          <w:p w:rsidR="00BA2DD6" w:rsidRDefault="002607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NFR15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the exportation of data across multiple file formats, including PDF and CSV.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NFR16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permit the customisation of interface themes and branding elements to align with organisational identity requirements.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NFR17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provide real-time data synchronisation capabilities across all operational locations within a multi-site restaurant environment.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NFR18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generate automated maintenance reminders for scheduled tasks, such as the periodic cleaning of kitchen equipment.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NFR19</w:t>
            </w:r>
          </w:p>
        </w:tc>
        <w:tc>
          <w:tcPr>
            <w:tcW w:w="2070" w:type="dxa"/>
          </w:tcPr>
          <w:p w:rsidR="00BA2DD6" w:rsidRDefault="00BA2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support integration with external loyalty programme application programming interfaces (APIs).</w:t>
            </w:r>
          </w:p>
        </w:tc>
        <w:tc>
          <w:tcPr>
            <w:tcW w:w="2394" w:type="dxa"/>
          </w:tcPr>
          <w:p w:rsidR="00BA2DD6" w:rsidRDefault="003A2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BA2DD6" w:rsidTr="0072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" w:type="dxa"/>
          </w:tcPr>
          <w:p w:rsidR="00BA2DD6" w:rsidRDefault="00BA2DD6">
            <w:r>
              <w:t>NFR20</w:t>
            </w:r>
          </w:p>
        </w:tc>
        <w:tc>
          <w:tcPr>
            <w:tcW w:w="2070" w:type="dxa"/>
          </w:tcPr>
          <w:p w:rsidR="00BA2DD6" w:rsidRDefault="00BA2D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Non-Functional</w:t>
            </w:r>
          </w:p>
        </w:tc>
        <w:tc>
          <w:tcPr>
            <w:tcW w:w="4374" w:type="dxa"/>
          </w:tcPr>
          <w:p w:rsidR="00BA2DD6" w:rsidRPr="007221DD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enable the generation of reports encompassing environmental sustainability metrics relevant to restaurant operations.</w:t>
            </w:r>
          </w:p>
        </w:tc>
        <w:tc>
          <w:tcPr>
            <w:tcW w:w="2394" w:type="dxa"/>
          </w:tcPr>
          <w:p w:rsidR="00BA2DD6" w:rsidRDefault="003A2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</w:tr>
    </w:tbl>
    <w:p w:rsidR="00E242E6" w:rsidRDefault="00E242E6"/>
    <w:p w:rsidR="00260785" w:rsidRDefault="00260785">
      <w:bookmarkStart w:id="0" w:name="_GoBack"/>
      <w:bookmarkEnd w:id="0"/>
    </w:p>
    <w:sectPr w:rsidR="0026078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1D4" w:rsidRDefault="008D01D4" w:rsidP="007221DD">
      <w:pPr>
        <w:spacing w:after="0" w:line="240" w:lineRule="auto"/>
      </w:pPr>
      <w:r>
        <w:separator/>
      </w:r>
    </w:p>
  </w:endnote>
  <w:endnote w:type="continuationSeparator" w:id="0">
    <w:p w:rsidR="008D01D4" w:rsidRDefault="008D01D4" w:rsidP="0072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1D4" w:rsidRDefault="008D01D4" w:rsidP="007221DD">
      <w:pPr>
        <w:spacing w:after="0" w:line="240" w:lineRule="auto"/>
      </w:pPr>
      <w:r>
        <w:separator/>
      </w:r>
    </w:p>
  </w:footnote>
  <w:footnote w:type="continuationSeparator" w:id="0">
    <w:p w:rsidR="008D01D4" w:rsidRDefault="008D01D4" w:rsidP="0072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21DD" w:rsidRDefault="007221DD">
    <w:pPr>
      <w:pStyle w:val="Header"/>
    </w:pPr>
  </w:p>
  <w:p w:rsidR="007221DD" w:rsidRDefault="007221DD">
    <w:pPr>
      <w:pStyle w:val="Header"/>
    </w:pPr>
  </w:p>
  <w:p w:rsidR="007221DD" w:rsidRPr="007221DD" w:rsidRDefault="007221DD" w:rsidP="007221DD">
    <w:pPr>
      <w:pStyle w:val="Header"/>
      <w:tabs>
        <w:tab w:val="clear" w:pos="4680"/>
        <w:tab w:val="clear" w:pos="9360"/>
        <w:tab w:val="left" w:pos="2310"/>
      </w:tabs>
      <w:jc w:val="center"/>
      <w:rPr>
        <w:rFonts w:ascii="Arial Black" w:hAnsi="Arial Black"/>
        <w:sz w:val="48"/>
      </w:rPr>
    </w:pPr>
    <w:r w:rsidRPr="007221DD">
      <w:rPr>
        <w:sz w:val="36"/>
      </w:rPr>
      <w:t>REQUIREMENTS TABLE</w:t>
    </w:r>
  </w:p>
  <w:p w:rsidR="007221DD" w:rsidRDefault="007221DD">
    <w:pPr>
      <w:pStyle w:val="Header"/>
    </w:pPr>
  </w:p>
  <w:p w:rsidR="007221DD" w:rsidRDefault="007221DD">
    <w:pPr>
      <w:pStyle w:val="Header"/>
    </w:pPr>
  </w:p>
  <w:p w:rsidR="007221DD" w:rsidRDefault="007221D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00F45"/>
    <w:multiLevelType w:val="multilevel"/>
    <w:tmpl w:val="177A0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2E6"/>
    <w:rsid w:val="00260785"/>
    <w:rsid w:val="003A23FD"/>
    <w:rsid w:val="00551D79"/>
    <w:rsid w:val="007221DD"/>
    <w:rsid w:val="008D01D4"/>
    <w:rsid w:val="00BA2DD6"/>
    <w:rsid w:val="00C26483"/>
    <w:rsid w:val="00E2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607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2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MediumGrid3-Accent5">
    <w:name w:val="Medium Grid 3 Accent 5"/>
    <w:basedOn w:val="TableNormal"/>
    <w:uiPriority w:val="69"/>
    <w:rsid w:val="00E242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paragraph" w:styleId="Header">
    <w:name w:val="header"/>
    <w:basedOn w:val="Normal"/>
    <w:link w:val="HeaderChar"/>
    <w:uiPriority w:val="99"/>
    <w:unhideWhenUsed/>
    <w:rsid w:val="00722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DD"/>
  </w:style>
  <w:style w:type="paragraph" w:styleId="Footer">
    <w:name w:val="footer"/>
    <w:basedOn w:val="Normal"/>
    <w:link w:val="FooterChar"/>
    <w:uiPriority w:val="99"/>
    <w:unhideWhenUsed/>
    <w:rsid w:val="00722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DD"/>
  </w:style>
  <w:style w:type="character" w:customStyle="1" w:styleId="Heading3Char">
    <w:name w:val="Heading 3 Char"/>
    <w:basedOn w:val="DefaultParagraphFont"/>
    <w:link w:val="Heading3"/>
    <w:uiPriority w:val="9"/>
    <w:rsid w:val="002607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6078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6078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07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607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2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E242E6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MediumGrid3-Accent5">
    <w:name w:val="Medium Grid 3 Accent 5"/>
    <w:basedOn w:val="TableNormal"/>
    <w:uiPriority w:val="69"/>
    <w:rsid w:val="00E242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paragraph" w:styleId="Header">
    <w:name w:val="header"/>
    <w:basedOn w:val="Normal"/>
    <w:link w:val="HeaderChar"/>
    <w:uiPriority w:val="99"/>
    <w:unhideWhenUsed/>
    <w:rsid w:val="00722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1DD"/>
  </w:style>
  <w:style w:type="paragraph" w:styleId="Footer">
    <w:name w:val="footer"/>
    <w:basedOn w:val="Normal"/>
    <w:link w:val="FooterChar"/>
    <w:uiPriority w:val="99"/>
    <w:unhideWhenUsed/>
    <w:rsid w:val="007221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1DD"/>
  </w:style>
  <w:style w:type="character" w:customStyle="1" w:styleId="Heading3Char">
    <w:name w:val="Heading 3 Char"/>
    <w:basedOn w:val="DefaultParagraphFont"/>
    <w:link w:val="Heading3"/>
    <w:uiPriority w:val="9"/>
    <w:rsid w:val="002607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6078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60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4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000000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82EC5-AF58-4BFF-8D46-4A0F0AD5D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Ervin Xhika</dc:creator>
  <cp:lastModifiedBy>Ervin Xhika</cp:lastModifiedBy>
  <cp:revision>2</cp:revision>
  <dcterms:created xsi:type="dcterms:W3CDTF">2025-03-26T11:48:00Z</dcterms:created>
  <dcterms:modified xsi:type="dcterms:W3CDTF">2025-03-26T11:48:00Z</dcterms:modified>
</cp:coreProperties>
</file>