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heading=h.kfd61t8qe9o3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PLAN</w:t>
      </w:r>
    </w:p>
    <w:p w:rsidR="00000000" w:rsidDel="00000000" w:rsidP="00000000" w:rsidRDefault="00000000" w:rsidRPr="00000000" w14:paraId="00000002">
      <w:pPr>
        <w:pStyle w:val="Heading2"/>
        <w:rPr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Progetto sull’Analisi dei Dati Mestruali e stratificazione dei Sintomi per Kaira Engineering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Durata del Progetto: dal 1 Luglio 2026 al 13 Luglio 2026 (40 Ore Totali)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Organizzazione del Team e Gestione dei Ruoli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Per ottimizzare il lavoro, le attività del team sono state ripartite in base alle competenze: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Accarino – Ruolo: Project Manager, Domain Expert &amp; Statistical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Responsabilità operative:</w:t>
      </w:r>
      <w:r w:rsidDel="00000000" w:rsidR="00000000" w:rsidRPr="00000000">
        <w:rPr>
          <w:rtl w:val="0"/>
        </w:rPr>
        <w:t xml:space="preserve"> Supervisione metodologica dello stato di avanzamento delle attività, validazione della logica clinica di business e cura del diario di progetto (</w:t>
      </w:r>
      <w:r w:rsidDel="00000000" w:rsidR="00000000" w:rsidRPr="00000000">
        <w:rPr>
          <w:i w:val="1"/>
          <w:iCs w:val="1"/>
          <w:rtl w:val="0"/>
        </w:rPr>
        <w:t xml:space="preserve">Storytelling</w:t>
      </w:r>
      <w:r w:rsidDel="00000000" w:rsidR="00000000" w:rsidRPr="00000000">
        <w:rPr>
          <w:rtl w:val="0"/>
        </w:rPr>
        <w:t xml:space="preserve">). Sul fronte analitico, guida la validazione statistica inferenziale sul primo cluster di utenti, conducendo il test di tre specifiche ipotesi cliniche: la stabilizzazione della durata del ciclo indotta dall'assunzione della pillola contraccettiva, l'abbattimento della severità del dolore medio (analisi di trend e picchi) e la valutazione della costanza e stabilità dei sintomi dolorosi lungo l'arco del mese. 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Contributo principale al progetto:</w:t>
      </w:r>
      <w:r w:rsidDel="00000000" w:rsidR="00000000" w:rsidRPr="00000000">
        <w:rPr>
          <w:rtl w:val="0"/>
        </w:rPr>
        <w:t xml:space="preserve"> Coordinamento e allineamento dei deliverable e conduzione scientifica dell'analisi statistica comparativa (Pillola vs No Pillola).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Riccobene – Ruolo: Data Engineer &amp; Quality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Responsabilità operative:</w:t>
      </w:r>
      <w:r w:rsidDel="00000000" w:rsidR="00000000" w:rsidRPr="00000000">
        <w:rPr>
          <w:rtl w:val="0"/>
        </w:rPr>
        <w:t xml:space="preserve"> Ha guidato la fase intensiva di acquisizione della </w:t>
      </w:r>
      <w:r w:rsidDel="00000000" w:rsidR="00000000" w:rsidRPr="00000000">
        <w:rPr>
          <w:i w:val="1"/>
          <w:iCs w:val="1"/>
          <w:rtl w:val="0"/>
        </w:rPr>
        <w:t xml:space="preserve">Domain Knowledge</w:t>
      </w:r>
      <w:r w:rsidDel="00000000" w:rsidR="00000000" w:rsidRPr="00000000">
        <w:rPr>
          <w:rtl w:val="0"/>
        </w:rPr>
        <w:t xml:space="preserve"> medica. È il responsabile strategico del </w:t>
      </w:r>
      <w:r w:rsidDel="00000000" w:rsidR="00000000" w:rsidRPr="00000000">
        <w:rPr>
          <w:i w:val="1"/>
          <w:iCs w:val="1"/>
          <w:rtl w:val="0"/>
        </w:rPr>
        <w:t xml:space="preserve">Data Quality Assessment</w:t>
      </w:r>
      <w:r w:rsidDel="00000000" w:rsidR="00000000" w:rsidRPr="00000000">
        <w:rPr>
          <w:rtl w:val="0"/>
        </w:rPr>
        <w:t xml:space="preserve">, avendo condotto l'ispezione sul dataset grezzo per l'identificazione di record mancanti (NaN), anomalie strutturali ed eliminazione degli outlier temporali. Ha curato l'esecuzione materiale del </w:t>
      </w:r>
      <w:r w:rsidDel="00000000" w:rsidR="00000000" w:rsidRPr="00000000">
        <w:rPr>
          <w:i w:val="1"/>
          <w:iCs w:val="1"/>
          <w:rtl w:val="0"/>
        </w:rPr>
        <w:t xml:space="preserve">Data Preprocessing</w:t>
      </w:r>
      <w:r w:rsidDel="00000000" w:rsidR="00000000" w:rsidRPr="00000000">
        <w:rPr>
          <w:rtl w:val="0"/>
        </w:rPr>
        <w:t xml:space="preserve"> e della bonifica dei dati, consegnando al team il dataset normalizzato e strutturato indispensabile sia per i test statistici sulle ipotesi cliniche sia per l'addestramento dei modelli di Machine Learning. 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Contributo principale al progetto:</w:t>
      </w:r>
      <w:r w:rsidDel="00000000" w:rsidR="00000000" w:rsidRPr="00000000">
        <w:rPr>
          <w:rtl w:val="0"/>
        </w:rPr>
        <w:t xml:space="preserve"> Consolidamento della governance dei dati, esecuzione materiale della bonifica del database e supporto ingegneristico alla reportistica visiva.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Logoteta – Ruolo: ML Data Analyst &amp; Project Planner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Responsabilità operative:</w:t>
      </w:r>
      <w:r w:rsidDel="00000000" w:rsidR="00000000" w:rsidRPr="00000000">
        <w:rPr>
          <w:rtl w:val="0"/>
        </w:rPr>
        <w:t xml:space="preserve"> Responsabile della pianificazione strategica delle fasi operative del progetto. Sul piano tecnico, ha sviluppato l'architettura di Machine Learning tramite Jupyter Notebook, implementando una pipeline predittiva. Ha sviluppato il </w:t>
      </w:r>
      <w:r w:rsidDel="00000000" w:rsidR="00000000" w:rsidRPr="00000000">
        <w:rPr>
          <w:i w:val="1"/>
          <w:iCs w:val="1"/>
          <w:rtl w:val="0"/>
        </w:rPr>
        <w:t xml:space="preserve">Modello 1 (Next Period Prediction)</w:t>
      </w:r>
      <w:r w:rsidDel="00000000" w:rsidR="00000000" w:rsidRPr="00000000">
        <w:rPr>
          <w:rtl w:val="0"/>
        </w:rPr>
        <w:t xml:space="preserve"> basato su un algoritmo di </w:t>
      </w:r>
      <w:r w:rsidDel="00000000" w:rsidR="00000000" w:rsidRPr="00000000">
        <w:rPr>
          <w:i w:val="1"/>
          <w:iCs w:val="1"/>
          <w:rtl w:val="0"/>
        </w:rPr>
        <w:t xml:space="preserve">Random Forest Regressor</w:t>
      </w:r>
      <w:r w:rsidDel="00000000" w:rsidR="00000000" w:rsidRPr="00000000">
        <w:rPr>
          <w:rtl w:val="0"/>
        </w:rPr>
        <w:t xml:space="preserve"> per stimare la durata del ciclo, e il </w:t>
      </w:r>
      <w:r w:rsidDel="00000000" w:rsidR="00000000" w:rsidRPr="00000000">
        <w:rPr>
          <w:i w:val="1"/>
          <w:iCs w:val="1"/>
          <w:rtl w:val="0"/>
        </w:rPr>
        <w:t xml:space="preserve">Modello 2 (Fertility Window Prediction)</w:t>
      </w:r>
      <w:r w:rsidDel="00000000" w:rsidR="00000000" w:rsidRPr="00000000">
        <w:rPr>
          <w:rtl w:val="0"/>
        </w:rPr>
        <w:t xml:space="preserve"> per la stima matematica e la classificazione della finestra fertile sui sintomi giornalieri.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Contributo principale al progetto:</w:t>
      </w:r>
      <w:r w:rsidDel="00000000" w:rsidR="00000000" w:rsidRPr="00000000">
        <w:rPr>
          <w:rtl w:val="0"/>
        </w:rPr>
        <w:t xml:space="preserve"> Definizione della roadmap strategica, sviluppo completo del codice sorgente di Machine Learning e documentazione delle metriche predittive.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rPr/>
      </w:pPr>
      <w:bookmarkStart w:colFirst="0" w:colLast="0" w:name="_heading=h.cmiqgigq9z4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Struttura delle Fasi del Progetto e Roadmap di Sviluppo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Book Antiqua" w:cs="Book Antiqua" w:eastAsia="Book Antiqua" w:hAnsi="Book Antiqua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z w:val="26"/>
          <w:szCs w:val="26"/>
          <w:rtl w:val="0"/>
        </w:rPr>
        <w:t xml:space="preserve">Fase 1: Analisi e Studio delle Documentazioni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Obiettivo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Costruire una solita base teorica e clinica del progetto analizzando la documentazione fornita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Attività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Suddivisione e Analisi delle 4 documentazioni cliniche e stesure dei riassunti (Riccobene: 2 fonti, Accarino: 1 fonte, Logoteta: 1 fonte)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Integrazione e unificazione dei riassunti da parte di Logoteta in un’unica relazione iniziale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Apertura della cartella condivisa di gruppo e avvio del file di monitoraggio gestito da Accarino.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 osservazioni del dataset e formulazione di una stratificazione del dataset basata sulla colonna “contraceptive_use” = TRUE / FALSE da parte di Riccobene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Risorse Coinvolte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Tutto il team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Strumenti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Link documentali, e strumenti di Text Editor per la redazione dei riassunti e della Relazione Iniziale (Microsoft Word)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Relazione sulla Salute Mestruale e Baseline Clinica basata sulle 4 documentazioni fornite e analizzate</w:t>
      </w:r>
    </w:p>
    <w:p w:rsidR="00000000" w:rsidDel="00000000" w:rsidP="00000000" w:rsidRDefault="00000000" w:rsidRPr="00000000" w14:paraId="00000023">
      <w:pPr>
        <w:rPr>
          <w:rFonts w:ascii="Book Antiqua" w:cs="Book Antiqua" w:eastAsia="Book Antiqua" w:hAnsi="Book Antiqua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Book Antiqua" w:cs="Book Antiqua" w:eastAsia="Book Antiqua" w:hAnsi="Book Antiqua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Book Antiqua" w:cs="Book Antiqua" w:eastAsia="Book Antiqua" w:hAnsi="Book Antiqua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Book Antiqua" w:cs="Book Antiqua" w:eastAsia="Book Antiqua" w:hAnsi="Book Antiqua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z w:val="26"/>
          <w:szCs w:val="26"/>
          <w:rtl w:val="0"/>
        </w:rPr>
        <w:t xml:space="preserve">Fase 2: Data Preprocessing and Cleaning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Obiettivo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Bonificare / Pulire il dataset grezzo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menstrual_health_dataset.csv basato su 8986 osservazioni di 50 utenti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Attività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Esecuzione della pulizia dei dati e del preprocessing da parte di Riccobene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Analisi post-pulizia effettuata in team dove sono state riscontrate delle anomalie sulle ore di sonno associate a livelli di stress alti (livello 5)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È stato ipotizzato da Logoteta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 le ore di sonno basse possano essere legate sia a livelli di dolore alti causati dal ciclo, sia da eventuali fattori esterni quali lavoro o generale vita quotidiana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l’ipotesi sono stati effettuati degli incroci con i dati relativi ai livelli di dolore (con scala da 0 a 10) da parte di Riccobene e Accarino, ed è stato osservato e dimostrato che la carenza di sonno e alti livelli di stress sono causati dai dolori fisici del ciclo che raggiungono il livello 10 e non da fattori socio-ambientali esterni (lavoro ecc.)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Strumenti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Python, Pandas, Numpy, Matplotlib, Seaborn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Risorse Coinvolte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Riccobene, Accarino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Dataset pulito e valido pronto per un analisi statistica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Book Antiqua" w:cs="Book Antiqua" w:eastAsia="Book Antiqua" w:hAnsi="Book Antiqua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z w:val="26"/>
          <w:szCs w:val="26"/>
          <w:rtl w:val="0"/>
        </w:rPr>
        <w:t xml:space="preserve">Fase 3: Stratificazione / Divisione del Dataset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Obiettivo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Isolare i profili biologici degli utenti per eliminare i dati di confondimento legati all’assunzione di farmaci contraccettivi (Scelta Strategica)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Attività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Separazione del dataset filtrando la colonna “contraceptive_use” per evitare l’inquinamento delle medie statistiche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76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Creazione del Gruppo Natural Cycle: utenti con “contraceptive_use = FALSE”, quindi con ciclo biologico regolato dall’asse HPO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76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Creazione del Gruppo Hormonal Control:  utenti con “contraceptive_use = TRUE”, con ciclo biologico sospeso indotto artificialmento tramite l’utilizzo di farmaci contraccettivi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76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 separando il dataset in due non sono state individuate correlazioni che l’utilizzo della pillola e il non-utilizzo si intreccino nel dataset andandolo a inquinare, di conseguenza il team ha optato per mantenere il dataset pulito in maniera integra e unificata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Risorse Coinvolte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Accarino, Riccobene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Strumenti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Python, Pandas, Numpy, Matplotlib, Seaborn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Due sotto-dataset separati per l’analisi comparativa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Book Antiqua" w:cs="Book Antiqua" w:eastAsia="Book Antiqua" w:hAnsi="Book Antiqua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Book Antiqua" w:cs="Book Antiqua" w:eastAsia="Book Antiqua" w:hAnsi="Book Antiqua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Book Antiqua" w:cs="Book Antiqua" w:eastAsia="Book Antiqua" w:hAnsi="Book Antiqua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Book Antiqua" w:cs="Book Antiqua" w:eastAsia="Book Antiqua" w:hAnsi="Book Antiqua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z w:val="26"/>
          <w:szCs w:val="26"/>
          <w:rtl w:val="0"/>
        </w:rPr>
        <w:t xml:space="preserve">Fase 4: Analisi Statistica Comparativa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Obiettivo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Integrare l’analisi statistica inferenziale sull’impatto della pillola anticoncezionale con lo sviluppo di modelli predittivi per il monitoraggio del prossimo ciclo e finestra di fertilità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Attività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Validazione Statistica delle Ipotesi Cliniche (Lavoro di Accarino):</w:t>
      </w:r>
      <w:r w:rsidDel="00000000" w:rsidR="00000000" w:rsidRPr="00000000">
        <w:rPr>
          <w:rtl w:val="0"/>
        </w:rPr>
        <w:t xml:space="preserve"> * Test statistico sulla stabilizzazione della durata del ciclo tra utenti che assumono la pillola vs gruppo di controllo.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Analisi comparativa sull'abbattimento della severità del dolore medio (picchi e trend).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Studio della varianza e stabilità dei sintomi dolorosi lungo l'arco del mese.</w:t>
      </w:r>
    </w:p>
    <w:p w:rsidR="00000000" w:rsidDel="00000000" w:rsidP="00000000" w:rsidRDefault="00000000" w:rsidRPr="00000000" w14:paraId="00000043">
      <w:p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Ingegnerizzazione e Sviluppo dei Modelli Predittivi (Lavoro di Logoteta):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Modello 1 (Next Period Prediction):</w:t>
      </w:r>
      <w:r w:rsidDel="00000000" w:rsidR="00000000" w:rsidRPr="00000000">
        <w:rPr>
          <w:rtl w:val="0"/>
        </w:rPr>
        <w:t xml:space="preserve"> Implementazione di un algoritmo </w:t>
      </w:r>
      <w:r w:rsidDel="00000000" w:rsidR="00000000" w:rsidRPr="00000000">
        <w:rPr>
          <w:i w:val="1"/>
          <w:iCs w:val="1"/>
          <w:rtl w:val="0"/>
        </w:rPr>
        <w:t xml:space="preserve">Random Forest Regressor</w:t>
      </w:r>
      <w:r w:rsidDel="00000000" w:rsidR="00000000" w:rsidRPr="00000000">
        <w:rPr>
          <w:rtl w:val="0"/>
        </w:rPr>
        <w:t xml:space="preserve"> basato su feature aggregate a livello di ciclo per stimare la durata e la data di inizio del ciclo successivo.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Modello 2 (Fertility Window Prediction):</w:t>
      </w:r>
      <w:r w:rsidDel="00000000" w:rsidR="00000000" w:rsidRPr="00000000">
        <w:rPr>
          <w:rtl w:val="0"/>
        </w:rPr>
        <w:t xml:space="preserve"> Sviluppo di un modello sequenziale che, partendo dall'output del Modello 1, stima i 6 giorni della finestra fertile.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Viene formalmente documentata l'assenza nel dataset di biomarcatori cruciali quali la </w:t>
      </w:r>
      <w:r w:rsidDel="00000000" w:rsidR="00000000" w:rsidRPr="00000000">
        <w:rPr>
          <w:i w:val="1"/>
          <w:iCs w:val="1"/>
          <w:rtl w:val="0"/>
        </w:rPr>
        <w:t xml:space="preserve">temperatura basale corporea (BBT)</w:t>
      </w:r>
      <w:r w:rsidDel="00000000" w:rsidR="00000000" w:rsidRPr="00000000">
        <w:rPr>
          <w:rtl w:val="0"/>
        </w:rPr>
        <w:t xml:space="preserve"> e le variazioni del </w:t>
      </w:r>
      <w:r w:rsidDel="00000000" w:rsidR="00000000" w:rsidRPr="00000000">
        <w:rPr>
          <w:i w:val="1"/>
          <w:iCs w:val="1"/>
          <w:rtl w:val="0"/>
        </w:rPr>
        <w:t xml:space="preserve">muco cervicale</w:t>
      </w:r>
      <w:r w:rsidDel="00000000" w:rsidR="00000000" w:rsidRPr="00000000">
        <w:rPr>
          <w:rtl w:val="0"/>
        </w:rPr>
        <w:t xml:space="preserve">, identificando questa carenza come principale limite all'accuratezza biologica del modello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Risorse Coinvolte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Accarino, Logoteta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Strumenti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Python, Numpy, Pandas, Matplotlib, Seaborn, PowerBI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Report grafico con diagrammi a barre, boxplot del dolore e matrici di correlazione dei sintomi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Book Antiqua" w:cs="Book Antiqua" w:eastAsia="Book Antiqua" w:hAnsi="Book Antiqua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z w:val="26"/>
          <w:szCs w:val="26"/>
          <w:rtl w:val="0"/>
        </w:rPr>
        <w:t xml:space="preserve">Fase 5: Sintesi dei Risultati e Presentazione della Reportistica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Obiettivo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Tradurre i risultati dell’analisi statistica dei dati e gli elementi di interfaccia per l’applicazione di Kaira Engineering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Attività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Redazione di una Relazione finale che integra la relazione iniziale effettuando uno studio sulle documentazioni fornite (Fase 1) con le evidenze numeriche analizzate nel dataset (Fase 4)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Risorse Coinvolte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Tutto il team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Strumenti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Strumenti di Text Editor per la stesura della documentazione finale (Microsoft Word), PowerPoint per la creazione della presentazione finale del Project Work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Consegna del Project Work Report, dei Risultati Attesi, e Dashboard dimostrativa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Book Antiqua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Wingdings"/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-"/>
      <w:lvlJc w:val="left"/>
      <w:pPr>
        <w:ind w:left="1440" w:hanging="360"/>
      </w:pPr>
      <w:rPr>
        <w:rFonts w:ascii="Aptos" w:cs="Aptos" w:eastAsia="Aptos" w:hAnsi="Apto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-"/>
      <w:lvlJc w:val="left"/>
      <w:pPr>
        <w:ind w:left="1776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i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BookAntiqua-regular.ttf"/><Relationship Id="rId4" Type="http://schemas.openxmlformats.org/officeDocument/2006/relationships/font" Target="fonts/BookAntiqua-bold.ttf"/><Relationship Id="rId5" Type="http://schemas.openxmlformats.org/officeDocument/2006/relationships/font" Target="fonts/BookAntiqua-italic.ttf"/><Relationship Id="rId6" Type="http://schemas.openxmlformats.org/officeDocument/2006/relationships/font" Target="fonts/BookAntiqua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qAqSerd7cxAfHFuSGL7IWU21Rw==">CgMxLjAyDmgua2ZkNjF0OHFlOW8zMg1oLmNtaXFnaWdxOXo0OAByITFoZS1BbUtrekJaNm5nZ0lnZURIdEM2OVhKNU1XM2cwRw==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