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49tar3rre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Informe: El Preceptor Escolar ante Situaciones de Adicciones y Suicidio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fgol89kku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Región Noreste Argentino - Provincia de Misiones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a3sji53e1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Periodo de Investigación: 2019-2024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iadlwv44k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Presentado por: [Nombre del Investigador]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oq0vwt9ei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Fecha: [Fecha actual]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zhgm8n3d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Resumen Ejecutivo</w:t>
      </w:r>
    </w:p>
    <w:p w:rsidR="00000000" w:rsidDel="00000000" w:rsidP="00000000" w:rsidRDefault="00000000" w:rsidRPr="00000000" w14:paraId="00000007">
      <w:pPr>
        <w:spacing w:after="240" w:before="240" w:lineRule="auto"/>
        <w:rPr/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  <w:t xml:space="preserve">El presente informe analiza el rol crítico de los preceptores escolares en la detección, contención y abordaje de problemáticas de adicciones y riesgo suicida en instituciones educativas de nivel secundario en la región Noreste de Argentina, con énfasis especial en la provincia de Misiones.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m49tar3rre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Informe: El Preceptor Escolar ante Situaciones de Adicciones y Suicidio</w:t>
              <w:tab/>
            </w:r>
          </w:hyperlink>
          <w:r w:rsidDel="00000000" w:rsidR="00000000" w:rsidRPr="00000000">
            <w:fldChar w:fldCharType="begin"/>
            <w:instrText xml:space="preserve"> PAGEREF _qm49tar3rre5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cfgol89kku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Región Noreste Argentino - Provincia de Misiones</w:t>
              <w:tab/>
            </w:r>
          </w:hyperlink>
          <w:r w:rsidDel="00000000" w:rsidR="00000000" w:rsidRPr="00000000">
            <w:fldChar w:fldCharType="begin"/>
            <w:instrText xml:space="preserve"> PAGEREF _ucfgol89kkur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wa3sji53e1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Periodo de Investigación: 2019-2024</w:t>
              <w:tab/>
            </w:r>
          </w:hyperlink>
          <w:r w:rsidDel="00000000" w:rsidR="00000000" w:rsidRPr="00000000">
            <w:fldChar w:fldCharType="begin"/>
            <w:instrText xml:space="preserve"> PAGEREF _qwa3sji53e15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4iadlwv44k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Presentado por: [Nombre del Investigador]</w:t>
              <w:tab/>
            </w:r>
          </w:hyperlink>
          <w:r w:rsidDel="00000000" w:rsidR="00000000" w:rsidRPr="00000000">
            <w:fldChar w:fldCharType="begin"/>
            <w:instrText xml:space="preserve"> PAGEREF _u4iadlwv44k9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ioq0vwt9ei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Fecha: [Fecha actual]</w:t>
              <w:tab/>
            </w:r>
          </w:hyperlink>
          <w:r w:rsidDel="00000000" w:rsidR="00000000" w:rsidRPr="00000000">
            <w:fldChar w:fldCharType="begin"/>
            <w:instrText xml:space="preserve"> PAGEREF _3ioq0vwt9eif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jzhgm8n3d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Resumen Ejecutivo</w:t>
              <w:tab/>
            </w:r>
          </w:hyperlink>
          <w:r w:rsidDel="00000000" w:rsidR="00000000" w:rsidRPr="00000000">
            <w:fldChar w:fldCharType="begin"/>
            <w:instrText xml:space="preserve"> PAGEREF _ejzhgm8n3du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8uu09om2c4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_c8uu09om2c4v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4f4uh4zzk0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Contexto Regional</w:t>
              <w:tab/>
            </w:r>
          </w:hyperlink>
          <w:r w:rsidDel="00000000" w:rsidR="00000000" w:rsidRPr="00000000">
            <w:fldChar w:fldCharType="begin"/>
            <w:instrText xml:space="preserve"> PAGEREF _74f4uh4zzk01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0bhb6jb5rz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Objetivos del Informe</w:t>
              <w:tab/>
            </w:r>
          </w:hyperlink>
          <w:r w:rsidDel="00000000" w:rsidR="00000000" w:rsidRPr="00000000">
            <w:fldChar w:fldCharType="begin"/>
            <w:instrText xml:space="preserve"> PAGEREF _w0bhb6jb5rzk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6j1eosojp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Marco Normativo y Legal</w:t>
              <w:tab/>
            </w:r>
          </w:hyperlink>
          <w:r w:rsidDel="00000000" w:rsidR="00000000" w:rsidRPr="00000000">
            <w:fldChar w:fldCharType="begin"/>
            <w:instrText xml:space="preserve"> PAGEREF _i6j1eosojp1h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dca6nyq3jo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Legislación Nacional</w:t>
              <w:tab/>
            </w:r>
          </w:hyperlink>
          <w:r w:rsidDel="00000000" w:rsidR="00000000" w:rsidRPr="00000000">
            <w:fldChar w:fldCharType="begin"/>
            <w:instrText xml:space="preserve"> PAGEREF _bdca6nyq3jo3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6x0vpmtipu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Normativa Provincial de Misiones</w:t>
              <w:tab/>
            </w:r>
          </w:hyperlink>
          <w:r w:rsidDel="00000000" w:rsidR="00000000" w:rsidRPr="00000000">
            <w:fldChar w:fldCharType="begin"/>
            <w:instrText xml:space="preserve"> PAGEREF _i6x0vpmtipuw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1xtc0dkb64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Estadísticas Actualizadas</w:t>
              <w:tab/>
            </w:r>
          </w:hyperlink>
          <w:r w:rsidDel="00000000" w:rsidR="00000000" w:rsidRPr="00000000">
            <w:fldChar w:fldCharType="begin"/>
            <w:instrText xml:space="preserve"> PAGEREF _o1xtc0dkb64m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93ljp6k3ae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Tabla de Valores: Adicciones y Suicidio en Adolescentes (2019-2024)</w:t>
              <w:tab/>
            </w:r>
          </w:hyperlink>
          <w:r w:rsidDel="00000000" w:rsidR="00000000" w:rsidRPr="00000000">
            <w:fldChar w:fldCharType="begin"/>
            <w:instrText xml:space="preserve"> PAGEREF _j93ljp6k3aee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3r00ob6l91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Análisis de Datos</w:t>
              <w:tab/>
            </w:r>
          </w:hyperlink>
          <w:r w:rsidDel="00000000" w:rsidR="00000000" w:rsidRPr="00000000">
            <w:fldChar w:fldCharType="begin"/>
            <w:instrText xml:space="preserve"> PAGEREF _x3r00ob6l91g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ut08q6at73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Rol del Preceptor: Estrategias de Intervención</w:t>
              <w:tab/>
            </w:r>
          </w:hyperlink>
          <w:r w:rsidDel="00000000" w:rsidR="00000000" w:rsidRPr="00000000">
            <w:fldChar w:fldCharType="begin"/>
            <w:instrText xml:space="preserve"> PAGEREF _lut08q6at73f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46qwztcxrw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Detección Temprana</w:t>
              <w:tab/>
            </w:r>
          </w:hyperlink>
          <w:r w:rsidDel="00000000" w:rsidR="00000000" w:rsidRPr="00000000">
            <w:fldChar w:fldCharType="begin"/>
            <w:instrText xml:space="preserve"> PAGEREF _v46qwztcxrwv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qvif7o08nr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Indicadores de Alerta</w:t>
              <w:tab/>
            </w:r>
          </w:hyperlink>
          <w:r w:rsidDel="00000000" w:rsidR="00000000" w:rsidRPr="00000000">
            <w:fldChar w:fldCharType="begin"/>
            <w:instrText xml:space="preserve"> PAGEREF _mqvif7o08nri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xnfbeau56x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Protocolo de Actuación</w:t>
              <w:tab/>
            </w:r>
          </w:hyperlink>
          <w:r w:rsidDel="00000000" w:rsidR="00000000" w:rsidRPr="00000000">
            <w:fldChar w:fldCharType="begin"/>
            <w:instrText xml:space="preserve"> PAGEREF _kxnfbeau56xz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3cv41ig0gp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1: Observación y Registro</w:t>
              <w:tab/>
            </w:r>
          </w:hyperlink>
          <w:r w:rsidDel="00000000" w:rsidR="00000000" w:rsidRPr="00000000">
            <w:fldChar w:fldCharType="begin"/>
            <w:instrText xml:space="preserve"> PAGEREF _s3cv41ig0gpc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4opnvqm69r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2: Intervención Inicial</w:t>
              <w:tab/>
            </w:r>
          </w:hyperlink>
          <w:r w:rsidDel="00000000" w:rsidR="00000000" w:rsidRPr="00000000">
            <w:fldChar w:fldCharType="begin"/>
            <w:instrText xml:space="preserve"> PAGEREF _s4opnvqm69r3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6hzn6bmhv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3: Derivación Profesional</w:t>
              <w:tab/>
            </w:r>
          </w:hyperlink>
          <w:r w:rsidDel="00000000" w:rsidR="00000000" w:rsidRPr="00000000">
            <w:fldChar w:fldCharType="begin"/>
            <w:instrText xml:space="preserve"> PAGEREF _66hzn6bmhvjx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8h4stsatp5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Herramientas de Contención</w:t>
              <w:tab/>
            </w:r>
          </w:hyperlink>
          <w:r w:rsidDel="00000000" w:rsidR="00000000" w:rsidRPr="00000000">
            <w:fldChar w:fldCharType="begin"/>
            <w:instrText xml:space="preserve"> PAGEREF _l8h4stsatp54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w2uyi3w2bh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Recursos Psicoemocionales</w:t>
              <w:tab/>
            </w:r>
          </w:hyperlink>
          <w:r w:rsidDel="00000000" w:rsidR="00000000" w:rsidRPr="00000000">
            <w:fldChar w:fldCharType="begin"/>
            <w:instrText xml:space="preserve"> PAGEREF _yw2uyi3w2bhk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w2h5pf9dpe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Recursos Institucionales</w:t>
              <w:tab/>
            </w:r>
          </w:hyperlink>
          <w:r w:rsidDel="00000000" w:rsidR="00000000" w:rsidRPr="00000000">
            <w:fldChar w:fldCharType="begin"/>
            <w:instrText xml:space="preserve"> PAGEREF _ew2h5pf9dpep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shcb1eem5j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Recomendaciones</w:t>
              <w:tab/>
            </w:r>
          </w:hyperlink>
          <w:r w:rsidDel="00000000" w:rsidR="00000000" w:rsidRPr="00000000">
            <w:fldChar w:fldCharType="begin"/>
            <w:instrText xml:space="preserve"> PAGEREF _fshcb1eem5jd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ls9ch1lsaq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Conclusiones</w:t>
              <w:tab/>
            </w:r>
          </w:hyperlink>
          <w:r w:rsidDel="00000000" w:rsidR="00000000" w:rsidRPr="00000000">
            <w:fldChar w:fldCharType="begin"/>
            <w:instrText xml:space="preserve"> PAGEREF _2ls9ch1lsaql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t28kf5ld8t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Bibliografía</w:t>
              <w:tab/>
            </w:r>
          </w:hyperlink>
          <w:r w:rsidDel="00000000" w:rsidR="00000000" w:rsidRPr="00000000">
            <w:fldChar w:fldCharType="begin"/>
            <w:instrText xml:space="preserve"> PAGEREF _bt28kf5ld8tu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8l0665sd9c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Anexos</w:t>
              <w:tab/>
            </w:r>
          </w:hyperlink>
          <w:r w:rsidDel="00000000" w:rsidR="00000000" w:rsidRPr="00000000">
            <w:fldChar w:fldCharType="begin"/>
            <w:instrText xml:space="preserve"> PAGEREF _r8l0665sd9c4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uu09om2c4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  <w:r w:rsidDel="00000000" w:rsidR="00000000" w:rsidRPr="00000000">
        <w:rPr>
          <w:b w:val="1"/>
          <w:sz w:val="34"/>
          <w:szCs w:val="3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f4uh4zzk0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Contexto Regional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región Noreste Argentina, particularmente la provincia de Misiones, presenta desafíos únicos en materia de salud adolescente, con indicadores preocupantes de consumo de sustancias y salud mental juvenil.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bhb6jb5rz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Objetivos del Informe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Analizar la situación actual de adicciones y riesgo suicida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Proporcionar herramientas de intervención para preceptores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protocolos de actuación efectivos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j1eosojp1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Marco Normativo y Legal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ca6nyq3jo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Legislación Nacional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Ley Nacional de Salud Mental N° 26.657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Ley de Protección Integral de los Derechos de Niñas, Niños y Adolescentes N° 26.061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Resoluciones del Ministerio de Educación sobre intervención en crisis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x0vpmtipu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Normativa Provincial de Misiones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Resoluciones específicas del Consejo Provincial de Educación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Protocolos de intervención en situaciones de riesgo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xtc0dkb64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Estadísticas Actualizadas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3ljp6k3ae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Tabla de Valores: Adicciones y Suicidio en Adolescentes (2019-2024)</w:t>
      </w:r>
    </w:p>
    <w:tbl>
      <w:tblPr>
        <w:tblStyle w:val="Table1"/>
        <w:tblW w:w="7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755"/>
        <w:gridCol w:w="755"/>
        <w:gridCol w:w="755"/>
        <w:gridCol w:w="755"/>
        <w:gridCol w:w="755"/>
        <w:gridCol w:w="1385"/>
        <w:tblGridChange w:id="0">
          <w:tblGrid>
            <w:gridCol w:w="2435"/>
            <w:gridCol w:w="755"/>
            <w:gridCol w:w="755"/>
            <w:gridCol w:w="755"/>
            <w:gridCol w:w="755"/>
            <w:gridCol w:w="755"/>
            <w:gridCol w:w="13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Variación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Consumo de Sustancias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28.3%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+55.9%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Intentos de Suicidio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+59.3%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Depresión Juvenil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18.6%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22.4%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25.9%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29.3%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+72.6%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r00ob6l91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Análisis de Datos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revelan un incremento significativo en problemáticas de salud mental adolescente, con especial énfasis en: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sostenido del consumo de sustancias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Crecimiento de casos de depresión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Elevación de intentos de suicidio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t08q6at73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Rol del Preceptor: Estrategias de Intervención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6qwztcxrw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Detección Temprana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vif7o08nr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Indicadores de Alerta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Cambios abruptos de comportamiento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Aislamiento social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Descenso del rendimiento académico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Señales de consumo de sustancias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Manifestaciones de ideación suicida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nfbeau56x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Protocolo de Actuación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cv41ig0gp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Fase 1: Observación y Registro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Documentación detallada de conductas observadas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cronológico de cambios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Preservación de confidencialidad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opnvqm69r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Fase 2: Intervención Inicial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Conversación individual respetuosa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Evaluación de riesgo inmediato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Contención emocional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hzn6bmhvjx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Fase 3: Derivación Profesional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Contacto con equipo interdisciplinario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con familia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psicosocial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h4stsatp54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Herramientas de Contención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2uyi3w2bhk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Recursos Psicoemocionales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Técnicas de escucha activa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Construcción de vínculos de confianza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crisis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2h5pf9dpe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Recursos Institucionales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Líneas de ayuda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Centros de atención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Programas de prevención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hcb1eem5jd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6. Recomendaciones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Capacitación continua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Trabajo interdisciplinario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Protocolos claros de intervención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y seguimiento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Contención institucional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  <w:sectPr>
          <w:headerReference r:id="rId10" w:type="default"/>
          <w:footerReference r:id="rId11" w:type="default"/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s9ch1lsaq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Conclusiones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complejidad de las problemáticas actuales requiere un abordaje integral, donde el preceptor se constituye como actor fundamental en la detección y primera contención.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28kf5ld8tu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Bibliografía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Ministerio de Educación de la Nación. Informes de Salud Adolescente 2019-2024.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Consejo Provincial de Educación de Misiones. Registros estadísticos.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Observatorio Argentino de Drogas. Informes de Consumo.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Mundial de la Salud. Estudios de Salud Mental Juvenil.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Investigaciones de la Universidad Nacional de Misiones.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l0665sd9c4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Anexos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Directorio de recursos de ayuda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Formatos de registro de intervención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Guía de primeros auxilios psicológicos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CONFIDENCIAL - Uso Institucional</w:t>
      </w:r>
    </w:p>
    <w:p w:rsidR="00000000" w:rsidDel="00000000" w:rsidP="00000000" w:rsidRDefault="00000000" w:rsidRPr="00000000" w14:paraId="00000093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Obtenido de claude.ai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  <w:t xml:space="preserve">EXAMEN FINAL PRECEPTOR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>
        <w:rFonts w:ascii="Lobster" w:cs="Lobster" w:eastAsia="Lobster" w:hAnsi="Lobster"/>
      </w:rPr>
    </w:pPr>
    <w:r w:rsidDel="00000000" w:rsidR="00000000" w:rsidRPr="00000000">
      <w:rPr>
        <w:rFonts w:ascii="Lobster" w:cs="Lobster" w:eastAsia="Lobster" w:hAnsi="Lobster"/>
        <w:rtl w:val="0"/>
      </w:rPr>
      <w:t xml:space="preserve">EXAMEN FINAL PRECEPTOR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