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3.png" ContentType="image/png"/>
  <Override PartName="/word/media/rId26.png" ContentType="image/png"/>
  <Override PartName="/word/media/rId28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reproduce-fat-exosome-microrna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dreyfuss</w:t>
      </w:r>
    </w:p>
    <w:p>
      <w:pPr>
        <w:pStyle w:val="Date"/>
      </w:pPr>
      <w:r>
        <w:t xml:space="preserve">2016-10-21</w:t>
      </w:r>
      <w:r>
        <w:t xml:space="preserve"> </w:t>
      </w:r>
      <w:r>
        <w:t xml:space="preserve">16:04:59</w:t>
      </w:r>
    </w:p>
    <w:p>
      <w:pPr>
        <w:pStyle w:val="Heading2"/>
      </w:pPr>
      <w:bookmarkStart w:id="21" w:name="purpose"/>
      <w:bookmarkEnd w:id="21"/>
      <w:r>
        <w:t xml:space="preserve">Purpose</w:t>
      </w:r>
    </w:p>
    <w:p>
      <w:pPr>
        <w:pStyle w:val="FirstParagraph"/>
      </w:pPr>
      <w:r>
        <w:t xml:space="preserve">To reproduce qPCR analyses, including statements in text and output, from Thomou et al. article.</w:t>
      </w:r>
    </w:p>
    <w:p>
      <w:pPr>
        <w:pStyle w:val="Heading2"/>
      </w:pPr>
      <w:bookmarkStart w:id="22" w:name="adipose-tissue-is-a-major-source-of-circulating-exosomal-mirnas"/>
      <w:bookmarkEnd w:id="22"/>
      <w:r>
        <w:t xml:space="preserve">Adipose Tissue is a Major Source of Circulating Exosomal miRNAs</w:t>
      </w:r>
    </w:p>
    <w:p>
      <w:pPr>
        <w:pStyle w:val="SourceCode"/>
      </w:pPr>
      <w:r>
        <w:rPr>
          <w:rStyle w:val="VerbatimChar"/>
        </w:rPr>
        <w:t xml:space="preserve">## There were 709 miRNAs profiled of which 653 were detected.</w:t>
      </w:r>
    </w:p>
    <w:p>
      <w:pPr>
        <w:pStyle w:val="FirstParagraph"/>
      </w:pPr>
      <w:r>
        <w:t xml:space="preserve">Compared to control, ADicerKO mice exhibited significant alterations in 422 circulating miRNAs. Of these, only 3 miRNAs had a significant increase, while 419 had significant decreases (Figures 1c-d, S1d and Supplemental Table 1) with 88% reduced by &gt;4-fold and 13% reduced by &gt;32-fold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FirstParagraph"/>
      </w:pPr>
      <w:r>
        <w:t xml:space="preserve">write supp table 1</w:t>
      </w:r>
    </w:p>
    <w:p>
      <w:pPr>
        <w:pStyle w:val="BodyText"/>
      </w:pPr>
      <w:r>
        <w:t xml:space="preserve">Heatmap Fig 1c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fig1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PCA in S1d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s1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in sample of 80 miRNAs of which 79 were detected there was a 50-75% reduction in total serum miRNAs in ADicerKO serum when compared to total serum of WT mice (Extended Data Figure 2a)</w:t>
      </w:r>
    </w:p>
    <w:p>
      <w:pPr>
        <w:pStyle w:val="SourceCode"/>
      </w:pPr>
      <w:r>
        <w:rPr>
          <w:rStyle w:val="VerbatimChar"/>
        </w:rPr>
        <w:t xml:space="preserve">## There were 80 miRNAs profiled of which 79 were detected.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s1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Thus, brown preadipocytes isolated from Dicer-floxed animals and recombined by transduction with Ad-Cre exhibited marked reductions of at least 2 fold difference in 380 miRNAs profiled of which 359 were detectable in 91% of the exosomal miRNAs released in culture supernatants when compared to control Ad-GFP transduced cells (Extended Data Figure 2b).</w:t>
      </w:r>
    </w:p>
    <w:p>
      <w:pPr>
        <w:pStyle w:val="SourceCode"/>
      </w:pPr>
      <w:r>
        <w:rPr>
          <w:rStyle w:val="VerbatimChar"/>
        </w:rPr>
        <w:t xml:space="preserve">## There were 380 miRNAs profiled of which 359 were detected.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s2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Genome-wide qPCR profiling of 572 miRNAs in human sera revealed 119 significantly different between control and HIV lipodystrophy subjects and 213 significantly different between control and CGL subjects (Figures 1e-f, Extended Data Figure 3b, Supplemental Tables 2 and 3).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FirstParagraph"/>
      </w:pPr>
      <w:r>
        <w:t xml:space="preserve">heatmap 1e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1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PCA S3b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s3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write supp tables 2 &amp; 3</w:t>
      </w:r>
    </w:p>
    <w:p>
      <w:pPr>
        <w:pStyle w:val="BodyText"/>
      </w:pPr>
      <w:r>
        <w:t xml:space="preserve">Of these, only 5% (29 miRNAs) were upregulated in either HIV or CGL patients, while 217 (38%) were robustly decreased in either CGL or HIV lipodystrophy, and 75 were decreased in both lipodystrophy groups (Figure 1g, Supplemental Table 4)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FirstParagraph"/>
      </w:pPr>
      <w:r>
        <w:t xml:space="preserve">Thirty of the miRNAs that were decreased in serum of both patient cohorts were also decreased in the serum of the ADicerKO mice (Supplemental Table 5).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There were 380 miRNAs profiled of which 373 were detected.</w:t>
      </w:r>
    </w:p>
    <w:p>
      <w:pPr>
        <w:pStyle w:val="FirstParagraph"/>
      </w:pPr>
      <w:r>
        <w:t xml:space="preserve">miRNA profiling of circulating exosomes from 4 week-old ADicerKO mice (Extended Data Figure 3c) demonstrated that of the 380 profiled miRNAs, 373 miRNAs were detectable, of which 43% (or 202 miRNAs) were down-regulated in ADicerKO mice and only 4% (23 miRNAs) were up-regulated when compared to Lox littermate controls.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Heading2"/>
      </w:pPr>
      <w:bookmarkStart w:id="29" w:name="adipose-tissue-transplantation-reconstitutes-circulating-mirnas-in-lipodystrophic-mice"/>
      <w:bookmarkEnd w:id="29"/>
      <w:r>
        <w:t xml:space="preserve">Adipose Tissue Transplantation Reconstitutes Circulating miRNAs in Lipodystrophic Mice</w:t>
      </w:r>
    </w:p>
    <w:p>
      <w:pPr>
        <w:pStyle w:val="SourceCode"/>
      </w:pPr>
      <w:r>
        <w:rPr>
          <w:rStyle w:val="VerbatimChar"/>
        </w:rPr>
        <w:t xml:space="preserve">## There were 380 miRNAs profiled of which 371 were detected.</w:t>
      </w:r>
    </w:p>
    <w:p>
      <w:pPr>
        <w:pStyle w:val="SourceCode"/>
      </w:pPr>
      <w:r>
        <w:rPr>
          <w:rStyle w:val="VerbatimChar"/>
        </w:rPr>
        <w:t xml:space="preserve">## There were 329 miRNAs profiled of which 321 were detected.</w:t>
      </w:r>
    </w:p>
    <w:p>
      <w:pPr>
        <w:pStyle w:val="FirstParagraph"/>
      </w:pPr>
      <w:r>
        <w:t xml:space="preserve">miRNA profiling of subcutaneous inguinal (Ing) WAT, intraabdominal epididymal (Epi) WAT, and interscapular BAT from the normal donor mice taken at the time of transplantation revealed distinct, depot-specific signatures consistent with previous studies (Figure 2b).</w:t>
      </w:r>
    </w:p>
    <w:p>
      <w:pPr>
        <w:pStyle w:val="BodyText"/>
      </w:pPr>
      <w:r>
        <w:t xml:space="preserve">Using mean normalization from</w:t>
      </w:r>
      <w:r>
        <w:t xml:space="preserve"> </w:t>
      </w:r>
      <w:hyperlink r:id="rId30">
        <w:r>
          <w:rPr>
            <w:rStyle w:val="Hyperlink"/>
          </w:rPr>
          <w:t xml:space="preserve">Mestdagh et al, 2009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There were 380 miRNAs profiled of which 371 were detected.</w:t>
      </w:r>
    </w:p>
    <w:p>
      <w:pPr>
        <w:pStyle w:val="SourceCode"/>
      </w:pPr>
      <w:r>
        <w:rPr>
          <w:rStyle w:val="VerbatimChar"/>
        </w:rPr>
        <w:t xml:space="preserve">## There were 329 miRNAs profiled of which 321 were detected.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2bl_meanno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Venn of mirs over u6 (fig 2b), independent of global avg.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2b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Considering only the miRNAs that were expressed in at least one fat depot, 126 were highly expressed in BAT, 106 in Ing-WAT, and 160 in Epi-WAT, with 82 of these miRNAs expressed in all three depots (Figures 2b, Extended Data 4a; Supplemental Table 6).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FirstParagraph"/>
      </w:pPr>
      <w:r>
        <w:t xml:space="preserve">with 82 of these miRNAs expressed in all three depots.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FirstParagraph"/>
      </w:pPr>
      <w:r>
        <w:t xml:space="preserve">PCA S2a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s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transplant-not-depot-data"/>
      <w:bookmarkEnd w:id="34"/>
      <w:r>
        <w:t xml:space="preserve">Transplant (not depot) data</w:t>
      </w:r>
    </w:p>
    <w:p>
      <w:pPr>
        <w:pStyle w:val="SourceCode"/>
      </w:pPr>
      <w:r>
        <w:rPr>
          <w:rStyle w:val="VerbatimChar"/>
        </w:rPr>
        <w:t xml:space="preserve">## TT question: we keep 375 mirs that have enough WT expression.</w:t>
      </w:r>
    </w:p>
    <w:p>
      <w:pPr>
        <w:pStyle w:val="SourceCode"/>
      </w:pPr>
      <w:r>
        <w:rPr>
          <w:rStyle w:val="VerbatimChar"/>
        </w:rPr>
        <w:t xml:space="preserve">## There were 375 miRNAs profiled</w:t>
      </w:r>
    </w:p>
    <w:p>
      <w:pPr>
        <w:pStyle w:val="FirstParagraph"/>
      </w:pPr>
      <w:r>
        <w:t xml:space="preserve">As in the first cohort, in the sham operated ADicerKO mice circulating exosomal miRNAs were markedly reduced compared to controls (Figure 2c). By comparison, ADicerKO mice that received BAT and Ing-WAT transplants showed remarkable restoration of circulating exosomal miRNAs, with lower restoration in mice receiving Epi-WAT (Figures 2c and Extended Data Figure 5a; Supplemental Tables 7 and 8).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2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2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PCA S5a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e-fat-exosome-microrna_files/figure-docx/s5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of the circulating exosomal miRNAs profiled, 375 revealed detectable levels of expression (Ct&lt;34), and most of which were significantly decreased in ADicerKO serum, fat transplantation restored the levels of 150, 110, and 116 at least 50% of the way to normal in mice receiving BAT, Epi-WAT and Ing-WAT transplants, respectively.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SourceCode"/>
      </w:pPr>
      <w:r>
        <w:rPr>
          <w:rStyle w:val="VerbatimChar"/>
        </w:rPr>
        <w:t xml:space="preserve">## :-)</w:t>
      </w:r>
    </w:p>
    <w:p>
      <w:pPr>
        <w:pStyle w:val="FirstParagraph"/>
      </w:pPr>
      <w:r>
        <w:t xml:space="preserve">Four miRNA candidates were identified (miR-99a, miR-99b, miR-100, and miR-466i), and three of these (miR-99a, -99b, and -100) were decreased by 75-80% in the serum of ADicerKO mice compared to controls.</w:t>
      </w:r>
    </w:p>
    <w:p>
      <w:pPr>
        <w:pStyle w:val="SourceCode"/>
      </w:pPr>
      <w:r>
        <w:rPr>
          <w:rStyle w:val="VerbatimChar"/>
        </w:rPr>
        <w:t xml:space="preserve">##               BAT.avg EPI.avg ING.avg SAL.avg   WT.avg    SALvsWT.p</w:t>
      </w:r>
      <w:r>
        <w:br w:type="textWrapping"/>
      </w:r>
      <w:r>
        <w:rPr>
          <w:rStyle w:val="VerbatimChar"/>
        </w:rPr>
        <w:t xml:space="preserve">## mmu-miR-99a  6.060000  4.4025   4.115 -0.5425 4.923333 1.352823e-05</w:t>
      </w:r>
      <w:r>
        <w:br w:type="textWrapping"/>
      </w:r>
      <w:r>
        <w:rPr>
          <w:rStyle w:val="VerbatimChar"/>
        </w:rPr>
        <w:t xml:space="preserve">## mmu-miR-99b  3.193333  1.8150   1.800 -0.6125 1.840000 1.205406e-02</w:t>
      </w:r>
      <w:r>
        <w:br w:type="textWrapping"/>
      </w:r>
      <w:r>
        <w:rPr>
          <w:rStyle w:val="VerbatimChar"/>
        </w:rPr>
        <w:t xml:space="preserve">## mmu-miR-100  4.583333  3.7775   2.390 -3.2425 3.526667 1.677365e-05</w:t>
      </w:r>
      <w:r>
        <w:br w:type="textWrapping"/>
      </w:r>
      <w:r>
        <w:rPr>
          <w:rStyle w:val="VerbatimChar"/>
        </w:rPr>
        <w:t xml:space="preserve">## mmu-miR-466i 2.430000 -2.8775  -0.980  4.1175 1.170000 1.150642e-01</w:t>
      </w:r>
      <w:r>
        <w:br w:type="textWrapping"/>
      </w:r>
      <w:r>
        <w:rPr>
          <w:rStyle w:val="VerbatimChar"/>
        </w:rPr>
        <w:t xml:space="preserve">##               SALvsWT.FDR SALvsWT.logFC  SALvsWT.FC   BATvsSAL.p</w:t>
      </w:r>
      <w:r>
        <w:br w:type="textWrapping"/>
      </w:r>
      <w:r>
        <w:rPr>
          <w:rStyle w:val="VerbatimChar"/>
        </w:rPr>
        <w:t xml:space="preserve">## mmu-miR-99a  0.0001014617     -5.465833  -44.195676 1.352434e-06</w:t>
      </w:r>
      <w:r>
        <w:br w:type="textWrapping"/>
      </w:r>
      <w:r>
        <w:rPr>
          <w:rStyle w:val="VerbatimChar"/>
        </w:rPr>
        <w:t xml:space="preserve">## mmu-miR-99b  0.0332373075     -2.452500   -5.473638 4.464796e-04</w:t>
      </w:r>
      <w:r>
        <w:br w:type="textWrapping"/>
      </w:r>
      <w:r>
        <w:rPr>
          <w:rStyle w:val="VerbatimChar"/>
        </w:rPr>
        <w:t xml:space="preserve">## mmu-miR-100  0.0001186815     -6.769167 -109.074244 2.965917e-06</w:t>
      </w:r>
      <w:r>
        <w:br w:type="textWrapping"/>
      </w:r>
      <w:r>
        <w:rPr>
          <w:rStyle w:val="VerbatimChar"/>
        </w:rPr>
        <w:t xml:space="preserve">## mmu-miR-466i 0.1970277075      2.947500    7.714112 3.544264e-01</w:t>
      </w:r>
      <w:r>
        <w:br w:type="textWrapping"/>
      </w:r>
      <w:r>
        <w:rPr>
          <w:rStyle w:val="VerbatimChar"/>
        </w:rPr>
        <w:t xml:space="preserve">##              BATvsSAL.FDR BATvsSAL.logFC BATvsSAL.FC   EPIvsSAL.p</w:t>
      </w:r>
      <w:r>
        <w:br w:type="textWrapping"/>
      </w:r>
      <w:r>
        <w:rPr>
          <w:rStyle w:val="VerbatimChar"/>
        </w:rPr>
        <w:t xml:space="preserve">## mmu-miR-99a  9.584262e-06       6.602500   97.174104 1.764992e-05</w:t>
      </w:r>
      <w:r>
        <w:br w:type="textWrapping"/>
      </w:r>
      <w:r>
        <w:rPr>
          <w:rStyle w:val="VerbatimChar"/>
        </w:rPr>
        <w:t xml:space="preserve">## mmu-miR-99b  1.395249e-03       3.805833   13.985242 8.016095e-03</w:t>
      </w:r>
      <w:r>
        <w:br w:type="textWrapping"/>
      </w:r>
      <w:r>
        <w:rPr>
          <w:rStyle w:val="VerbatimChar"/>
        </w:rPr>
        <w:t xml:space="preserve">## mmu-miR-100  1.917618e-05       7.825833  226.887502 4.373445e-06</w:t>
      </w:r>
      <w:r>
        <w:br w:type="textWrapping"/>
      </w:r>
      <w:r>
        <w:rPr>
          <w:rStyle w:val="VerbatimChar"/>
        </w:rPr>
        <w:t xml:space="preserve">## mmu-miR-466i 4.386466e-01      -1.687500   -3.220981 5.695578e-04</w:t>
      </w:r>
      <w:r>
        <w:br w:type="textWrapping"/>
      </w:r>
      <w:r>
        <w:rPr>
          <w:rStyle w:val="VerbatimChar"/>
        </w:rPr>
        <w:t xml:space="preserve">##              EPIvsSAL.FDR EPIvsSAL.logFC EPIvsSAL.FC   INGvsSAL.p</w:t>
      </w:r>
      <w:r>
        <w:br w:type="textWrapping"/>
      </w:r>
      <w:r>
        <w:rPr>
          <w:rStyle w:val="VerbatimChar"/>
        </w:rPr>
        <w:t xml:space="preserve">## mmu-miR-99a  1.272831e-04         4.9450   30.803022 3.463242e-05</w:t>
      </w:r>
      <w:r>
        <w:br w:type="textWrapping"/>
      </w:r>
      <w:r>
        <w:rPr>
          <w:rStyle w:val="VerbatimChar"/>
        </w:rPr>
        <w:t xml:space="preserve">## mmu-miR-99b  1.867103e-02         2.4275    5.379604 8.336388e-03</w:t>
      </w:r>
      <w:r>
        <w:br w:type="textWrapping"/>
      </w:r>
      <w:r>
        <w:rPr>
          <w:rStyle w:val="VerbatimChar"/>
        </w:rPr>
        <w:t xml:space="preserve">## mmu-miR-100  4.432545e-05         7.0200  129.786813 5.498807e-05</w:t>
      </w:r>
      <w:r>
        <w:br w:type="textWrapping"/>
      </w:r>
      <w:r>
        <w:rPr>
          <w:rStyle w:val="VerbatimChar"/>
        </w:rPr>
        <w:t xml:space="preserve">## mmu-miR-466i 2.321567e-03        -6.9950 -127.557154 6.633533e-03</w:t>
      </w:r>
      <w:r>
        <w:br w:type="textWrapping"/>
      </w:r>
      <w:r>
        <w:rPr>
          <w:rStyle w:val="VerbatimChar"/>
        </w:rPr>
        <w:t xml:space="preserve">##              INGvsSAL.FDR INGvsSAL.logFC INGvsSAL.FC</w:t>
      </w:r>
      <w:r>
        <w:br w:type="textWrapping"/>
      </w:r>
      <w:r>
        <w:rPr>
          <w:rStyle w:val="VerbatimChar"/>
        </w:rPr>
        <w:t xml:space="preserve">## mmu-miR-99a  0.0002749503         4.6575   25.237551</w:t>
      </w:r>
      <w:r>
        <w:br w:type="textWrapping"/>
      </w:r>
      <w:r>
        <w:rPr>
          <w:rStyle w:val="VerbatimChar"/>
        </w:rPr>
        <w:t xml:space="preserve">## mmu-miR-99b  0.0225066859         2.4125    5.323961</w:t>
      </w:r>
      <w:r>
        <w:br w:type="textWrapping"/>
      </w:r>
      <w:r>
        <w:rPr>
          <w:rStyle w:val="VerbatimChar"/>
        </w:rPr>
        <w:t xml:space="preserve">## mmu-miR-100  0.0004043240         5.6325   49.607969</w:t>
      </w:r>
      <w:r>
        <w:br w:type="textWrapping"/>
      </w:r>
      <w:r>
        <w:rPr>
          <w:rStyle w:val="VerbatimChar"/>
        </w:rPr>
        <w:t xml:space="preserve">## mmu-miR-466i 0.0194341784        -5.0975  -34.237371</w:t>
      </w:r>
    </w:p>
    <w:p>
      <w:pPr>
        <w:pStyle w:val="SourceCode"/>
      </w:pPr>
      <w:r>
        <w:rPr>
          <w:rStyle w:val="VerbatimChar"/>
        </w:rPr>
        <w:t xml:space="preserve">##              BAT  EPI  ING</w:t>
      </w:r>
      <w:r>
        <w:br w:type="textWrapping"/>
      </w:r>
      <w:r>
        <w:rPr>
          <w:rStyle w:val="VerbatimChar"/>
        </w:rPr>
        <w:t xml:space="preserve">## mmu-miR-99a TRUE TRUE TRUE</w:t>
      </w:r>
      <w:r>
        <w:br w:type="textWrapping"/>
      </w:r>
      <w:r>
        <w:rPr>
          <w:rStyle w:val="VerbatimChar"/>
        </w:rPr>
        <w:t xml:space="preserve">## mmu-miR-99b TRUE TRUE TRUE</w:t>
      </w:r>
      <w:r>
        <w:br w:type="textWrapping"/>
      </w:r>
      <w:r>
        <w:rPr>
          <w:rStyle w:val="VerbatimChar"/>
        </w:rPr>
        <w:t xml:space="preserve">## mmu-miR-100 TRUE TRUE TRUE</w:t>
      </w:r>
    </w:p>
    <w:p>
      <w:pPr>
        <w:pStyle w:val="Heading2"/>
      </w:pPr>
      <w:bookmarkStart w:id="38" w:name="session-info"/>
      <w:bookmarkEnd w:id="38"/>
      <w:r>
        <w:t xml:space="preserve">Session Info</w:t>
      </w:r>
    </w:p>
    <w:p>
      <w:pPr>
        <w:pStyle w:val="SourceCode"/>
      </w:pPr>
      <w:r>
        <w:rPr>
          <w:rStyle w:val="VerbatimChar"/>
        </w:rPr>
        <w:t xml:space="preserve">## R version 3.3.1 (2016-06-21)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ggplot2_2.1.0 limma_3.28.6  gplots_3.0.1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Rcpp_0.12.5        knitr_1.13         magrittr_1.5      </w:t>
      </w:r>
      <w:r>
        <w:br w:type="textWrapping"/>
      </w:r>
      <w:r>
        <w:rPr>
          <w:rStyle w:val="VerbatimChar"/>
        </w:rPr>
        <w:t xml:space="preserve">##  [4] munsell_0.4.3      colorspace_1.2-6   stringr_1.0.0     </w:t>
      </w:r>
      <w:r>
        <w:br w:type="textWrapping"/>
      </w:r>
      <w:r>
        <w:rPr>
          <w:rStyle w:val="VerbatimChar"/>
        </w:rPr>
        <w:t xml:space="preserve">##  [7] plyr_1.8.4         caTools_1.17.1     tools_3.3.1       </w:t>
      </w:r>
      <w:r>
        <w:br w:type="textWrapping"/>
      </w:r>
      <w:r>
        <w:rPr>
          <w:rStyle w:val="VerbatimChar"/>
        </w:rPr>
        <w:t xml:space="preserve">## [10] grid_3.3.1         gtable_0.2.0       KernSmooth_2.23-15</w:t>
      </w:r>
      <w:r>
        <w:br w:type="textWrapping"/>
      </w:r>
      <w:r>
        <w:rPr>
          <w:rStyle w:val="VerbatimChar"/>
        </w:rPr>
        <w:t xml:space="preserve">## [13] htmltools_0.3.5    gtools_3.5.0       yaml_2.1.13       </w:t>
      </w:r>
      <w:r>
        <w:br w:type="textWrapping"/>
      </w:r>
      <w:r>
        <w:rPr>
          <w:rStyle w:val="VerbatimChar"/>
        </w:rPr>
        <w:t xml:space="preserve">## [16] digest_0.6.9       formatR_1.4        bitops_1.0-6      </w:t>
      </w:r>
      <w:r>
        <w:br w:type="textWrapping"/>
      </w:r>
      <w:r>
        <w:rPr>
          <w:rStyle w:val="VerbatimChar"/>
        </w:rPr>
        <w:t xml:space="preserve">## [19] evaluate_0.9       rmarkdown_1.0      labeling_0.3      </w:t>
      </w:r>
      <w:r>
        <w:br w:type="textWrapping"/>
      </w:r>
      <w:r>
        <w:rPr>
          <w:rStyle w:val="VerbatimChar"/>
        </w:rPr>
        <w:t xml:space="preserve">## [22] gdata_2.17.0       stringi_1.1.1      scales_0.4.0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3568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hyperlink" Id="rId30" Target="https://genomebiology.biomedcentral.com/articles/10.1186/gb-2009-10-6-r6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enomebiology.biomedcentral.com/articles/10.1186/gb-2009-10-6-r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reproduce-fat-exosome-microrna</dc:title>
  <dc:creator>jonathan dreyfuss</dc:creator>
</cp:coreProperties>
</file>