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5E85" w14:textId="663C416E" w:rsidR="009E4E5A" w:rsidRPr="00222E7A" w:rsidRDefault="009E4E5A" w:rsidP="009E4E5A">
      <w:pPr>
        <w:rPr>
          <w:rFonts w:eastAsia="Calibri" w:cstheme="minorHAnsi"/>
          <w:b/>
          <w:bCs/>
          <w:iCs/>
          <w:smallCaps/>
          <w:color w:val="1F3864" w:themeColor="accent1" w:themeShade="80"/>
          <w:kern w:val="0"/>
          <w:sz w:val="28"/>
          <w:szCs w:val="28"/>
          <w:lang w:val="en-GB"/>
          <w14:ligatures w14:val="none"/>
        </w:rPr>
      </w:pPr>
      <w:r w:rsidRPr="00222E7A">
        <w:rPr>
          <w:rFonts w:eastAsia="Calibri" w:cstheme="minorHAnsi"/>
          <w:b/>
          <w:bCs/>
          <w:iCs/>
          <w:smallCaps/>
          <w:color w:val="1F3864" w:themeColor="accent1" w:themeShade="80"/>
          <w:kern w:val="0"/>
          <w:sz w:val="28"/>
          <w:szCs w:val="28"/>
          <w:lang w:val="en-GB"/>
          <w14:ligatures w14:val="none"/>
        </w:rPr>
        <w:t xml:space="preserve">Technical Project Dossier: </w:t>
      </w:r>
      <w:proofErr w:type="spellStart"/>
      <w:r w:rsidRPr="00222E7A">
        <w:rPr>
          <w:rFonts w:eastAsia="Calibri" w:cstheme="minorHAnsi"/>
          <w:b/>
          <w:bCs/>
          <w:iCs/>
          <w:smallCaps/>
          <w:color w:val="1F3864" w:themeColor="accent1" w:themeShade="80"/>
          <w:kern w:val="0"/>
          <w:sz w:val="28"/>
          <w:szCs w:val="28"/>
          <w:lang w:val="en-GB"/>
          <w14:ligatures w14:val="none"/>
        </w:rPr>
        <w:t>Atmo</w:t>
      </w:r>
      <w:r w:rsidRPr="00222E7A">
        <w:rPr>
          <w:rFonts w:eastAsia="Calibri" w:cstheme="minorHAnsi"/>
          <w:b/>
          <w:bCs/>
          <w:i/>
          <w:smallCaps/>
          <w:color w:val="1F3864" w:themeColor="accent1" w:themeShade="80"/>
          <w:kern w:val="0"/>
          <w:sz w:val="28"/>
          <w:szCs w:val="28"/>
          <w:lang w:val="en-GB"/>
          <w14:ligatures w14:val="none"/>
        </w:rPr>
        <w:t>Pulse</w:t>
      </w:r>
      <w:proofErr w:type="spellEnd"/>
    </w:p>
    <w:p w14:paraId="4385ADE6" w14:textId="269AD1F6" w:rsidR="00AB1A51" w:rsidRPr="00711AF0" w:rsidRDefault="00AB1A51" w:rsidP="009E4E5A">
      <w:pPr>
        <w:rPr>
          <w:b/>
          <w:bCs/>
          <w:color w:val="808080" w:themeColor="background1" w:themeShade="80"/>
          <w:sz w:val="22"/>
          <w:szCs w:val="22"/>
        </w:rPr>
      </w:pPr>
      <w:r w:rsidRPr="00711AF0">
        <w:rPr>
          <w:b/>
          <w:bCs/>
          <w:color w:val="808080" w:themeColor="background1" w:themeShade="80"/>
          <w:sz w:val="22"/>
          <w:szCs w:val="22"/>
        </w:rPr>
        <w:t xml:space="preserve">Disclaimer: </w:t>
      </w:r>
      <w:r w:rsidRPr="00711AF0">
        <w:rPr>
          <w:color w:val="808080" w:themeColor="background1" w:themeShade="80"/>
          <w:sz w:val="22"/>
          <w:szCs w:val="22"/>
        </w:rPr>
        <w:t>This project is in the active development phase. Technical specifications, content focus and analytical methodologies described here may change as development progresses.</w:t>
      </w:r>
    </w:p>
    <w:p w14:paraId="66B0C7DE" w14:textId="77777777" w:rsidR="00AB1A51" w:rsidRPr="00824AE2" w:rsidRDefault="00AB1A51" w:rsidP="009E4E5A">
      <w:pPr>
        <w:rPr>
          <w:b/>
          <w:bCs/>
          <w:sz w:val="12"/>
          <w:szCs w:val="12"/>
        </w:rPr>
      </w:pPr>
    </w:p>
    <w:p w14:paraId="093CCA6B" w14:textId="11D10782" w:rsidR="009E4E5A" w:rsidRPr="00994A0D" w:rsidRDefault="009E4E5A" w:rsidP="009E4E5A">
      <w:pPr>
        <w:rPr>
          <w:b/>
          <w:bCs/>
          <w:color w:val="2F5496" w:themeColor="accent1" w:themeShade="BF"/>
        </w:rPr>
      </w:pPr>
      <w:r w:rsidRPr="00994A0D">
        <w:rPr>
          <w:b/>
          <w:bCs/>
          <w:color w:val="2F5496" w:themeColor="accent1" w:themeShade="BF"/>
        </w:rPr>
        <w:t>1. Executive Summary</w:t>
      </w:r>
    </w:p>
    <w:p w14:paraId="7C2E23E3" w14:textId="7A03117F" w:rsidR="009E4E5A" w:rsidRPr="007F4D06" w:rsidRDefault="009E4E5A" w:rsidP="001D7221">
      <w:pPr>
        <w:spacing w:after="60"/>
        <w:rPr>
          <w:sz w:val="22"/>
          <w:szCs w:val="22"/>
        </w:rPr>
      </w:pPr>
      <w:r w:rsidRPr="007F4D06">
        <w:rPr>
          <w:b/>
          <w:bCs/>
          <w:sz w:val="22"/>
          <w:szCs w:val="22"/>
        </w:rPr>
        <w:t>Project Name:</w:t>
      </w:r>
      <w:r w:rsidRPr="007F4D06">
        <w:rPr>
          <w:sz w:val="22"/>
          <w:szCs w:val="22"/>
        </w:rPr>
        <w:t xml:space="preserve"> </w:t>
      </w:r>
      <w:proofErr w:type="spellStart"/>
      <w:r w:rsidRPr="007F4D06">
        <w:rPr>
          <w:sz w:val="22"/>
          <w:szCs w:val="22"/>
        </w:rPr>
        <w:t>Atmo</w:t>
      </w:r>
      <w:r w:rsidRPr="007F4D06">
        <w:rPr>
          <w:i/>
          <w:iCs/>
          <w:sz w:val="22"/>
          <w:szCs w:val="22"/>
        </w:rPr>
        <w:t>Pulse</w:t>
      </w:r>
      <w:proofErr w:type="spellEnd"/>
      <w:r w:rsidRPr="007F4D06">
        <w:rPr>
          <w:sz w:val="22"/>
          <w:szCs w:val="22"/>
        </w:rPr>
        <w:t xml:space="preserve"> (Web: atmopulse.</w:t>
      </w:r>
      <w:r w:rsidRPr="002D24ED">
        <w:rPr>
          <w:sz w:val="22"/>
          <w:szCs w:val="22"/>
        </w:rPr>
        <w:t>eu / atmopulse.de</w:t>
      </w:r>
      <w:r w:rsidR="002D24ED" w:rsidRPr="002D24ED">
        <w:rPr>
          <w:sz w:val="22"/>
          <w:szCs w:val="22"/>
        </w:rPr>
        <w:t xml:space="preserve"> – Domains registered; backend architecture in active development, landing pages under construction for Beta</w:t>
      </w:r>
      <w:r w:rsidR="00040A8C">
        <w:rPr>
          <w:sz w:val="22"/>
          <w:szCs w:val="22"/>
        </w:rPr>
        <w:t xml:space="preserve"> release</w:t>
      </w:r>
      <w:r w:rsidR="002D24ED" w:rsidRPr="002D24ED">
        <w:rPr>
          <w:sz w:val="22"/>
          <w:szCs w:val="22"/>
        </w:rPr>
        <w:t>).</w:t>
      </w:r>
      <w:r w:rsidRPr="007F4D06">
        <w:rPr>
          <w:sz w:val="22"/>
          <w:szCs w:val="22"/>
        </w:rPr>
        <w:t xml:space="preserve"> </w:t>
      </w:r>
    </w:p>
    <w:p w14:paraId="534488EE" w14:textId="55D0026C" w:rsidR="009E4E5A" w:rsidRPr="007F4D06" w:rsidRDefault="009E4E5A" w:rsidP="001D7221">
      <w:pPr>
        <w:spacing w:after="60"/>
        <w:rPr>
          <w:sz w:val="22"/>
          <w:szCs w:val="22"/>
        </w:rPr>
      </w:pPr>
      <w:r w:rsidRPr="007F4D06">
        <w:rPr>
          <w:b/>
          <w:bCs/>
          <w:sz w:val="22"/>
          <w:szCs w:val="22"/>
        </w:rPr>
        <w:t>Developer:</w:t>
      </w:r>
      <w:r w:rsidRPr="007F4D06">
        <w:rPr>
          <w:sz w:val="22"/>
          <w:szCs w:val="22"/>
        </w:rPr>
        <w:t xml:space="preserve"> Dr. </w:t>
      </w:r>
      <w:proofErr w:type="spellStart"/>
      <w:r w:rsidRPr="007F4D06">
        <w:rPr>
          <w:sz w:val="22"/>
          <w:szCs w:val="22"/>
        </w:rPr>
        <w:t>rer</w:t>
      </w:r>
      <w:proofErr w:type="spellEnd"/>
      <w:r w:rsidRPr="007F4D06">
        <w:rPr>
          <w:sz w:val="22"/>
          <w:szCs w:val="22"/>
        </w:rPr>
        <w:t>. nat. Andreas Hoy, Tallinn</w:t>
      </w:r>
      <w:r w:rsidR="004304EB">
        <w:rPr>
          <w:sz w:val="22"/>
          <w:szCs w:val="22"/>
        </w:rPr>
        <w:t>.</w:t>
      </w:r>
    </w:p>
    <w:p w14:paraId="1123C470" w14:textId="55303932" w:rsidR="009E4E5A" w:rsidRPr="007F4D06" w:rsidRDefault="009E4E5A" w:rsidP="001D7221">
      <w:pPr>
        <w:spacing w:after="60"/>
        <w:rPr>
          <w:sz w:val="22"/>
          <w:szCs w:val="22"/>
        </w:rPr>
      </w:pPr>
      <w:r w:rsidRPr="007F4D06">
        <w:rPr>
          <w:b/>
          <w:bCs/>
          <w:sz w:val="22"/>
          <w:szCs w:val="22"/>
        </w:rPr>
        <w:t>Release Timeline:</w:t>
      </w:r>
      <w:r w:rsidRPr="007F4D06">
        <w:rPr>
          <w:sz w:val="22"/>
          <w:szCs w:val="22"/>
        </w:rPr>
        <w:t xml:space="preserve"> Beta Version 1.0 target</w:t>
      </w:r>
      <w:r w:rsidR="004304EB">
        <w:rPr>
          <w:sz w:val="22"/>
          <w:szCs w:val="22"/>
        </w:rPr>
        <w:t>ed</w:t>
      </w:r>
      <w:r w:rsidRPr="007F4D06">
        <w:rPr>
          <w:sz w:val="22"/>
          <w:szCs w:val="22"/>
        </w:rPr>
        <w:t xml:space="preserve"> for October 2026, scaling to Version 2.0 </w:t>
      </w:r>
      <w:r w:rsidR="004304EB">
        <w:rPr>
          <w:sz w:val="22"/>
          <w:szCs w:val="22"/>
        </w:rPr>
        <w:t>during</w:t>
      </w:r>
      <w:r w:rsidRPr="007F4D06">
        <w:rPr>
          <w:sz w:val="22"/>
          <w:szCs w:val="22"/>
        </w:rPr>
        <w:t xml:space="preserve"> 2027. </w:t>
      </w:r>
    </w:p>
    <w:p w14:paraId="2433B1AA" w14:textId="620AD63A" w:rsidR="009E4E5A" w:rsidRPr="007F4D06" w:rsidRDefault="009E4E5A" w:rsidP="001D7221">
      <w:pPr>
        <w:spacing w:after="60"/>
        <w:rPr>
          <w:sz w:val="22"/>
          <w:szCs w:val="22"/>
        </w:rPr>
      </w:pPr>
      <w:r w:rsidRPr="007F4D06">
        <w:rPr>
          <w:b/>
          <w:bCs/>
          <w:sz w:val="22"/>
          <w:szCs w:val="22"/>
        </w:rPr>
        <w:t>Core Purpose:</w:t>
      </w:r>
      <w:r w:rsidRPr="007F4D06">
        <w:rPr>
          <w:sz w:val="22"/>
          <w:szCs w:val="22"/>
        </w:rPr>
        <w:t xml:space="preserve"> An interactive, web-based analytical </w:t>
      </w:r>
      <w:r w:rsidR="00700B97">
        <w:rPr>
          <w:sz w:val="22"/>
          <w:szCs w:val="22"/>
        </w:rPr>
        <w:t xml:space="preserve">tool </w:t>
      </w:r>
      <w:r w:rsidRPr="007F4D06">
        <w:rPr>
          <w:sz w:val="22"/>
          <w:szCs w:val="22"/>
        </w:rPr>
        <w:t xml:space="preserve">designed to dynamically track, visualize and contextualize pan-European and local synoptic extremes. </w:t>
      </w:r>
    </w:p>
    <w:p w14:paraId="6E338A57" w14:textId="7AAAC9D4" w:rsidR="009E4E5A" w:rsidRPr="007F4D06" w:rsidRDefault="008D26EC" w:rsidP="001D7221">
      <w:pPr>
        <w:spacing w:after="60"/>
        <w:jc w:val="both"/>
        <w:rPr>
          <w:sz w:val="22"/>
          <w:szCs w:val="22"/>
        </w:rPr>
      </w:pPr>
      <w:r>
        <w:rPr>
          <w:b/>
          <w:bCs/>
          <w:sz w:val="22"/>
          <w:szCs w:val="22"/>
        </w:rPr>
        <w:t>Core Methodological Innovation</w:t>
      </w:r>
      <w:r w:rsidR="009E4E5A" w:rsidRPr="007F4D06">
        <w:rPr>
          <w:b/>
          <w:bCs/>
          <w:sz w:val="22"/>
          <w:szCs w:val="22"/>
        </w:rPr>
        <w:t>:</w:t>
      </w:r>
      <w:r w:rsidR="009E4E5A" w:rsidRPr="007F4D06">
        <w:rPr>
          <w:sz w:val="22"/>
          <w:szCs w:val="22"/>
        </w:rPr>
        <w:t xml:space="preserve"> </w:t>
      </w:r>
      <w:r w:rsidR="008E106C" w:rsidRPr="008E106C">
        <w:rPr>
          <w:sz w:val="22"/>
          <w:szCs w:val="22"/>
        </w:rPr>
        <w:t xml:space="preserve">While conventional climate trackers merely display daily temperature anomalies, </w:t>
      </w:r>
      <w:proofErr w:type="spellStart"/>
      <w:r w:rsidR="008E106C" w:rsidRPr="008E106C">
        <w:rPr>
          <w:sz w:val="22"/>
          <w:szCs w:val="22"/>
        </w:rPr>
        <w:t>AtmoPulse’s</w:t>
      </w:r>
      <w:proofErr w:type="spellEnd"/>
      <w:r w:rsidR="008E106C" w:rsidRPr="008E106C">
        <w:rPr>
          <w:sz w:val="22"/>
          <w:szCs w:val="22"/>
        </w:rPr>
        <w:t xml:space="preserve"> core innovation lies in operationalizing predictive persistence. By fusing live atmospheric forecasting (IFS/AIFS) with shifting historical climate baselines (ERA5), </w:t>
      </w:r>
      <w:proofErr w:type="spellStart"/>
      <w:r w:rsidR="008E106C" w:rsidRPr="008E106C">
        <w:rPr>
          <w:sz w:val="22"/>
          <w:szCs w:val="22"/>
        </w:rPr>
        <w:t>AtmoPulse</w:t>
      </w:r>
      <w:proofErr w:type="spellEnd"/>
      <w:r w:rsidR="008E106C" w:rsidRPr="008E106C">
        <w:rPr>
          <w:sz w:val="22"/>
          <w:szCs w:val="22"/>
        </w:rPr>
        <w:t xml:space="preserve"> transitions complex ETCCDI persistence indices (WSDI/CSDI) into live, forward-looking forecast overlays. This enables users to immediately benchmark current thermal extremes against historical baselines, all-time records and critical duration thresholds in real-time, directly coupling surface extremes with 3D synoptic drivers. Crucially, the system ensures physical consistency by dynamically harmonizing these operational models with the ERA5 baseline. Surface temperature parameters are rigorously calibrated via area-weighted interpolation and Quantile Mapping (CDF-Matching), effectively neutralizing model biases and orographic resolution artifacts, while mid-tropospheric circulation fields retain their physical integrity.</w:t>
      </w:r>
    </w:p>
    <w:p w14:paraId="51DEAA68" w14:textId="77777777" w:rsidR="00091348" w:rsidRPr="00824AE2" w:rsidRDefault="00091348" w:rsidP="009E4E5A">
      <w:pPr>
        <w:rPr>
          <w:b/>
          <w:bCs/>
          <w:sz w:val="12"/>
          <w:szCs w:val="12"/>
        </w:rPr>
      </w:pPr>
    </w:p>
    <w:p w14:paraId="4A4F25AA" w14:textId="5EB7F27E" w:rsidR="009E4E5A" w:rsidRPr="004C1200" w:rsidRDefault="009E4E5A" w:rsidP="009E4E5A">
      <w:pPr>
        <w:rPr>
          <w:b/>
          <w:bCs/>
          <w:color w:val="2F5496" w:themeColor="accent1" w:themeShade="BF"/>
        </w:rPr>
      </w:pPr>
      <w:r w:rsidRPr="004C1200">
        <w:rPr>
          <w:b/>
          <w:bCs/>
          <w:color w:val="2F5496" w:themeColor="accent1" w:themeShade="BF"/>
        </w:rPr>
        <w:t>2. Target Audience &amp; Dual-Mode Accessibility</w:t>
      </w:r>
    </w:p>
    <w:p w14:paraId="5964C08D" w14:textId="77777777" w:rsidR="009E4E5A" w:rsidRPr="007F4D06" w:rsidRDefault="009E4E5A" w:rsidP="00F74541">
      <w:pPr>
        <w:spacing w:after="60"/>
        <w:rPr>
          <w:sz w:val="22"/>
          <w:szCs w:val="22"/>
        </w:rPr>
      </w:pPr>
      <w:r w:rsidRPr="007F4D06">
        <w:rPr>
          <w:sz w:val="22"/>
          <w:szCs w:val="22"/>
        </w:rPr>
        <w:t>To maximize both public reach and scientific utility, the application operates in two distinct modes:</w:t>
      </w:r>
    </w:p>
    <w:p w14:paraId="093BBA3E" w14:textId="52AD84B3" w:rsidR="009E4E5A" w:rsidRPr="007F4D06" w:rsidRDefault="009E4E5A" w:rsidP="002D4C3E">
      <w:pPr>
        <w:numPr>
          <w:ilvl w:val="0"/>
          <w:numId w:val="10"/>
        </w:numPr>
        <w:spacing w:after="60"/>
        <w:rPr>
          <w:sz w:val="22"/>
          <w:szCs w:val="22"/>
        </w:rPr>
      </w:pPr>
      <w:r w:rsidRPr="007F4D06">
        <w:rPr>
          <w:b/>
          <w:bCs/>
          <w:sz w:val="22"/>
          <w:szCs w:val="22"/>
        </w:rPr>
        <w:t>Standard Mode:</w:t>
      </w:r>
      <w:r w:rsidRPr="007F4D06">
        <w:rPr>
          <w:sz w:val="22"/>
          <w:szCs w:val="22"/>
        </w:rPr>
        <w:t xml:space="preserve"> Tailored for media, educational institutions, applied users and the general public. Focuses on mean temperature (T</w:t>
      </w:r>
      <w:r w:rsidR="00001CB5">
        <w:rPr>
          <w:sz w:val="22"/>
          <w:szCs w:val="22"/>
        </w:rPr>
        <w:t>G</w:t>
      </w:r>
      <w:r w:rsidRPr="007F4D06">
        <w:rPr>
          <w:sz w:val="22"/>
          <w:szCs w:val="22"/>
        </w:rPr>
        <w:t>) anomaly tracking, warm/cold wave tracking (T</w:t>
      </w:r>
      <w:r w:rsidR="00001CB5">
        <w:rPr>
          <w:sz w:val="22"/>
          <w:szCs w:val="22"/>
        </w:rPr>
        <w:t>X</w:t>
      </w:r>
      <w:r w:rsidR="00897C64">
        <w:rPr>
          <w:sz w:val="22"/>
          <w:szCs w:val="22"/>
        </w:rPr>
        <w:t xml:space="preserve">, </w:t>
      </w:r>
      <w:r w:rsidRPr="007F4D06">
        <w:rPr>
          <w:sz w:val="22"/>
          <w:szCs w:val="22"/>
        </w:rPr>
        <w:t>T</w:t>
      </w:r>
      <w:r w:rsidR="00001CB5">
        <w:rPr>
          <w:sz w:val="22"/>
          <w:szCs w:val="22"/>
        </w:rPr>
        <w:t>N</w:t>
      </w:r>
      <w:r w:rsidRPr="007F4D06">
        <w:rPr>
          <w:sz w:val="22"/>
          <w:szCs w:val="22"/>
        </w:rPr>
        <w:t xml:space="preserve">), </w:t>
      </w:r>
      <w:r w:rsidR="00D951E0" w:rsidRPr="007F4D06">
        <w:rPr>
          <w:sz w:val="22"/>
          <w:szCs w:val="22"/>
        </w:rPr>
        <w:t xml:space="preserve">automated spatial impact rankings, </w:t>
      </w:r>
      <w:r w:rsidRPr="007F4D06">
        <w:rPr>
          <w:sz w:val="22"/>
          <w:szCs w:val="22"/>
        </w:rPr>
        <w:t xml:space="preserve">and mean sea level pressure (MSLP). </w:t>
      </w:r>
    </w:p>
    <w:p w14:paraId="5D481B16" w14:textId="38405BBC" w:rsidR="00640D08" w:rsidRPr="00F74541" w:rsidRDefault="009E4E5A" w:rsidP="002D4C3E">
      <w:pPr>
        <w:numPr>
          <w:ilvl w:val="0"/>
          <w:numId w:val="10"/>
        </w:numPr>
        <w:spacing w:after="60"/>
        <w:rPr>
          <w:b/>
          <w:bCs/>
        </w:rPr>
      </w:pPr>
      <w:r w:rsidRPr="00F74541">
        <w:rPr>
          <w:b/>
          <w:bCs/>
          <w:sz w:val="22"/>
          <w:szCs w:val="22"/>
        </w:rPr>
        <w:t>Expert Mode:</w:t>
      </w:r>
      <w:r w:rsidRPr="00F74541">
        <w:rPr>
          <w:sz w:val="22"/>
          <w:szCs w:val="22"/>
        </w:rPr>
        <w:t xml:space="preserve"> Designed for environmental researchers, climatologists and meteorologists. Offers </w:t>
      </w:r>
      <w:r w:rsidR="00685B51" w:rsidRPr="00F74541">
        <w:rPr>
          <w:sz w:val="22"/>
          <w:szCs w:val="22"/>
        </w:rPr>
        <w:t xml:space="preserve">a </w:t>
      </w:r>
      <w:r w:rsidRPr="00F74541">
        <w:rPr>
          <w:sz w:val="22"/>
          <w:szCs w:val="22"/>
        </w:rPr>
        <w:t>selection of air temperature parameters (</w:t>
      </w:r>
      <w:r w:rsidR="00685B51" w:rsidRPr="00F74541">
        <w:rPr>
          <w:sz w:val="22"/>
          <w:szCs w:val="22"/>
        </w:rPr>
        <w:t>TG, TN, TX</w:t>
      </w:r>
      <w:r w:rsidRPr="00F74541">
        <w:rPr>
          <w:sz w:val="22"/>
          <w:szCs w:val="22"/>
        </w:rPr>
        <w:t xml:space="preserve">) and 850 </w:t>
      </w:r>
      <w:proofErr w:type="spellStart"/>
      <w:r w:rsidRPr="00F74541">
        <w:rPr>
          <w:sz w:val="22"/>
          <w:szCs w:val="22"/>
        </w:rPr>
        <w:t>hPa</w:t>
      </w:r>
      <w:proofErr w:type="spellEnd"/>
      <w:r w:rsidRPr="00F74541">
        <w:rPr>
          <w:sz w:val="22"/>
          <w:szCs w:val="22"/>
        </w:rPr>
        <w:t xml:space="preserve"> temperature (T850</w:t>
      </w:r>
      <w:r w:rsidR="002E78BE" w:rsidRPr="00F74541">
        <w:rPr>
          <w:sz w:val="22"/>
          <w:szCs w:val="22"/>
        </w:rPr>
        <w:t>, for</w:t>
      </w:r>
      <w:r w:rsidRPr="00F74541">
        <w:rPr>
          <w:sz w:val="22"/>
          <w:szCs w:val="22"/>
        </w:rPr>
        <w:t xml:space="preserve"> air-mass characteristics) combined with absolute/anomaly values for MSLP, 500 </w:t>
      </w:r>
      <w:proofErr w:type="spellStart"/>
      <w:r w:rsidRPr="00F74541">
        <w:rPr>
          <w:sz w:val="22"/>
          <w:szCs w:val="22"/>
        </w:rPr>
        <w:t>hPa</w:t>
      </w:r>
      <w:proofErr w:type="spellEnd"/>
      <w:r w:rsidRPr="00F74541">
        <w:rPr>
          <w:sz w:val="22"/>
          <w:szCs w:val="22"/>
        </w:rPr>
        <w:t xml:space="preserve"> geopotential (</w:t>
      </w:r>
      <w:r w:rsidR="002E78BE" w:rsidRPr="00F74541">
        <w:rPr>
          <w:sz w:val="22"/>
          <w:szCs w:val="22"/>
        </w:rPr>
        <w:t>Z</w:t>
      </w:r>
      <w:r w:rsidRPr="00F74541">
        <w:rPr>
          <w:sz w:val="22"/>
          <w:szCs w:val="22"/>
        </w:rPr>
        <w:t xml:space="preserve">500; </w:t>
      </w:r>
      <w:r w:rsidR="000A05A4" w:rsidRPr="00F74541">
        <w:rPr>
          <w:sz w:val="22"/>
          <w:szCs w:val="22"/>
        </w:rPr>
        <w:t xml:space="preserve">for </w:t>
      </w:r>
      <w:r w:rsidRPr="00F74541">
        <w:rPr>
          <w:sz w:val="22"/>
          <w:szCs w:val="22"/>
        </w:rPr>
        <w:t xml:space="preserve">mid-level tropospheric trough/ridge analytics) and 300 </w:t>
      </w:r>
      <w:proofErr w:type="spellStart"/>
      <w:r w:rsidRPr="00F74541">
        <w:rPr>
          <w:sz w:val="22"/>
          <w:szCs w:val="22"/>
        </w:rPr>
        <w:t>hPa</w:t>
      </w:r>
      <w:proofErr w:type="spellEnd"/>
      <w:r w:rsidRPr="00F74541">
        <w:rPr>
          <w:sz w:val="22"/>
          <w:szCs w:val="22"/>
        </w:rPr>
        <w:t xml:space="preserve"> wind (</w:t>
      </w:r>
      <w:r w:rsidR="000A05A4" w:rsidRPr="00F74541">
        <w:rPr>
          <w:sz w:val="22"/>
          <w:szCs w:val="22"/>
        </w:rPr>
        <w:t>U</w:t>
      </w:r>
      <w:r w:rsidR="005F4888" w:rsidRPr="00F74541">
        <w:rPr>
          <w:sz w:val="22"/>
          <w:szCs w:val="22"/>
        </w:rPr>
        <w:t>300</w:t>
      </w:r>
      <w:r w:rsidR="000A05A4" w:rsidRPr="00F74541">
        <w:rPr>
          <w:sz w:val="22"/>
          <w:szCs w:val="22"/>
        </w:rPr>
        <w:t xml:space="preserve">/V300, for </w:t>
      </w:r>
      <w:r w:rsidRPr="00F74541">
        <w:rPr>
          <w:sz w:val="22"/>
          <w:szCs w:val="22"/>
        </w:rPr>
        <w:t>jet</w:t>
      </w:r>
      <w:r w:rsidR="000A05A4" w:rsidRPr="00F74541">
        <w:rPr>
          <w:sz w:val="22"/>
          <w:szCs w:val="22"/>
        </w:rPr>
        <w:t xml:space="preserve"> </w:t>
      </w:r>
      <w:r w:rsidRPr="00F74541">
        <w:rPr>
          <w:sz w:val="22"/>
          <w:szCs w:val="22"/>
        </w:rPr>
        <w:t>stream analytics)</w:t>
      </w:r>
      <w:r w:rsidR="00D951E0" w:rsidRPr="00F74541">
        <w:rPr>
          <w:sz w:val="22"/>
          <w:szCs w:val="22"/>
        </w:rPr>
        <w:t xml:space="preserve"> </w:t>
      </w:r>
      <w:r w:rsidR="005F4888" w:rsidRPr="00F74541">
        <w:rPr>
          <w:sz w:val="22"/>
          <w:szCs w:val="22"/>
        </w:rPr>
        <w:t>to visualize the mid-tropospheric causality driving surface extremes. Furthermore, the Universal Thermal Climate Index (UTCI) is integrated for advanced human biometeorology</w:t>
      </w:r>
      <w:r w:rsidR="00F74541" w:rsidRPr="00F74541">
        <w:rPr>
          <w:sz w:val="22"/>
          <w:szCs w:val="22"/>
        </w:rPr>
        <w:t xml:space="preserve"> (</w:t>
      </w:r>
      <w:r w:rsidR="005F4888" w:rsidRPr="00F74541">
        <w:rPr>
          <w:sz w:val="22"/>
          <w:szCs w:val="22"/>
        </w:rPr>
        <w:t>due to operational forecast constraints, UTCI analytics are currently restricted to a trailing 5-day historical window based exclusively on ERA5 reanalysis data</w:t>
      </w:r>
      <w:r w:rsidR="00F74541" w:rsidRPr="00F74541">
        <w:rPr>
          <w:sz w:val="22"/>
          <w:szCs w:val="22"/>
        </w:rPr>
        <w:t>)</w:t>
      </w:r>
      <w:r w:rsidR="005F4888" w:rsidRPr="00F74541">
        <w:rPr>
          <w:sz w:val="22"/>
          <w:szCs w:val="22"/>
        </w:rPr>
        <w:t>.</w:t>
      </w:r>
    </w:p>
    <w:p w14:paraId="1802E504" w14:textId="77777777" w:rsidR="00467B6E" w:rsidRDefault="00467B6E" w:rsidP="009E4E5A">
      <w:pPr>
        <w:rPr>
          <w:b/>
          <w:bCs/>
          <w:sz w:val="12"/>
          <w:szCs w:val="12"/>
        </w:rPr>
      </w:pPr>
    </w:p>
    <w:p w14:paraId="3FEE8131" w14:textId="77777777" w:rsidR="00824AE2" w:rsidRPr="00824AE2" w:rsidRDefault="00824AE2" w:rsidP="009E4E5A">
      <w:pPr>
        <w:rPr>
          <w:b/>
          <w:bCs/>
          <w:sz w:val="12"/>
          <w:szCs w:val="12"/>
        </w:rPr>
      </w:pPr>
    </w:p>
    <w:p w14:paraId="52BEAFA3" w14:textId="565EB3D3" w:rsidR="009E4E5A" w:rsidRPr="004C1200" w:rsidRDefault="009E4E5A" w:rsidP="009E4E5A">
      <w:pPr>
        <w:rPr>
          <w:b/>
          <w:bCs/>
          <w:color w:val="2F5496" w:themeColor="accent1" w:themeShade="BF"/>
        </w:rPr>
      </w:pPr>
      <w:r w:rsidRPr="004C1200">
        <w:rPr>
          <w:b/>
          <w:bCs/>
          <w:color w:val="2F5496" w:themeColor="accent1" w:themeShade="BF"/>
        </w:rPr>
        <w:lastRenderedPageBreak/>
        <w:t>3. Technical Architecture</w:t>
      </w:r>
    </w:p>
    <w:p w14:paraId="703B91AB" w14:textId="4414E035" w:rsidR="00396517" w:rsidRPr="007F4D06" w:rsidRDefault="00F96771" w:rsidP="00396517">
      <w:pPr>
        <w:tabs>
          <w:tab w:val="num" w:pos="720"/>
        </w:tabs>
        <w:rPr>
          <w:sz w:val="22"/>
          <w:szCs w:val="22"/>
        </w:rPr>
      </w:pPr>
      <w:r w:rsidRPr="007F4D06">
        <w:rPr>
          <w:sz w:val="22"/>
          <w:szCs w:val="22"/>
        </w:rPr>
        <w:t xml:space="preserve">The tool employs a </w:t>
      </w:r>
      <w:r w:rsidR="00160334">
        <w:rPr>
          <w:sz w:val="22"/>
          <w:szCs w:val="22"/>
        </w:rPr>
        <w:t>robust automated</w:t>
      </w:r>
      <w:r w:rsidRPr="007F4D06">
        <w:rPr>
          <w:sz w:val="22"/>
          <w:szCs w:val="22"/>
        </w:rPr>
        <w:t xml:space="preserve"> data pipeline that bridges the gap between long-term secular climate trends and real-time synoptic forecasting. By leveraging </w:t>
      </w:r>
      <w:r w:rsidR="00160334">
        <w:rPr>
          <w:sz w:val="22"/>
          <w:szCs w:val="22"/>
        </w:rPr>
        <w:t>spatial homogenization and statistical bias correction</w:t>
      </w:r>
      <w:r w:rsidRPr="007F4D06">
        <w:rPr>
          <w:sz w:val="22"/>
          <w:szCs w:val="22"/>
        </w:rPr>
        <w:t xml:space="preserve">, it transforms massive atmospheric datasets into highly responsive, accessible visualizations with </w:t>
      </w:r>
      <w:r w:rsidR="00160334">
        <w:rPr>
          <w:sz w:val="22"/>
          <w:szCs w:val="22"/>
        </w:rPr>
        <w:t>low frontend</w:t>
      </w:r>
      <w:r w:rsidRPr="007F4D06">
        <w:rPr>
          <w:sz w:val="22"/>
          <w:szCs w:val="22"/>
        </w:rPr>
        <w:t xml:space="preserve"> latency.</w:t>
      </w:r>
    </w:p>
    <w:p w14:paraId="537235B3" w14:textId="0AC37E5B" w:rsidR="009E4E5A" w:rsidRPr="004C1200" w:rsidRDefault="00CB16F0" w:rsidP="00CB16F0">
      <w:pPr>
        <w:rPr>
          <w:color w:val="2F5496" w:themeColor="accent1" w:themeShade="BF"/>
          <w:sz w:val="22"/>
          <w:szCs w:val="22"/>
        </w:rPr>
      </w:pPr>
      <w:r w:rsidRPr="004C1200">
        <w:rPr>
          <w:b/>
          <w:bCs/>
          <w:color w:val="2F5496" w:themeColor="accent1" w:themeShade="BF"/>
          <w:sz w:val="22"/>
          <w:szCs w:val="22"/>
        </w:rPr>
        <w:t xml:space="preserve">A: </w:t>
      </w:r>
      <w:r w:rsidR="00F96771" w:rsidRPr="004C1200">
        <w:rPr>
          <w:b/>
          <w:bCs/>
          <w:color w:val="2F5496" w:themeColor="accent1" w:themeShade="BF"/>
          <w:sz w:val="22"/>
          <w:szCs w:val="22"/>
        </w:rPr>
        <w:t>Data Ingestion &amp; Climatological Baselining</w:t>
      </w:r>
    </w:p>
    <w:p w14:paraId="6772D343" w14:textId="5C1FDC49" w:rsidR="00C7030F" w:rsidRPr="007F4D06" w:rsidRDefault="00C7030F" w:rsidP="002D4C3E">
      <w:pPr>
        <w:numPr>
          <w:ilvl w:val="0"/>
          <w:numId w:val="11"/>
        </w:numPr>
        <w:spacing w:after="60"/>
        <w:rPr>
          <w:rFonts w:cstheme="minorHAnsi"/>
          <w:b/>
          <w:bCs/>
          <w:sz w:val="22"/>
          <w:szCs w:val="22"/>
        </w:rPr>
      </w:pPr>
      <w:r w:rsidRPr="007F4D06">
        <w:rPr>
          <w:rFonts w:cstheme="minorHAnsi"/>
          <w:b/>
          <w:bCs/>
          <w:sz w:val="22"/>
          <w:szCs w:val="22"/>
        </w:rPr>
        <w:t xml:space="preserve">Historical Reanalysis Extraction: </w:t>
      </w:r>
      <w:r w:rsidR="00BB6F21" w:rsidRPr="00BB6F21">
        <w:rPr>
          <w:rFonts w:cstheme="minorHAnsi"/>
          <w:sz w:val="22"/>
          <w:szCs w:val="22"/>
        </w:rPr>
        <w:t>Automated downloading of daily ERA5 reanalysis data (1940–present). Variables include 2m temperature parameters (TG, TN, TX), large-scale synoptic fields (T850, Z500, MSLP, U300, V300), and the UTCI (trailing -5 days).</w:t>
      </w:r>
      <w:r w:rsidR="007E38FA">
        <w:rPr>
          <w:rFonts w:cstheme="minorHAnsi"/>
          <w:sz w:val="22"/>
          <w:szCs w:val="22"/>
        </w:rPr>
        <w:t xml:space="preserve"> </w:t>
      </w:r>
      <w:r w:rsidR="007E38FA" w:rsidRPr="007E38FA">
        <w:rPr>
          <w:rFonts w:cstheme="minorHAnsi"/>
          <w:sz w:val="22"/>
          <w:szCs w:val="22"/>
        </w:rPr>
        <w:t xml:space="preserve">Daily surface extremes are extracted utilizing the aggregation window </w:t>
      </w:r>
      <w:r w:rsidR="007E38FA">
        <w:rPr>
          <w:rFonts w:cstheme="minorHAnsi"/>
          <w:sz w:val="22"/>
          <w:szCs w:val="22"/>
        </w:rPr>
        <w:t>0-0 UTC, synoptic parameters using the 12 UTC point.</w:t>
      </w:r>
    </w:p>
    <w:p w14:paraId="0EDC75A0" w14:textId="114E74B0" w:rsidR="00386C24" w:rsidRPr="007F4D06" w:rsidRDefault="00BE5C26" w:rsidP="002D4C3E">
      <w:pPr>
        <w:numPr>
          <w:ilvl w:val="0"/>
          <w:numId w:val="11"/>
        </w:numPr>
        <w:spacing w:after="60"/>
        <w:rPr>
          <w:rFonts w:cstheme="minorHAnsi"/>
          <w:sz w:val="22"/>
          <w:szCs w:val="22"/>
        </w:rPr>
      </w:pPr>
      <w:r w:rsidRPr="007F4D06">
        <w:rPr>
          <w:rFonts w:cstheme="minorHAnsi"/>
          <w:b/>
          <w:bCs/>
          <w:sz w:val="22"/>
          <w:szCs w:val="22"/>
        </w:rPr>
        <w:t xml:space="preserve">Dynamic Percentile Calculation: </w:t>
      </w:r>
      <w:r w:rsidR="00641B9A" w:rsidRPr="007F4D06">
        <w:rPr>
          <w:rFonts w:cstheme="minorHAnsi"/>
          <w:sz w:val="22"/>
          <w:szCs w:val="22"/>
        </w:rPr>
        <w:t>To distinguish true climate signals from natural variability, the system pre-calculates climatological expectations by defining calendar-day thresholds via a 5-day moving centered window (adhering to ETCCDI standards)</w:t>
      </w:r>
      <w:r w:rsidR="00E31D44">
        <w:rPr>
          <w:rFonts w:cstheme="minorHAnsi"/>
          <w:sz w:val="22"/>
          <w:szCs w:val="22"/>
        </w:rPr>
        <w:t xml:space="preserve">, </w:t>
      </w:r>
      <w:r w:rsidR="00E31D44" w:rsidRPr="00E31D44">
        <w:rPr>
          <w:rFonts w:cstheme="minorHAnsi"/>
          <w:sz w:val="22"/>
          <w:szCs w:val="22"/>
        </w:rPr>
        <w:t>while retaining the raw daily data to accurately capture peak extreme magnitudes.</w:t>
      </w:r>
    </w:p>
    <w:p w14:paraId="73A2AE27" w14:textId="49DC6030" w:rsidR="007E38FA" w:rsidRDefault="007E38FA" w:rsidP="000F269C">
      <w:pPr>
        <w:numPr>
          <w:ilvl w:val="1"/>
          <w:numId w:val="3"/>
        </w:numPr>
        <w:spacing w:after="60"/>
        <w:ind w:hanging="357"/>
        <w:rPr>
          <w:rFonts w:cstheme="minorHAnsi"/>
          <w:sz w:val="22"/>
          <w:szCs w:val="22"/>
        </w:rPr>
      </w:pPr>
      <w:r w:rsidRPr="007E38FA">
        <w:rPr>
          <w:rFonts w:cstheme="minorHAnsi"/>
          <w:sz w:val="22"/>
          <w:szCs w:val="22"/>
        </w:rPr>
        <w:t xml:space="preserve">Standardized 365-Day Calendar: To ensure statistical homoscedasticity within the 5-day moving window, leap days (February 29th) are systematically excised from the baseline and live matrices. </w:t>
      </w:r>
      <w:r>
        <w:rPr>
          <w:rFonts w:cstheme="minorHAnsi"/>
          <w:sz w:val="22"/>
          <w:szCs w:val="22"/>
        </w:rPr>
        <w:t>To</w:t>
      </w:r>
      <w:r w:rsidRPr="007E38FA">
        <w:rPr>
          <w:rFonts w:cstheme="minorHAnsi"/>
          <w:sz w:val="22"/>
          <w:szCs w:val="22"/>
        </w:rPr>
        <w:t xml:space="preserve"> maintain seamless operational tracking for the user, February 29th remains visible in the live frontend during leap years by referencing the climatological thresholds of </w:t>
      </w:r>
      <w:r w:rsidR="00F76B91">
        <w:rPr>
          <w:rFonts w:cstheme="minorHAnsi"/>
          <w:sz w:val="22"/>
          <w:szCs w:val="22"/>
        </w:rPr>
        <w:t>March 1st</w:t>
      </w:r>
      <w:r w:rsidRPr="007E38FA">
        <w:rPr>
          <w:rFonts w:cstheme="minorHAnsi"/>
          <w:sz w:val="22"/>
          <w:szCs w:val="22"/>
        </w:rPr>
        <w:t>.</w:t>
      </w:r>
    </w:p>
    <w:p w14:paraId="32AE6718" w14:textId="0BE1E1DE" w:rsidR="00BC5DF6" w:rsidRPr="007F4D06" w:rsidRDefault="00BC5DF6" w:rsidP="000F269C">
      <w:pPr>
        <w:numPr>
          <w:ilvl w:val="1"/>
          <w:numId w:val="3"/>
        </w:numPr>
        <w:spacing w:after="60"/>
        <w:ind w:hanging="357"/>
        <w:rPr>
          <w:rFonts w:cstheme="minorHAnsi"/>
          <w:sz w:val="22"/>
          <w:szCs w:val="22"/>
        </w:rPr>
      </w:pPr>
      <w:r w:rsidRPr="007F4D06">
        <w:rPr>
          <w:rFonts w:cstheme="minorHAnsi"/>
          <w:sz w:val="22"/>
          <w:szCs w:val="22"/>
        </w:rPr>
        <w:t xml:space="preserve">Calculates long-term percentiles (P5, 10, 25, 75, 90, 95) across two standard reference periods: </w:t>
      </w:r>
      <w:r w:rsidRPr="007F4D06">
        <w:rPr>
          <w:rFonts w:cstheme="minorHAnsi"/>
          <w:b/>
          <w:bCs/>
          <w:sz w:val="22"/>
          <w:szCs w:val="22"/>
        </w:rPr>
        <w:t>1961–1990</w:t>
      </w:r>
      <w:r w:rsidRPr="007F4D06">
        <w:rPr>
          <w:rFonts w:cstheme="minorHAnsi"/>
          <w:sz w:val="22"/>
          <w:szCs w:val="22"/>
        </w:rPr>
        <w:t xml:space="preserve"> (historical baseline) and </w:t>
      </w:r>
      <w:r w:rsidRPr="007F4D06">
        <w:rPr>
          <w:rFonts w:cstheme="minorHAnsi"/>
          <w:b/>
          <w:bCs/>
          <w:sz w:val="22"/>
          <w:szCs w:val="22"/>
        </w:rPr>
        <w:t>1996–2025</w:t>
      </w:r>
      <w:r w:rsidRPr="007F4D06">
        <w:rPr>
          <w:rFonts w:cstheme="minorHAnsi"/>
          <w:sz w:val="22"/>
          <w:szCs w:val="22"/>
        </w:rPr>
        <w:t xml:space="preserve"> (recent climate state).</w:t>
      </w:r>
    </w:p>
    <w:p w14:paraId="67B5DED4" w14:textId="0DFECCD9" w:rsidR="00BC5DF6" w:rsidRPr="007F4D06" w:rsidRDefault="00BC5DF6" w:rsidP="000F269C">
      <w:pPr>
        <w:numPr>
          <w:ilvl w:val="1"/>
          <w:numId w:val="3"/>
        </w:numPr>
        <w:spacing w:after="60"/>
        <w:ind w:hanging="357"/>
        <w:rPr>
          <w:rFonts w:cstheme="minorHAnsi"/>
          <w:sz w:val="22"/>
          <w:szCs w:val="22"/>
        </w:rPr>
      </w:pPr>
      <w:r w:rsidRPr="007F4D06">
        <w:rPr>
          <w:rFonts w:cstheme="minorHAnsi"/>
          <w:sz w:val="22"/>
          <w:szCs w:val="22"/>
        </w:rPr>
        <w:t>Determines absolute minimum and maximum values for the full observational period (1940–present).</w:t>
      </w:r>
    </w:p>
    <w:p w14:paraId="4732666C" w14:textId="58D3A125" w:rsidR="00BC5DF6" w:rsidRPr="007F4D06" w:rsidRDefault="00BC5DF6" w:rsidP="00CB16F0">
      <w:pPr>
        <w:numPr>
          <w:ilvl w:val="1"/>
          <w:numId w:val="3"/>
        </w:numPr>
        <w:rPr>
          <w:rFonts w:cstheme="minorHAnsi"/>
          <w:sz w:val="22"/>
          <w:szCs w:val="22"/>
        </w:rPr>
      </w:pPr>
      <w:r w:rsidRPr="007F4D06">
        <w:rPr>
          <w:rFonts w:cstheme="minorHAnsi"/>
          <w:sz w:val="22"/>
          <w:szCs w:val="22"/>
        </w:rPr>
        <w:t>Calculates seasonal extremes for</w:t>
      </w:r>
      <w:r w:rsidR="007F4D06">
        <w:rPr>
          <w:rFonts w:cstheme="minorHAnsi"/>
          <w:sz w:val="22"/>
          <w:szCs w:val="22"/>
        </w:rPr>
        <w:t xml:space="preserve"> </w:t>
      </w:r>
      <w:r w:rsidR="004D6C08">
        <w:rPr>
          <w:rFonts w:cstheme="minorHAnsi"/>
          <w:sz w:val="22"/>
          <w:szCs w:val="22"/>
        </w:rPr>
        <w:t>TG, TN, TX</w:t>
      </w:r>
      <w:r w:rsidR="007F4D06">
        <w:rPr>
          <w:rFonts w:cstheme="minorHAnsi"/>
          <w:sz w:val="22"/>
          <w:szCs w:val="22"/>
        </w:rPr>
        <w:t xml:space="preserve"> and T850</w:t>
      </w:r>
      <w:r w:rsidRPr="007F4D06">
        <w:rPr>
          <w:rFonts w:cstheme="minorHAnsi"/>
          <w:sz w:val="22"/>
          <w:szCs w:val="22"/>
        </w:rPr>
        <w:t xml:space="preserve">: Summer heat distribution (June–August: P75, 90, 95) and </w:t>
      </w:r>
      <w:r w:rsidR="006C5EF9">
        <w:rPr>
          <w:rFonts w:cstheme="minorHAnsi"/>
          <w:sz w:val="22"/>
          <w:szCs w:val="22"/>
        </w:rPr>
        <w:t>w</w:t>
      </w:r>
      <w:r w:rsidRPr="007F4D06">
        <w:rPr>
          <w:rFonts w:cstheme="minorHAnsi"/>
          <w:sz w:val="22"/>
          <w:szCs w:val="22"/>
        </w:rPr>
        <w:t>inter cold distribution (December–February: P5, 10, 25).</w:t>
      </w:r>
    </w:p>
    <w:p w14:paraId="33AEDDF2" w14:textId="1A7F645F" w:rsidR="00CB16F0" w:rsidRPr="004C1200" w:rsidRDefault="00CB16F0" w:rsidP="00CB16F0">
      <w:pPr>
        <w:rPr>
          <w:color w:val="2F5496" w:themeColor="accent1" w:themeShade="BF"/>
          <w:sz w:val="22"/>
          <w:szCs w:val="22"/>
        </w:rPr>
      </w:pPr>
      <w:r w:rsidRPr="004C1200">
        <w:rPr>
          <w:b/>
          <w:bCs/>
          <w:color w:val="2F5496" w:themeColor="accent1" w:themeShade="BF"/>
          <w:sz w:val="22"/>
          <w:szCs w:val="22"/>
        </w:rPr>
        <w:t xml:space="preserve">B: </w:t>
      </w:r>
      <w:r w:rsidR="00E13140" w:rsidRPr="004C1200">
        <w:rPr>
          <w:b/>
          <w:bCs/>
          <w:color w:val="2F5496" w:themeColor="accent1" w:themeShade="BF"/>
          <w:sz w:val="22"/>
          <w:szCs w:val="22"/>
        </w:rPr>
        <w:t>Statistical Harmonization &amp; Bias Correction</w:t>
      </w:r>
    </w:p>
    <w:p w14:paraId="48727B61" w14:textId="02F7E6A6" w:rsidR="00CB16F0" w:rsidRPr="007F4D06" w:rsidRDefault="00F54FBC" w:rsidP="006C5EF9">
      <w:pPr>
        <w:spacing w:after="60"/>
        <w:rPr>
          <w:sz w:val="22"/>
          <w:szCs w:val="22"/>
        </w:rPr>
      </w:pPr>
      <w:r w:rsidRPr="007F4D06">
        <w:rPr>
          <w:sz w:val="22"/>
          <w:szCs w:val="22"/>
        </w:rPr>
        <w:t>To provide real-time and forecasted conditions without compromising the historical reference frame, the system dynamically harmonizes live operational models with the ERA5 baseline:</w:t>
      </w:r>
    </w:p>
    <w:p w14:paraId="40110B1C" w14:textId="1AC0BF5E" w:rsidR="009E4E5A" w:rsidRPr="007F4D06" w:rsidRDefault="00F54FBC" w:rsidP="002D4C3E">
      <w:pPr>
        <w:numPr>
          <w:ilvl w:val="0"/>
          <w:numId w:val="12"/>
        </w:numPr>
        <w:spacing w:after="60"/>
        <w:rPr>
          <w:sz w:val="22"/>
          <w:szCs w:val="22"/>
        </w:rPr>
      </w:pPr>
      <w:r w:rsidRPr="007F4D06">
        <w:rPr>
          <w:b/>
          <w:bCs/>
          <w:sz w:val="22"/>
          <w:szCs w:val="22"/>
        </w:rPr>
        <w:t>Hindcast Ingestion</w:t>
      </w:r>
      <w:r w:rsidR="003531E5">
        <w:rPr>
          <w:b/>
          <w:bCs/>
          <w:sz w:val="22"/>
          <w:szCs w:val="22"/>
        </w:rPr>
        <w:t xml:space="preserve"> (IFS only)</w:t>
      </w:r>
      <w:r w:rsidRPr="007F4D06">
        <w:rPr>
          <w:b/>
          <w:bCs/>
          <w:sz w:val="22"/>
          <w:szCs w:val="22"/>
        </w:rPr>
        <w:t>:</w:t>
      </w:r>
      <w:r w:rsidR="009E4E5A" w:rsidRPr="007F4D06">
        <w:rPr>
          <w:sz w:val="22"/>
          <w:szCs w:val="22"/>
        </w:rPr>
        <w:t xml:space="preserve"> </w:t>
      </w:r>
      <w:r w:rsidR="00350235" w:rsidRPr="007F4D06">
        <w:rPr>
          <w:sz w:val="22"/>
          <w:szCs w:val="22"/>
        </w:rPr>
        <w:t>Downloads the 20-year model climatology (hindcasts) for the current operative IFS</w:t>
      </w:r>
      <w:r w:rsidR="003F637D" w:rsidRPr="007F4D06">
        <w:rPr>
          <w:sz w:val="22"/>
          <w:szCs w:val="22"/>
        </w:rPr>
        <w:t xml:space="preserve"> (Integrated Forecasting System)</w:t>
      </w:r>
      <w:r w:rsidR="00350235" w:rsidRPr="007F4D06">
        <w:rPr>
          <w:sz w:val="22"/>
          <w:szCs w:val="22"/>
        </w:rPr>
        <w:t xml:space="preserve"> model</w:t>
      </w:r>
      <w:r w:rsidR="003F637D" w:rsidRPr="007F4D06">
        <w:rPr>
          <w:sz w:val="22"/>
          <w:szCs w:val="22"/>
        </w:rPr>
        <w:t xml:space="preserve"> operated by ECMWF</w:t>
      </w:r>
      <w:r w:rsidR="00350235" w:rsidRPr="007F4D06">
        <w:rPr>
          <w:sz w:val="22"/>
          <w:szCs w:val="22"/>
        </w:rPr>
        <w:t>.</w:t>
      </w:r>
      <w:r w:rsidR="00380699">
        <w:rPr>
          <w:sz w:val="22"/>
          <w:szCs w:val="22"/>
        </w:rPr>
        <w:t xml:space="preserve"> </w:t>
      </w:r>
      <w:r w:rsidR="00380699" w:rsidRPr="00380699">
        <w:rPr>
          <w:i/>
          <w:iCs/>
          <w:sz w:val="22"/>
          <w:szCs w:val="22"/>
        </w:rPr>
        <w:t xml:space="preserve">(Note: The ML-based AIFS model lacks and does not require this step, as it is natively trained </w:t>
      </w:r>
      <w:r w:rsidR="00BD54BA" w:rsidRPr="00BD54BA">
        <w:rPr>
          <w:i/>
          <w:iCs/>
          <w:sz w:val="22"/>
          <w:szCs w:val="22"/>
        </w:rPr>
        <w:t>on ERA5 reanalysis data</w:t>
      </w:r>
      <w:r w:rsidR="00380699" w:rsidRPr="00380699">
        <w:rPr>
          <w:i/>
          <w:iCs/>
          <w:sz w:val="22"/>
          <w:szCs w:val="22"/>
        </w:rPr>
        <w:t>).</w:t>
      </w:r>
    </w:p>
    <w:p w14:paraId="38DE1555" w14:textId="026BAF60" w:rsidR="00380699" w:rsidRDefault="00BA56FE" w:rsidP="002D4C3E">
      <w:pPr>
        <w:numPr>
          <w:ilvl w:val="0"/>
          <w:numId w:val="12"/>
        </w:numPr>
        <w:spacing w:after="60"/>
        <w:rPr>
          <w:sz w:val="22"/>
          <w:szCs w:val="22"/>
        </w:rPr>
      </w:pPr>
      <w:r w:rsidRPr="007F4D06">
        <w:rPr>
          <w:b/>
          <w:bCs/>
          <w:sz w:val="22"/>
          <w:szCs w:val="22"/>
        </w:rPr>
        <w:t xml:space="preserve">Temporal </w:t>
      </w:r>
      <w:r w:rsidR="00380699">
        <w:rPr>
          <w:b/>
          <w:bCs/>
          <w:sz w:val="22"/>
          <w:szCs w:val="22"/>
        </w:rPr>
        <w:t xml:space="preserve">&amp; Spatial </w:t>
      </w:r>
      <w:r w:rsidRPr="007F4D06">
        <w:rPr>
          <w:b/>
          <w:bCs/>
          <w:sz w:val="22"/>
          <w:szCs w:val="22"/>
        </w:rPr>
        <w:t>Alignment</w:t>
      </w:r>
      <w:r w:rsidR="00380699">
        <w:rPr>
          <w:b/>
          <w:bCs/>
          <w:sz w:val="22"/>
          <w:szCs w:val="22"/>
        </w:rPr>
        <w:t xml:space="preserve"> (</w:t>
      </w:r>
      <w:r w:rsidR="00BD54BA">
        <w:rPr>
          <w:b/>
          <w:bCs/>
          <w:sz w:val="22"/>
          <w:szCs w:val="22"/>
        </w:rPr>
        <w:t>All Models</w:t>
      </w:r>
      <w:r w:rsidR="00380699">
        <w:rPr>
          <w:b/>
          <w:bCs/>
          <w:sz w:val="22"/>
          <w:szCs w:val="22"/>
        </w:rPr>
        <w:t>)</w:t>
      </w:r>
      <w:r w:rsidRPr="007F4D06">
        <w:rPr>
          <w:b/>
          <w:bCs/>
          <w:sz w:val="22"/>
          <w:szCs w:val="22"/>
        </w:rPr>
        <w:t>:</w:t>
      </w:r>
      <w:r w:rsidRPr="007F4D06">
        <w:rPr>
          <w:sz w:val="22"/>
          <w:szCs w:val="22"/>
        </w:rPr>
        <w:t xml:space="preserve"> </w:t>
      </w:r>
      <w:r w:rsidR="00BD54BA" w:rsidRPr="00BD54BA">
        <w:rPr>
          <w:sz w:val="22"/>
          <w:szCs w:val="22"/>
        </w:rPr>
        <w:t xml:space="preserve">Aggregates higher-resolution data (live forecasts and IFS hindcasts) into ETCCDI-compliant daily values (00Z-23:59Z for surface parameters, 12Z for synoptics). These are </w:t>
      </w:r>
      <w:r w:rsidR="00BD54BA">
        <w:rPr>
          <w:sz w:val="22"/>
          <w:szCs w:val="22"/>
        </w:rPr>
        <w:t>projected onto t</w:t>
      </w:r>
      <w:r w:rsidR="00BD54BA" w:rsidRPr="00BD54BA">
        <w:rPr>
          <w:sz w:val="22"/>
          <w:szCs w:val="22"/>
        </w:rPr>
        <w:t xml:space="preserve">he exact ERA5 baseline grid using a pre-computed, conservative area-weighted </w:t>
      </w:r>
      <w:proofErr w:type="spellStart"/>
      <w:r w:rsidR="00BD54BA" w:rsidRPr="00BD54BA">
        <w:rPr>
          <w:sz w:val="22"/>
          <w:szCs w:val="22"/>
        </w:rPr>
        <w:t>regridding</w:t>
      </w:r>
      <w:proofErr w:type="spellEnd"/>
      <w:r w:rsidR="00BD54BA" w:rsidRPr="00BD54BA">
        <w:rPr>
          <w:sz w:val="22"/>
          <w:szCs w:val="22"/>
        </w:rPr>
        <w:t xml:space="preserve"> matrix (via CDO/SciPy). For AIFS parameters and large-scale IFS synoptic fields (T850, Z500, MSLP, U300/V300), this spatial harmonization minimizes </w:t>
      </w:r>
      <w:r w:rsidR="00BD54BA" w:rsidRPr="00BD54BA">
        <w:rPr>
          <w:sz w:val="22"/>
          <w:szCs w:val="22"/>
        </w:rPr>
        <w:lastRenderedPageBreak/>
        <w:t>interpolation errors and helps maintain large-scale 3D physical consistency and geostrophic balance with the ERA5 baseline.</w:t>
      </w:r>
    </w:p>
    <w:p w14:paraId="18D9EF00" w14:textId="5E01BEB6" w:rsidR="00100793" w:rsidRDefault="00BD54BA" w:rsidP="002D4C3E">
      <w:pPr>
        <w:numPr>
          <w:ilvl w:val="0"/>
          <w:numId w:val="12"/>
        </w:numPr>
        <w:spacing w:after="60"/>
        <w:rPr>
          <w:sz w:val="22"/>
          <w:szCs w:val="22"/>
        </w:rPr>
      </w:pPr>
      <w:r w:rsidRPr="00BD54BA">
        <w:rPr>
          <w:b/>
          <w:bCs/>
          <w:sz w:val="22"/>
          <w:szCs w:val="22"/>
        </w:rPr>
        <w:t>Statistical Bias Correction (IFS Surface Only)</w:t>
      </w:r>
      <w:r w:rsidR="00100793" w:rsidRPr="007F4D06">
        <w:rPr>
          <w:b/>
          <w:bCs/>
          <w:sz w:val="22"/>
          <w:szCs w:val="22"/>
        </w:rPr>
        <w:t>:</w:t>
      </w:r>
      <w:r w:rsidR="00100793" w:rsidRPr="007F4D06">
        <w:rPr>
          <w:sz w:val="22"/>
          <w:szCs w:val="22"/>
        </w:rPr>
        <w:t xml:space="preserve"> </w:t>
      </w:r>
      <w:r w:rsidRPr="00BD54BA">
        <w:rPr>
          <w:sz w:val="22"/>
          <w:szCs w:val="22"/>
        </w:rPr>
        <w:t xml:space="preserve">Because operational IFS and historical ERA5 differ in resolution and model physics, a </w:t>
      </w:r>
      <w:r w:rsidR="009E75E6" w:rsidRPr="009E75E6">
        <w:rPr>
          <w:sz w:val="22"/>
          <w:szCs w:val="22"/>
        </w:rPr>
        <w:t>Quantile Delta Mapping (QDM)</w:t>
      </w:r>
      <w:r w:rsidR="009E75E6">
        <w:rPr>
          <w:sz w:val="22"/>
          <w:szCs w:val="22"/>
        </w:rPr>
        <w:t xml:space="preserve"> </w:t>
      </w:r>
      <w:r w:rsidRPr="00BD54BA">
        <w:rPr>
          <w:sz w:val="22"/>
          <w:szCs w:val="22"/>
        </w:rPr>
        <w:t xml:space="preserve">is applied between the IFS hindcasts and the ERA5 time series. This calculates statistical transfer functions for every grid cell, </w:t>
      </w:r>
      <w:r>
        <w:rPr>
          <w:sz w:val="22"/>
          <w:szCs w:val="22"/>
        </w:rPr>
        <w:t>substantially reducing</w:t>
      </w:r>
      <w:r w:rsidRPr="00BD54BA">
        <w:rPr>
          <w:sz w:val="22"/>
          <w:szCs w:val="22"/>
        </w:rPr>
        <w:t xml:space="preserve"> physical model biases and orographic lapse-rate discrepancies for surface extremes (TG, TN, TX).</w:t>
      </w:r>
    </w:p>
    <w:p w14:paraId="776D92A6" w14:textId="18230AE8" w:rsidR="00193987" w:rsidRPr="007F4D06" w:rsidRDefault="00193987" w:rsidP="002D4C3E">
      <w:pPr>
        <w:numPr>
          <w:ilvl w:val="0"/>
          <w:numId w:val="12"/>
        </w:numPr>
        <w:rPr>
          <w:sz w:val="22"/>
          <w:szCs w:val="22"/>
        </w:rPr>
      </w:pPr>
      <w:r w:rsidRPr="007F4D06">
        <w:rPr>
          <w:b/>
          <w:bCs/>
          <w:sz w:val="22"/>
          <w:szCs w:val="22"/>
        </w:rPr>
        <w:t>Live Data Calibration:</w:t>
      </w:r>
      <w:r w:rsidRPr="007F4D06">
        <w:rPr>
          <w:sz w:val="22"/>
          <w:szCs w:val="22"/>
        </w:rPr>
        <w:t xml:space="preserve"> </w:t>
      </w:r>
      <w:r w:rsidR="00BD54BA" w:rsidRPr="00BD54BA">
        <w:rPr>
          <w:sz w:val="22"/>
          <w:szCs w:val="22"/>
        </w:rPr>
        <w:t xml:space="preserve">The static spatial matrices (for AIFS and synoptics) are applied via sparse matrix multiplication, and the </w:t>
      </w:r>
      <w:r w:rsidR="00BD54BA" w:rsidRPr="009E75E6">
        <w:rPr>
          <w:sz w:val="22"/>
          <w:szCs w:val="22"/>
        </w:rPr>
        <w:t xml:space="preserve">derived </w:t>
      </w:r>
      <w:r w:rsidR="009E75E6" w:rsidRPr="009E75E6">
        <w:rPr>
          <w:sz w:val="22"/>
          <w:szCs w:val="22"/>
        </w:rPr>
        <w:t>QDM transfer functions (</w:t>
      </w:r>
      <w:r w:rsidR="00BD54BA" w:rsidRPr="009E75E6">
        <w:rPr>
          <w:sz w:val="22"/>
          <w:szCs w:val="22"/>
        </w:rPr>
        <w:t>for</w:t>
      </w:r>
      <w:r w:rsidR="00BD54BA" w:rsidRPr="00BD54BA">
        <w:rPr>
          <w:sz w:val="22"/>
          <w:szCs w:val="22"/>
        </w:rPr>
        <w:t xml:space="preserve"> IFS surface variables) are applied by mapping the live forecast values to their corresponding historical quantiles. This highly optimized pipeline maximizes the statistical comparability between forecasted weather anomalies and the 1940–present ERA5 climatology.</w:t>
      </w:r>
    </w:p>
    <w:p w14:paraId="373DEF56" w14:textId="0EF2953D" w:rsidR="00193987" w:rsidRPr="004C1200" w:rsidRDefault="00193987" w:rsidP="00193987">
      <w:pPr>
        <w:rPr>
          <w:color w:val="2F5496" w:themeColor="accent1" w:themeShade="BF"/>
          <w:sz w:val="22"/>
          <w:szCs w:val="22"/>
        </w:rPr>
      </w:pPr>
      <w:r w:rsidRPr="004C1200">
        <w:rPr>
          <w:b/>
          <w:bCs/>
          <w:color w:val="2F5496" w:themeColor="accent1" w:themeShade="BF"/>
          <w:sz w:val="22"/>
          <w:szCs w:val="22"/>
        </w:rPr>
        <w:t xml:space="preserve">C: </w:t>
      </w:r>
      <w:r w:rsidR="005B1B34" w:rsidRPr="004C1200">
        <w:rPr>
          <w:b/>
          <w:bCs/>
          <w:color w:val="2F5496" w:themeColor="accent1" w:themeShade="BF"/>
          <w:sz w:val="22"/>
          <w:szCs w:val="22"/>
        </w:rPr>
        <w:t>Frontend Delivery &amp; Low-Latency Visualization</w:t>
      </w:r>
    </w:p>
    <w:p w14:paraId="2F4FDE1B" w14:textId="1FE2CD20" w:rsidR="00193987" w:rsidRPr="007F4D06" w:rsidRDefault="005B1B34" w:rsidP="002D4C3E">
      <w:pPr>
        <w:numPr>
          <w:ilvl w:val="0"/>
          <w:numId w:val="13"/>
        </w:numPr>
        <w:spacing w:after="60"/>
        <w:rPr>
          <w:b/>
          <w:bCs/>
          <w:sz w:val="22"/>
          <w:szCs w:val="22"/>
        </w:rPr>
      </w:pPr>
      <w:r w:rsidRPr="007F4D06">
        <w:rPr>
          <w:b/>
          <w:bCs/>
          <w:sz w:val="22"/>
          <w:szCs w:val="22"/>
        </w:rPr>
        <w:t xml:space="preserve">High-Performance Pre-computation: </w:t>
      </w:r>
      <w:r w:rsidRPr="007F4D06">
        <w:rPr>
          <w:sz w:val="22"/>
          <w:szCs w:val="22"/>
        </w:rPr>
        <w:t xml:space="preserve">All complex spatial matrices, baseline percentiles and bias-corrected synoptic differentials are pre-calculated via scheduled Python background tasks (using </w:t>
      </w:r>
      <w:proofErr w:type="spellStart"/>
      <w:r w:rsidRPr="007F4D06">
        <w:rPr>
          <w:sz w:val="22"/>
          <w:szCs w:val="22"/>
        </w:rPr>
        <w:t>xarray</w:t>
      </w:r>
      <w:proofErr w:type="spellEnd"/>
      <w:r w:rsidRPr="007F4D06">
        <w:rPr>
          <w:sz w:val="22"/>
          <w:szCs w:val="22"/>
        </w:rPr>
        <w:t xml:space="preserve">, </w:t>
      </w:r>
      <w:proofErr w:type="spellStart"/>
      <w:r w:rsidRPr="007F4D06">
        <w:rPr>
          <w:sz w:val="22"/>
          <w:szCs w:val="22"/>
        </w:rPr>
        <w:t>numpy</w:t>
      </w:r>
      <w:proofErr w:type="spellEnd"/>
      <w:r w:rsidRPr="007F4D06">
        <w:rPr>
          <w:sz w:val="22"/>
          <w:szCs w:val="22"/>
        </w:rPr>
        <w:t xml:space="preserve">, </w:t>
      </w:r>
      <w:proofErr w:type="spellStart"/>
      <w:r w:rsidRPr="007F4D06">
        <w:rPr>
          <w:sz w:val="22"/>
          <w:szCs w:val="22"/>
        </w:rPr>
        <w:t>scipy</w:t>
      </w:r>
      <w:proofErr w:type="spellEnd"/>
      <w:r w:rsidRPr="007F4D06">
        <w:rPr>
          <w:sz w:val="22"/>
          <w:szCs w:val="22"/>
        </w:rPr>
        <w:t>) and stored as ultra-lightweight binaries (e.g., Parquet</w:t>
      </w:r>
      <w:r w:rsidR="008E6227">
        <w:rPr>
          <w:sz w:val="22"/>
          <w:szCs w:val="22"/>
        </w:rPr>
        <w:t xml:space="preserve"> format</w:t>
      </w:r>
      <w:r w:rsidRPr="007F4D06">
        <w:rPr>
          <w:sz w:val="22"/>
          <w:szCs w:val="22"/>
        </w:rPr>
        <w:t>).</w:t>
      </w:r>
    </w:p>
    <w:p w14:paraId="39CDFA9C" w14:textId="025E2278" w:rsidR="00F93E6C" w:rsidRPr="007F4D06" w:rsidRDefault="00F93E6C" w:rsidP="002D4C3E">
      <w:pPr>
        <w:numPr>
          <w:ilvl w:val="0"/>
          <w:numId w:val="13"/>
        </w:numPr>
        <w:spacing w:after="60"/>
        <w:rPr>
          <w:b/>
          <w:bCs/>
          <w:sz w:val="22"/>
          <w:szCs w:val="22"/>
        </w:rPr>
      </w:pPr>
      <w:r w:rsidRPr="007F4D06">
        <w:rPr>
          <w:b/>
          <w:bCs/>
          <w:sz w:val="22"/>
          <w:szCs w:val="22"/>
        </w:rPr>
        <w:t xml:space="preserve">Interactive UI: </w:t>
      </w:r>
      <w:r w:rsidRPr="007F4D06">
        <w:rPr>
          <w:sz w:val="22"/>
          <w:szCs w:val="22"/>
        </w:rPr>
        <w:t xml:space="preserve">Powered by </w:t>
      </w:r>
      <w:proofErr w:type="spellStart"/>
      <w:r w:rsidRPr="007F4D06">
        <w:rPr>
          <w:sz w:val="22"/>
          <w:szCs w:val="22"/>
        </w:rPr>
        <w:t>Streamlit</w:t>
      </w:r>
      <w:proofErr w:type="spellEnd"/>
      <w:r w:rsidRPr="007F4D06">
        <w:rPr>
          <w:sz w:val="22"/>
          <w:szCs w:val="22"/>
        </w:rPr>
        <w:t xml:space="preserve"> with a customized, professional interface. By loading only harmonized, pre-processed matrices, the application bypasses the severe latency </w:t>
      </w:r>
      <w:r w:rsidR="008E6227">
        <w:rPr>
          <w:sz w:val="22"/>
          <w:szCs w:val="22"/>
        </w:rPr>
        <w:t>inherent to</w:t>
      </w:r>
      <w:r w:rsidRPr="007F4D06">
        <w:rPr>
          <w:sz w:val="22"/>
          <w:szCs w:val="22"/>
        </w:rPr>
        <w:t xml:space="preserve"> </w:t>
      </w:r>
      <w:proofErr w:type="spellStart"/>
      <w:r w:rsidRPr="007F4D06">
        <w:rPr>
          <w:sz w:val="22"/>
          <w:szCs w:val="22"/>
        </w:rPr>
        <w:t>NetCDF</w:t>
      </w:r>
      <w:proofErr w:type="spellEnd"/>
      <w:r w:rsidRPr="007F4D06">
        <w:rPr>
          <w:sz w:val="22"/>
          <w:szCs w:val="22"/>
        </w:rPr>
        <w:t xml:space="preserve"> extraction.</w:t>
      </w:r>
    </w:p>
    <w:p w14:paraId="052CB590" w14:textId="6077F55E" w:rsidR="00F93E6C" w:rsidRPr="007F4D06" w:rsidRDefault="00091348" w:rsidP="002D4C3E">
      <w:pPr>
        <w:numPr>
          <w:ilvl w:val="0"/>
          <w:numId w:val="13"/>
        </w:numPr>
        <w:spacing w:after="60"/>
        <w:rPr>
          <w:b/>
          <w:bCs/>
          <w:sz w:val="22"/>
          <w:szCs w:val="22"/>
        </w:rPr>
      </w:pPr>
      <w:r w:rsidRPr="007F4D06">
        <w:rPr>
          <w:b/>
          <w:bCs/>
          <w:sz w:val="22"/>
          <w:szCs w:val="22"/>
        </w:rPr>
        <w:t xml:space="preserve">Geospatial Rendering: </w:t>
      </w:r>
      <w:r w:rsidRPr="007F4D06">
        <w:rPr>
          <w:sz w:val="22"/>
          <w:szCs w:val="22"/>
        </w:rPr>
        <w:t xml:space="preserve">Employs </w:t>
      </w:r>
      <w:proofErr w:type="spellStart"/>
      <w:r w:rsidRPr="007F4D06">
        <w:rPr>
          <w:sz w:val="22"/>
          <w:szCs w:val="22"/>
        </w:rPr>
        <w:t>Plotly</w:t>
      </w:r>
      <w:proofErr w:type="spellEnd"/>
      <w:r w:rsidRPr="007F4D06">
        <w:rPr>
          <w:sz w:val="22"/>
          <w:szCs w:val="22"/>
        </w:rPr>
        <w:t xml:space="preserve"> to render responsive, </w:t>
      </w:r>
      <w:r w:rsidR="00EF5C3C" w:rsidRPr="007F4D06">
        <w:rPr>
          <w:sz w:val="22"/>
          <w:szCs w:val="22"/>
        </w:rPr>
        <w:t>interactive gridded anomaly maps, time-series, and synoptic contours in milliseconds. This delivers a seamless, actionable experience tailored to</w:t>
      </w:r>
      <w:r w:rsidR="0017454F" w:rsidRPr="007F4D06">
        <w:rPr>
          <w:sz w:val="22"/>
          <w:szCs w:val="22"/>
        </w:rPr>
        <w:t xml:space="preserve"> media, educators, decision-makers and the general public, while maintaining </w:t>
      </w:r>
      <w:r w:rsidR="00871710" w:rsidRPr="007F4D06">
        <w:rPr>
          <w:sz w:val="22"/>
          <w:szCs w:val="22"/>
        </w:rPr>
        <w:t xml:space="preserve">the </w:t>
      </w:r>
      <w:r w:rsidR="008E6227">
        <w:rPr>
          <w:sz w:val="22"/>
          <w:szCs w:val="22"/>
        </w:rPr>
        <w:t xml:space="preserve">analytical </w:t>
      </w:r>
      <w:r w:rsidR="00871710" w:rsidRPr="007F4D06">
        <w:rPr>
          <w:sz w:val="22"/>
          <w:szCs w:val="22"/>
        </w:rPr>
        <w:t>rigor expected by expert audiences.</w:t>
      </w:r>
    </w:p>
    <w:p w14:paraId="61676370" w14:textId="77777777" w:rsidR="00091348" w:rsidRPr="00824AE2" w:rsidRDefault="00091348" w:rsidP="009E4E5A">
      <w:pPr>
        <w:rPr>
          <w:b/>
          <w:bCs/>
          <w:sz w:val="12"/>
          <w:szCs w:val="12"/>
        </w:rPr>
      </w:pPr>
    </w:p>
    <w:p w14:paraId="2AFE6155" w14:textId="3744B1D7" w:rsidR="009E4E5A" w:rsidRPr="004C1200" w:rsidRDefault="009E4E5A" w:rsidP="009E4E5A">
      <w:pPr>
        <w:rPr>
          <w:b/>
          <w:bCs/>
          <w:color w:val="2F5496" w:themeColor="accent1" w:themeShade="BF"/>
        </w:rPr>
      </w:pPr>
      <w:r w:rsidRPr="004C1200">
        <w:rPr>
          <w:b/>
          <w:bCs/>
          <w:color w:val="2F5496" w:themeColor="accent1" w:themeShade="BF"/>
        </w:rPr>
        <w:t>4. Core Modules &amp; Application Layout (Version 1.0)</w:t>
      </w:r>
    </w:p>
    <w:p w14:paraId="7BE8CE2C" w14:textId="77777777" w:rsidR="009E4E5A" w:rsidRPr="007F4D06" w:rsidRDefault="009E4E5A" w:rsidP="00A13A7D">
      <w:pPr>
        <w:spacing w:after="60"/>
        <w:rPr>
          <w:sz w:val="22"/>
          <w:szCs w:val="22"/>
        </w:rPr>
      </w:pPr>
      <w:r w:rsidRPr="007F4D06">
        <w:rPr>
          <w:sz w:val="22"/>
          <w:szCs w:val="22"/>
        </w:rPr>
        <w:t>The application is structured into a logical, tab-based user interface:</w:t>
      </w:r>
    </w:p>
    <w:p w14:paraId="35517CCE" w14:textId="14FEDB2A" w:rsidR="009E4E5A" w:rsidRPr="000C7449" w:rsidRDefault="009E4E5A" w:rsidP="002D4C3E">
      <w:pPr>
        <w:numPr>
          <w:ilvl w:val="0"/>
          <w:numId w:val="14"/>
        </w:numPr>
        <w:spacing w:after="60"/>
        <w:rPr>
          <w:sz w:val="22"/>
          <w:szCs w:val="22"/>
        </w:rPr>
      </w:pPr>
      <w:r w:rsidRPr="000C7449">
        <w:rPr>
          <w:b/>
          <w:bCs/>
          <w:sz w:val="22"/>
          <w:szCs w:val="22"/>
        </w:rPr>
        <w:t>Welcome Tab:</w:t>
      </w:r>
      <w:r w:rsidR="000C7449" w:rsidRPr="000C7449">
        <w:rPr>
          <w:b/>
          <w:bCs/>
          <w:sz w:val="22"/>
          <w:szCs w:val="22"/>
        </w:rPr>
        <w:t xml:space="preserve"> </w:t>
      </w:r>
      <w:r w:rsidRPr="000C7449">
        <w:rPr>
          <w:sz w:val="22"/>
          <w:szCs w:val="22"/>
        </w:rPr>
        <w:t xml:space="preserve">Guides users on the tool's capabilities through practical example visualizations (to be implemented for v1.0). </w:t>
      </w:r>
    </w:p>
    <w:p w14:paraId="01E486C1" w14:textId="7FABB85A" w:rsidR="009E4E5A" w:rsidRPr="000C7449" w:rsidRDefault="009E4E5A" w:rsidP="002D4C3E">
      <w:pPr>
        <w:numPr>
          <w:ilvl w:val="0"/>
          <w:numId w:val="14"/>
        </w:numPr>
        <w:spacing w:after="60"/>
        <w:rPr>
          <w:sz w:val="22"/>
          <w:szCs w:val="22"/>
        </w:rPr>
      </w:pPr>
      <w:r w:rsidRPr="000C7449">
        <w:rPr>
          <w:b/>
          <w:bCs/>
          <w:sz w:val="22"/>
          <w:szCs w:val="22"/>
        </w:rPr>
        <w:t>Map Tracker (Pan-European Synoptics):</w:t>
      </w:r>
      <w:r w:rsidR="000C7449" w:rsidRPr="000C7449">
        <w:rPr>
          <w:b/>
          <w:bCs/>
          <w:sz w:val="22"/>
          <w:szCs w:val="22"/>
        </w:rPr>
        <w:t xml:space="preserve"> </w:t>
      </w:r>
      <w:r w:rsidRPr="000C7449">
        <w:rPr>
          <w:sz w:val="22"/>
          <w:szCs w:val="22"/>
        </w:rPr>
        <w:t xml:space="preserve">Geospatial tracking of thermal anomalies and waves across Europe. </w:t>
      </w:r>
    </w:p>
    <w:p w14:paraId="371255C2" w14:textId="7D8C9E0D" w:rsidR="009E4E5A" w:rsidRPr="00E31D44" w:rsidRDefault="009E4E5A" w:rsidP="0091019E">
      <w:pPr>
        <w:numPr>
          <w:ilvl w:val="1"/>
          <w:numId w:val="16"/>
        </w:numPr>
        <w:spacing w:after="60"/>
        <w:rPr>
          <w:sz w:val="22"/>
          <w:szCs w:val="22"/>
        </w:rPr>
      </w:pPr>
      <w:r w:rsidRPr="007F4D06">
        <w:rPr>
          <w:i/>
          <w:iCs/>
          <w:sz w:val="22"/>
          <w:szCs w:val="22"/>
        </w:rPr>
        <w:t>Anomaly Tracker:</w:t>
      </w:r>
      <w:r w:rsidRPr="007F4D06">
        <w:rPr>
          <w:sz w:val="22"/>
          <w:szCs w:val="22"/>
        </w:rPr>
        <w:t xml:space="preserve"> Maps moderate (P75/25), strong (P90/10), extreme (P95/5), and all-time records. </w:t>
      </w:r>
      <w:r w:rsidR="00C416B9" w:rsidRPr="007F4D06">
        <w:rPr>
          <w:sz w:val="22"/>
          <w:szCs w:val="22"/>
        </w:rPr>
        <w:t xml:space="preserve">Crucially, users can dynamically toggle between multiple reference periods (1961-1990 vs. 1996-2025) to accurately capture secular trend amplification. </w:t>
      </w:r>
      <w:r w:rsidRPr="007F4D06">
        <w:rPr>
          <w:sz w:val="22"/>
          <w:szCs w:val="22"/>
        </w:rPr>
        <w:t xml:space="preserve">Includes hatched WSDI/CSDI overlay fields to highlight 6-day persistence </w:t>
      </w:r>
      <w:r w:rsidR="00C416B9" w:rsidRPr="007F4D06">
        <w:rPr>
          <w:sz w:val="22"/>
          <w:szCs w:val="22"/>
        </w:rPr>
        <w:t>in the live forecast</w:t>
      </w:r>
      <w:r w:rsidRPr="007F4D06">
        <w:rPr>
          <w:sz w:val="22"/>
          <w:szCs w:val="22"/>
        </w:rPr>
        <w:t xml:space="preserve">. MSLP overlays are standard, while </w:t>
      </w:r>
      <w:r w:rsidRPr="00E31D44">
        <w:rPr>
          <w:sz w:val="22"/>
          <w:szCs w:val="22"/>
        </w:rPr>
        <w:t>Z500</w:t>
      </w:r>
      <w:r w:rsidR="00997BAE" w:rsidRPr="00E31D44">
        <w:rPr>
          <w:sz w:val="22"/>
          <w:szCs w:val="22"/>
        </w:rPr>
        <w:t xml:space="preserve"> </w:t>
      </w:r>
      <w:r w:rsidRPr="00E31D44">
        <w:rPr>
          <w:sz w:val="22"/>
          <w:szCs w:val="22"/>
        </w:rPr>
        <w:t>/</w:t>
      </w:r>
      <w:r w:rsidR="00997BAE" w:rsidRPr="00E31D44">
        <w:rPr>
          <w:sz w:val="22"/>
          <w:szCs w:val="22"/>
        </w:rPr>
        <w:t xml:space="preserve"> 300 </w:t>
      </w:r>
      <w:proofErr w:type="spellStart"/>
      <w:r w:rsidR="00997BAE" w:rsidRPr="00E31D44">
        <w:rPr>
          <w:sz w:val="22"/>
          <w:szCs w:val="22"/>
        </w:rPr>
        <w:t>hPa</w:t>
      </w:r>
      <w:proofErr w:type="spellEnd"/>
      <w:r w:rsidR="00997BAE" w:rsidRPr="00E31D44">
        <w:rPr>
          <w:sz w:val="22"/>
          <w:szCs w:val="22"/>
        </w:rPr>
        <w:t xml:space="preserve"> wind (</w:t>
      </w:r>
      <w:proofErr w:type="spellStart"/>
      <w:r w:rsidR="00997BAE" w:rsidRPr="00E31D44">
        <w:rPr>
          <w:sz w:val="22"/>
          <w:szCs w:val="22"/>
        </w:rPr>
        <w:t>isotachs</w:t>
      </w:r>
      <w:proofErr w:type="spellEnd"/>
      <w:r w:rsidR="00997BAE" w:rsidRPr="00E31D44">
        <w:rPr>
          <w:sz w:val="22"/>
          <w:szCs w:val="22"/>
        </w:rPr>
        <w:t>)</w:t>
      </w:r>
      <w:r w:rsidRPr="00E31D44">
        <w:rPr>
          <w:sz w:val="22"/>
          <w:szCs w:val="22"/>
        </w:rPr>
        <w:t xml:space="preserve"> </w:t>
      </w:r>
      <w:r w:rsidR="00E31D44" w:rsidRPr="00E31D44">
        <w:rPr>
          <w:sz w:val="22"/>
          <w:szCs w:val="22"/>
        </w:rPr>
        <w:t xml:space="preserve">and </w:t>
      </w:r>
      <w:r w:rsidR="00160334">
        <w:rPr>
          <w:sz w:val="22"/>
          <w:szCs w:val="22"/>
        </w:rPr>
        <w:t>historical</w:t>
      </w:r>
      <w:r w:rsidR="00E31D44" w:rsidRPr="00E31D44">
        <w:rPr>
          <w:sz w:val="22"/>
          <w:szCs w:val="22"/>
        </w:rPr>
        <w:t xml:space="preserve"> UTCI data </w:t>
      </w:r>
      <w:r w:rsidRPr="00E31D44">
        <w:rPr>
          <w:sz w:val="22"/>
          <w:szCs w:val="22"/>
        </w:rPr>
        <w:t xml:space="preserve">overlays </w:t>
      </w:r>
      <w:r w:rsidR="001F20B0" w:rsidRPr="00E31D44">
        <w:rPr>
          <w:sz w:val="22"/>
          <w:szCs w:val="22"/>
        </w:rPr>
        <w:t xml:space="preserve">are implemented in </w:t>
      </w:r>
      <w:r w:rsidRPr="00E31D44">
        <w:rPr>
          <w:sz w:val="22"/>
          <w:szCs w:val="22"/>
        </w:rPr>
        <w:t xml:space="preserve">Expert mode. </w:t>
      </w:r>
    </w:p>
    <w:p w14:paraId="5570BD6F" w14:textId="0CD66C83" w:rsidR="009E4E5A" w:rsidRPr="007F4D06" w:rsidRDefault="009E4E5A" w:rsidP="0091019E">
      <w:pPr>
        <w:numPr>
          <w:ilvl w:val="1"/>
          <w:numId w:val="16"/>
        </w:numPr>
        <w:spacing w:after="60"/>
        <w:rPr>
          <w:sz w:val="22"/>
          <w:szCs w:val="22"/>
        </w:rPr>
      </w:pPr>
      <w:r w:rsidRPr="00E31D44">
        <w:rPr>
          <w:i/>
          <w:iCs/>
          <w:sz w:val="22"/>
          <w:szCs w:val="22"/>
        </w:rPr>
        <w:t>Wave Tracker:</w:t>
      </w:r>
      <w:r w:rsidRPr="00E31D44">
        <w:rPr>
          <w:sz w:val="22"/>
          <w:szCs w:val="22"/>
        </w:rPr>
        <w:t xml:space="preserve"> Toggles between</w:t>
      </w:r>
      <w:r w:rsidRPr="007F4D06">
        <w:rPr>
          <w:sz w:val="22"/>
          <w:szCs w:val="22"/>
        </w:rPr>
        <w:t xml:space="preserve"> intensity and duration maps for tracking strong/extreme </w:t>
      </w:r>
      <w:r w:rsidR="00FF2A30" w:rsidRPr="007F4D06">
        <w:rPr>
          <w:sz w:val="22"/>
          <w:szCs w:val="22"/>
        </w:rPr>
        <w:t xml:space="preserve">summer </w:t>
      </w:r>
      <w:r w:rsidRPr="007F4D06">
        <w:rPr>
          <w:sz w:val="22"/>
          <w:szCs w:val="22"/>
        </w:rPr>
        <w:t xml:space="preserve">heat and </w:t>
      </w:r>
      <w:r w:rsidR="00FF2A30" w:rsidRPr="007F4D06">
        <w:rPr>
          <w:sz w:val="22"/>
          <w:szCs w:val="22"/>
        </w:rPr>
        <w:t xml:space="preserve">winter </w:t>
      </w:r>
      <w:r w:rsidRPr="007F4D06">
        <w:rPr>
          <w:sz w:val="22"/>
          <w:szCs w:val="22"/>
        </w:rPr>
        <w:t xml:space="preserve">cold waves in real-time. </w:t>
      </w:r>
    </w:p>
    <w:p w14:paraId="61202084" w14:textId="01B70653" w:rsidR="009E4E5A" w:rsidRPr="007F4D06" w:rsidRDefault="009E4E5A" w:rsidP="0091019E">
      <w:pPr>
        <w:numPr>
          <w:ilvl w:val="1"/>
          <w:numId w:val="16"/>
        </w:numPr>
        <w:spacing w:after="60"/>
        <w:rPr>
          <w:sz w:val="22"/>
          <w:szCs w:val="22"/>
        </w:rPr>
      </w:pPr>
      <w:r w:rsidRPr="007F4D06">
        <w:rPr>
          <w:i/>
          <w:iCs/>
          <w:sz w:val="22"/>
          <w:szCs w:val="22"/>
        </w:rPr>
        <w:lastRenderedPageBreak/>
        <w:t>Impact Analytics:</w:t>
      </w:r>
      <w:r w:rsidRPr="007F4D06">
        <w:rPr>
          <w:sz w:val="22"/>
          <w:szCs w:val="22"/>
        </w:rPr>
        <w:t xml:space="preserve"> Automatically calculates and displays a Top 10 list of the most affected European countries based on spatial impact</w:t>
      </w:r>
      <w:r w:rsidR="002371F0" w:rsidRPr="007F4D06">
        <w:rPr>
          <w:sz w:val="22"/>
          <w:szCs w:val="22"/>
        </w:rPr>
        <w:t>, providing with instantaneous, quantifiable context during extreme events.</w:t>
      </w:r>
      <w:r w:rsidRPr="007F4D06">
        <w:rPr>
          <w:sz w:val="22"/>
          <w:szCs w:val="22"/>
        </w:rPr>
        <w:t xml:space="preserve"> </w:t>
      </w:r>
    </w:p>
    <w:p w14:paraId="2ACA17A2" w14:textId="4A700F87" w:rsidR="009E4E5A" w:rsidRPr="00215D7B" w:rsidRDefault="009E4E5A" w:rsidP="00A13A7D">
      <w:pPr>
        <w:numPr>
          <w:ilvl w:val="0"/>
          <w:numId w:val="4"/>
        </w:numPr>
        <w:spacing w:after="60"/>
        <w:rPr>
          <w:sz w:val="22"/>
          <w:szCs w:val="22"/>
        </w:rPr>
      </w:pPr>
      <w:r w:rsidRPr="00215D7B">
        <w:rPr>
          <w:b/>
          <w:bCs/>
          <w:sz w:val="22"/>
          <w:szCs w:val="22"/>
        </w:rPr>
        <w:t xml:space="preserve">Point </w:t>
      </w:r>
      <w:proofErr w:type="spellStart"/>
      <w:r w:rsidRPr="00215D7B">
        <w:rPr>
          <w:b/>
          <w:bCs/>
          <w:sz w:val="22"/>
          <w:szCs w:val="22"/>
        </w:rPr>
        <w:t>Meteogram</w:t>
      </w:r>
      <w:proofErr w:type="spellEnd"/>
      <w:r w:rsidRPr="00215D7B">
        <w:rPr>
          <w:b/>
          <w:bCs/>
          <w:sz w:val="22"/>
          <w:szCs w:val="22"/>
        </w:rPr>
        <w:t xml:space="preserve"> (Local Time-Series):</w:t>
      </w:r>
      <w:r w:rsidRPr="00215D7B">
        <w:rPr>
          <w:sz w:val="22"/>
          <w:szCs w:val="22"/>
        </w:rPr>
        <w:t xml:space="preserve"> Year-round tracking of location-based warm and cold anomalies. </w:t>
      </w:r>
    </w:p>
    <w:p w14:paraId="25F958DA" w14:textId="3116ECAB" w:rsidR="009E4E5A" w:rsidRPr="007F4D06" w:rsidRDefault="009E4E5A" w:rsidP="00A13A7D">
      <w:pPr>
        <w:numPr>
          <w:ilvl w:val="1"/>
          <w:numId w:val="4"/>
        </w:numPr>
        <w:spacing w:after="60"/>
        <w:rPr>
          <w:sz w:val="22"/>
          <w:szCs w:val="22"/>
        </w:rPr>
      </w:pPr>
      <w:r w:rsidRPr="007F4D06">
        <w:rPr>
          <w:i/>
          <w:iCs/>
          <w:sz w:val="22"/>
          <w:szCs w:val="22"/>
        </w:rPr>
        <w:t>Components:</w:t>
      </w:r>
      <w:r w:rsidRPr="007F4D06">
        <w:rPr>
          <w:sz w:val="22"/>
          <w:szCs w:val="22"/>
        </w:rPr>
        <w:t xml:space="preserve"> An interactive </w:t>
      </w:r>
      <w:proofErr w:type="spellStart"/>
      <w:r w:rsidRPr="007F4D06">
        <w:rPr>
          <w:sz w:val="22"/>
          <w:szCs w:val="22"/>
        </w:rPr>
        <w:t>meteogram</w:t>
      </w:r>
      <w:proofErr w:type="spellEnd"/>
      <w:r w:rsidRPr="007F4D06">
        <w:rPr>
          <w:sz w:val="22"/>
          <w:szCs w:val="22"/>
        </w:rPr>
        <w:t xml:space="preserve"> displaying 365 past days plus 3 days of forecast data. </w:t>
      </w:r>
      <w:r w:rsidR="0005479D" w:rsidRPr="007F4D06">
        <w:rPr>
          <w:sz w:val="22"/>
          <w:szCs w:val="22"/>
        </w:rPr>
        <w:t>Includes threshold occurrence diagrams and an algorithmic, trailing 12-month statistical table that contextually ranks the current event against the 86-year continuous ERA5 record.</w:t>
      </w:r>
    </w:p>
    <w:p w14:paraId="473100B0" w14:textId="1CE5C8FC" w:rsidR="009E4E5A" w:rsidRPr="00387E07" w:rsidRDefault="009E4E5A" w:rsidP="00A13A7D">
      <w:pPr>
        <w:numPr>
          <w:ilvl w:val="0"/>
          <w:numId w:val="4"/>
        </w:numPr>
        <w:spacing w:after="60"/>
        <w:rPr>
          <w:sz w:val="22"/>
          <w:szCs w:val="22"/>
        </w:rPr>
      </w:pPr>
      <w:r w:rsidRPr="00387E07">
        <w:rPr>
          <w:b/>
          <w:bCs/>
          <w:sz w:val="22"/>
          <w:szCs w:val="22"/>
        </w:rPr>
        <w:t xml:space="preserve">Point </w:t>
      </w:r>
      <w:proofErr w:type="spellStart"/>
      <w:r w:rsidRPr="00387E07">
        <w:rPr>
          <w:b/>
          <w:bCs/>
          <w:sz w:val="22"/>
          <w:szCs w:val="22"/>
        </w:rPr>
        <w:t>Wavogram</w:t>
      </w:r>
      <w:proofErr w:type="spellEnd"/>
      <w:r w:rsidRPr="00387E07">
        <w:rPr>
          <w:b/>
          <w:bCs/>
          <w:sz w:val="22"/>
          <w:szCs w:val="22"/>
        </w:rPr>
        <w:t xml:space="preserve"> (Local Extremes):</w:t>
      </w:r>
      <w:r w:rsidR="00387E07">
        <w:rPr>
          <w:b/>
          <w:bCs/>
          <w:sz w:val="22"/>
          <w:szCs w:val="22"/>
        </w:rPr>
        <w:t xml:space="preserve"> </w:t>
      </w:r>
      <w:r w:rsidRPr="00387E07">
        <w:rPr>
          <w:sz w:val="22"/>
          <w:szCs w:val="22"/>
        </w:rPr>
        <w:t>Detailed tracking of summer heatwaves (T</w:t>
      </w:r>
      <w:r w:rsidR="00387E07">
        <w:rPr>
          <w:sz w:val="22"/>
          <w:szCs w:val="22"/>
        </w:rPr>
        <w:t>X</w:t>
      </w:r>
      <w:r w:rsidRPr="00387E07">
        <w:rPr>
          <w:sz w:val="22"/>
          <w:szCs w:val="22"/>
        </w:rPr>
        <w:t xml:space="preserve">) and winter </w:t>
      </w:r>
      <w:proofErr w:type="spellStart"/>
      <w:r w:rsidRPr="00387E07">
        <w:rPr>
          <w:sz w:val="22"/>
          <w:szCs w:val="22"/>
        </w:rPr>
        <w:t>coldwaves</w:t>
      </w:r>
      <w:proofErr w:type="spellEnd"/>
      <w:r w:rsidRPr="00387E07">
        <w:rPr>
          <w:sz w:val="22"/>
          <w:szCs w:val="22"/>
        </w:rPr>
        <w:t xml:space="preserve"> (T</w:t>
      </w:r>
      <w:r w:rsidR="00387E07">
        <w:rPr>
          <w:sz w:val="22"/>
          <w:szCs w:val="22"/>
        </w:rPr>
        <w:t>N</w:t>
      </w:r>
      <w:r w:rsidRPr="00387E07">
        <w:rPr>
          <w:sz w:val="22"/>
          <w:szCs w:val="22"/>
        </w:rPr>
        <w:t xml:space="preserve">) for specific coordinates. </w:t>
      </w:r>
    </w:p>
    <w:p w14:paraId="6AE8C008" w14:textId="6E4D4A60" w:rsidR="00847E82" w:rsidRPr="007F4D06" w:rsidRDefault="009E4E5A" w:rsidP="00A13A7D">
      <w:pPr>
        <w:numPr>
          <w:ilvl w:val="1"/>
          <w:numId w:val="4"/>
        </w:numPr>
        <w:spacing w:after="60"/>
        <w:rPr>
          <w:sz w:val="22"/>
          <w:szCs w:val="22"/>
        </w:rPr>
      </w:pPr>
      <w:r w:rsidRPr="007F4D06">
        <w:rPr>
          <w:i/>
          <w:iCs/>
          <w:sz w:val="22"/>
          <w:szCs w:val="22"/>
        </w:rPr>
        <w:t>Components:</w:t>
      </w:r>
      <w:r w:rsidRPr="007F4D06">
        <w:rPr>
          <w:sz w:val="22"/>
          <w:szCs w:val="22"/>
        </w:rPr>
        <w:t xml:space="preserve"> </w:t>
      </w:r>
      <w:r w:rsidR="00847E82" w:rsidRPr="007F4D06">
        <w:rPr>
          <w:sz w:val="22"/>
          <w:szCs w:val="22"/>
        </w:rPr>
        <w:t xml:space="preserve">An interactive </w:t>
      </w:r>
      <w:proofErr w:type="spellStart"/>
      <w:r w:rsidR="0065655B">
        <w:rPr>
          <w:sz w:val="22"/>
          <w:szCs w:val="22"/>
        </w:rPr>
        <w:t>wavo</w:t>
      </w:r>
      <w:r w:rsidR="00847E82" w:rsidRPr="007F4D06">
        <w:rPr>
          <w:sz w:val="22"/>
          <w:szCs w:val="22"/>
        </w:rPr>
        <w:t>gram</w:t>
      </w:r>
      <w:proofErr w:type="spellEnd"/>
      <w:r w:rsidR="00847E82" w:rsidRPr="007F4D06">
        <w:rPr>
          <w:sz w:val="22"/>
          <w:szCs w:val="22"/>
        </w:rPr>
        <w:t xml:space="preserve"> displaying </w:t>
      </w:r>
      <w:r w:rsidR="0065655B">
        <w:rPr>
          <w:sz w:val="22"/>
          <w:szCs w:val="22"/>
        </w:rPr>
        <w:t xml:space="preserve">all heat or </w:t>
      </w:r>
      <w:proofErr w:type="spellStart"/>
      <w:r w:rsidR="0065655B">
        <w:rPr>
          <w:sz w:val="22"/>
          <w:szCs w:val="22"/>
        </w:rPr>
        <w:t>coldwaves</w:t>
      </w:r>
      <w:proofErr w:type="spellEnd"/>
      <w:r w:rsidR="0065655B">
        <w:rPr>
          <w:sz w:val="22"/>
          <w:szCs w:val="22"/>
        </w:rPr>
        <w:t xml:space="preserve"> since 1940 (</w:t>
      </w:r>
      <w:r w:rsidR="0005479D">
        <w:rPr>
          <w:sz w:val="22"/>
          <w:szCs w:val="22"/>
        </w:rPr>
        <w:t>real-time, incl.</w:t>
      </w:r>
      <w:r w:rsidR="00847E82" w:rsidRPr="007F4D06">
        <w:rPr>
          <w:sz w:val="22"/>
          <w:szCs w:val="22"/>
        </w:rPr>
        <w:t xml:space="preserve"> 3 days of forecast data</w:t>
      </w:r>
      <w:r w:rsidR="0005479D">
        <w:rPr>
          <w:sz w:val="22"/>
          <w:szCs w:val="22"/>
        </w:rPr>
        <w:t>)</w:t>
      </w:r>
      <w:r w:rsidR="00847E82" w:rsidRPr="007F4D06">
        <w:rPr>
          <w:sz w:val="22"/>
          <w:szCs w:val="22"/>
        </w:rPr>
        <w:t xml:space="preserve">. Includes </w:t>
      </w:r>
      <w:r w:rsidR="0088070E">
        <w:rPr>
          <w:sz w:val="22"/>
          <w:szCs w:val="22"/>
        </w:rPr>
        <w:t>customable selections to compare up to 5 heat</w:t>
      </w:r>
      <w:r w:rsidR="00901870">
        <w:rPr>
          <w:sz w:val="22"/>
          <w:szCs w:val="22"/>
        </w:rPr>
        <w:t xml:space="preserve">- or </w:t>
      </w:r>
      <w:proofErr w:type="spellStart"/>
      <w:r w:rsidR="00901870">
        <w:rPr>
          <w:sz w:val="22"/>
          <w:szCs w:val="22"/>
        </w:rPr>
        <w:t>cold</w:t>
      </w:r>
      <w:r w:rsidR="0088070E">
        <w:rPr>
          <w:sz w:val="22"/>
          <w:szCs w:val="22"/>
        </w:rPr>
        <w:t>waves</w:t>
      </w:r>
      <w:proofErr w:type="spellEnd"/>
      <w:r w:rsidR="0088070E">
        <w:rPr>
          <w:sz w:val="22"/>
          <w:szCs w:val="22"/>
        </w:rPr>
        <w:t>, a top-10 of the most extreme heat</w:t>
      </w:r>
      <w:r w:rsidR="00901870">
        <w:rPr>
          <w:sz w:val="22"/>
          <w:szCs w:val="22"/>
        </w:rPr>
        <w:t xml:space="preserve">- or </w:t>
      </w:r>
      <w:proofErr w:type="spellStart"/>
      <w:r w:rsidR="00901870">
        <w:rPr>
          <w:sz w:val="22"/>
          <w:szCs w:val="22"/>
        </w:rPr>
        <w:t>cold</w:t>
      </w:r>
      <w:r w:rsidR="0088070E">
        <w:rPr>
          <w:sz w:val="22"/>
          <w:szCs w:val="22"/>
        </w:rPr>
        <w:t>waves</w:t>
      </w:r>
      <w:proofErr w:type="spellEnd"/>
      <w:r w:rsidR="00901870">
        <w:rPr>
          <w:sz w:val="22"/>
          <w:szCs w:val="22"/>
        </w:rPr>
        <w:t>,</w:t>
      </w:r>
      <w:r w:rsidR="0088070E">
        <w:rPr>
          <w:sz w:val="22"/>
          <w:szCs w:val="22"/>
        </w:rPr>
        <w:t xml:space="preserve"> and</w:t>
      </w:r>
      <w:r w:rsidR="00901870">
        <w:rPr>
          <w:sz w:val="22"/>
          <w:szCs w:val="22"/>
        </w:rPr>
        <w:t xml:space="preserve"> annual statistics of heat- or </w:t>
      </w:r>
      <w:proofErr w:type="spellStart"/>
      <w:r w:rsidR="00901870">
        <w:rPr>
          <w:sz w:val="22"/>
          <w:szCs w:val="22"/>
        </w:rPr>
        <w:t>coldwave</w:t>
      </w:r>
      <w:proofErr w:type="spellEnd"/>
      <w:r w:rsidR="00901870">
        <w:rPr>
          <w:sz w:val="22"/>
          <w:szCs w:val="22"/>
        </w:rPr>
        <w:t xml:space="preserve"> characteristics </w:t>
      </w:r>
      <w:r w:rsidR="00694C36">
        <w:rPr>
          <w:sz w:val="22"/>
          <w:szCs w:val="22"/>
        </w:rPr>
        <w:t xml:space="preserve">compared </w:t>
      </w:r>
      <w:r w:rsidR="00694C36" w:rsidRPr="007F4D06">
        <w:rPr>
          <w:sz w:val="22"/>
          <w:szCs w:val="22"/>
        </w:rPr>
        <w:t>against the 86-year continuous ERA5 record.</w:t>
      </w:r>
    </w:p>
    <w:p w14:paraId="5E3F4E9E" w14:textId="1B4CC330" w:rsidR="009E4E5A" w:rsidRPr="007F4D06" w:rsidRDefault="009E4E5A" w:rsidP="00A13A7D">
      <w:pPr>
        <w:numPr>
          <w:ilvl w:val="0"/>
          <w:numId w:val="4"/>
        </w:numPr>
        <w:spacing w:after="60"/>
        <w:rPr>
          <w:sz w:val="22"/>
          <w:szCs w:val="22"/>
        </w:rPr>
      </w:pPr>
      <w:r w:rsidRPr="007F4D06">
        <w:rPr>
          <w:b/>
          <w:bCs/>
          <w:sz w:val="22"/>
          <w:szCs w:val="22"/>
        </w:rPr>
        <w:t>Methods &amp; Resources:</w:t>
      </w:r>
    </w:p>
    <w:p w14:paraId="3DB7EC60" w14:textId="3D66A609" w:rsidR="009E4E5A" w:rsidRPr="007F4D06" w:rsidRDefault="009E4E5A" w:rsidP="009E4E5A">
      <w:pPr>
        <w:numPr>
          <w:ilvl w:val="1"/>
          <w:numId w:val="4"/>
        </w:numPr>
        <w:rPr>
          <w:sz w:val="22"/>
          <w:szCs w:val="22"/>
        </w:rPr>
      </w:pPr>
      <w:r w:rsidRPr="007F4D06">
        <w:rPr>
          <w:i/>
          <w:iCs/>
          <w:sz w:val="22"/>
          <w:szCs w:val="22"/>
        </w:rPr>
        <w:t>Purpose:</w:t>
      </w:r>
      <w:r w:rsidRPr="007F4D06">
        <w:rPr>
          <w:sz w:val="22"/>
          <w:szCs w:val="22"/>
        </w:rPr>
        <w:t xml:space="preserve"> Ensures scientific transparency by providing methodology descriptions, FAQs, and links to external tools. </w:t>
      </w:r>
    </w:p>
    <w:p w14:paraId="3F1F6890" w14:textId="77777777" w:rsidR="003C3428" w:rsidRPr="00824AE2" w:rsidRDefault="003C3428" w:rsidP="009E4E5A">
      <w:pPr>
        <w:rPr>
          <w:b/>
          <w:bCs/>
          <w:sz w:val="12"/>
          <w:szCs w:val="12"/>
        </w:rPr>
      </w:pPr>
    </w:p>
    <w:p w14:paraId="53F3E4B5" w14:textId="577C3375" w:rsidR="009E4E5A" w:rsidRPr="004C1200" w:rsidRDefault="009E4E5A" w:rsidP="009E4E5A">
      <w:pPr>
        <w:rPr>
          <w:b/>
          <w:bCs/>
          <w:color w:val="2F5496" w:themeColor="accent1" w:themeShade="BF"/>
        </w:rPr>
      </w:pPr>
      <w:r w:rsidRPr="004C1200">
        <w:rPr>
          <w:b/>
          <w:bCs/>
          <w:color w:val="2F5496" w:themeColor="accent1" w:themeShade="BF"/>
        </w:rPr>
        <w:t>5. Strategic Roadmap (Version 2.</w:t>
      </w:r>
      <w:r w:rsidR="00CF3628" w:rsidRPr="004C1200">
        <w:rPr>
          <w:b/>
          <w:bCs/>
          <w:color w:val="2F5496" w:themeColor="accent1" w:themeShade="BF"/>
        </w:rPr>
        <w:t>x</w:t>
      </w:r>
      <w:r w:rsidRPr="004C1200">
        <w:rPr>
          <w:b/>
          <w:bCs/>
          <w:color w:val="2F5496" w:themeColor="accent1" w:themeShade="BF"/>
        </w:rPr>
        <w:t>)</w:t>
      </w:r>
    </w:p>
    <w:p w14:paraId="7397E9C1" w14:textId="73BA95C1" w:rsidR="002C3AC7" w:rsidRPr="007F4D06" w:rsidRDefault="002C3AC7" w:rsidP="002C3AC7">
      <w:pPr>
        <w:rPr>
          <w:sz w:val="22"/>
          <w:szCs w:val="22"/>
        </w:rPr>
      </w:pPr>
      <w:r w:rsidRPr="007F4D06">
        <w:rPr>
          <w:sz w:val="22"/>
          <w:szCs w:val="22"/>
        </w:rPr>
        <w:t>Based on community feedback, user adoption and available resources, the following modules represent optional trajectories for future development:</w:t>
      </w:r>
    </w:p>
    <w:p w14:paraId="06BBB8B0" w14:textId="4E593265" w:rsidR="003C3428" w:rsidRPr="007F4D06" w:rsidRDefault="003C3428" w:rsidP="002D4C3E">
      <w:pPr>
        <w:numPr>
          <w:ilvl w:val="0"/>
          <w:numId w:val="15"/>
        </w:numPr>
        <w:spacing w:after="60"/>
        <w:rPr>
          <w:sz w:val="22"/>
          <w:szCs w:val="22"/>
        </w:rPr>
      </w:pPr>
      <w:r w:rsidRPr="007F4D06">
        <w:rPr>
          <w:b/>
          <w:bCs/>
          <w:sz w:val="22"/>
          <w:szCs w:val="22"/>
        </w:rPr>
        <w:t>Probabilistic Ensemble Forecasting:</w:t>
      </w:r>
      <w:r w:rsidRPr="007F4D06">
        <w:rPr>
          <w:sz w:val="22"/>
          <w:szCs w:val="22"/>
        </w:rPr>
        <w:t xml:space="preserve"> Upgrading from deterministic runs to 51-member ensemble forecasting (IFS</w:t>
      </w:r>
      <w:r w:rsidR="002D1A70">
        <w:rPr>
          <w:sz w:val="22"/>
          <w:szCs w:val="22"/>
        </w:rPr>
        <w:t xml:space="preserve"> ENS </w:t>
      </w:r>
      <w:r w:rsidRPr="007F4D06">
        <w:rPr>
          <w:sz w:val="22"/>
          <w:szCs w:val="22"/>
        </w:rPr>
        <w:t>/</w:t>
      </w:r>
      <w:r w:rsidR="002D1A70">
        <w:rPr>
          <w:sz w:val="22"/>
          <w:szCs w:val="22"/>
        </w:rPr>
        <w:t xml:space="preserve"> </w:t>
      </w:r>
      <w:r w:rsidRPr="007F4D06">
        <w:rPr>
          <w:sz w:val="22"/>
          <w:szCs w:val="22"/>
        </w:rPr>
        <w:t>AIFS</w:t>
      </w:r>
      <w:r w:rsidR="002D1A70">
        <w:rPr>
          <w:sz w:val="22"/>
          <w:szCs w:val="22"/>
        </w:rPr>
        <w:t xml:space="preserve"> ENS</w:t>
      </w:r>
      <w:r w:rsidRPr="007F4D06">
        <w:rPr>
          <w:sz w:val="22"/>
          <w:szCs w:val="22"/>
        </w:rPr>
        <w:t>)</w:t>
      </w:r>
      <w:r w:rsidR="007B7C0C" w:rsidRPr="007F4D06">
        <w:rPr>
          <w:sz w:val="22"/>
          <w:szCs w:val="22"/>
        </w:rPr>
        <w:t>.</w:t>
      </w:r>
      <w:r w:rsidRPr="007F4D06">
        <w:rPr>
          <w:sz w:val="22"/>
          <w:szCs w:val="22"/>
        </w:rPr>
        <w:t xml:space="preserve"> </w:t>
      </w:r>
      <w:r w:rsidR="007B7C0C" w:rsidRPr="007F4D06">
        <w:rPr>
          <w:sz w:val="22"/>
          <w:szCs w:val="22"/>
        </w:rPr>
        <w:t>This would allow users to track signal probabilities up to 10 days out (e.g., indicating 60% scenario agreement for standard users, and full 20–80% probability spreads for expert audiences)</w:t>
      </w:r>
      <w:r w:rsidR="00047190" w:rsidRPr="007F4D06">
        <w:rPr>
          <w:sz w:val="22"/>
          <w:szCs w:val="22"/>
        </w:rPr>
        <w:t>.</w:t>
      </w:r>
    </w:p>
    <w:p w14:paraId="31F3D31E" w14:textId="77777777" w:rsidR="006A5254" w:rsidRPr="007F4D06" w:rsidRDefault="006A5254" w:rsidP="002D4C3E">
      <w:pPr>
        <w:numPr>
          <w:ilvl w:val="0"/>
          <w:numId w:val="15"/>
        </w:numPr>
        <w:spacing w:after="60"/>
        <w:rPr>
          <w:sz w:val="22"/>
          <w:szCs w:val="22"/>
        </w:rPr>
      </w:pPr>
      <w:r w:rsidRPr="007F4D06">
        <w:rPr>
          <w:b/>
          <w:bCs/>
          <w:sz w:val="22"/>
          <w:szCs w:val="22"/>
        </w:rPr>
        <w:t>Hydro-climate Expansion:</w:t>
      </w:r>
      <w:r w:rsidRPr="007F4D06">
        <w:rPr>
          <w:sz w:val="22"/>
          <w:szCs w:val="22"/>
        </w:rPr>
        <w:t xml:space="preserve"> A potential future module dedicated to precipitation-based analytics. By utilizing established climatological indices such as CDD (Consecutive Dry Days) and CWD (Consecutive Wet Days) in combination with synoptic persistence, this module could bridge gaps between thermal anomalies and regional drought or heavy rainfall risks.</w:t>
      </w:r>
    </w:p>
    <w:p w14:paraId="221F8A44" w14:textId="6FC0A01C" w:rsidR="006A5254" w:rsidRPr="00A13A7D" w:rsidRDefault="00047190" w:rsidP="002D4C3E">
      <w:pPr>
        <w:numPr>
          <w:ilvl w:val="0"/>
          <w:numId w:val="15"/>
        </w:numPr>
        <w:rPr>
          <w:sz w:val="22"/>
          <w:szCs w:val="22"/>
        </w:rPr>
      </w:pPr>
      <w:r w:rsidRPr="007F4D06">
        <w:rPr>
          <w:b/>
          <w:bCs/>
          <w:sz w:val="22"/>
          <w:szCs w:val="22"/>
        </w:rPr>
        <w:t>Capacity Building</w:t>
      </w:r>
      <w:r w:rsidR="003C3428" w:rsidRPr="007F4D06">
        <w:rPr>
          <w:b/>
          <w:bCs/>
          <w:sz w:val="22"/>
          <w:szCs w:val="22"/>
        </w:rPr>
        <w:t>:</w:t>
      </w:r>
      <w:r w:rsidR="003C3428" w:rsidRPr="007F4D06">
        <w:rPr>
          <w:sz w:val="22"/>
          <w:szCs w:val="22"/>
        </w:rPr>
        <w:t xml:space="preserve"> </w:t>
      </w:r>
      <w:r w:rsidR="00A13A7D" w:rsidRPr="00A13A7D">
        <w:rPr>
          <w:sz w:val="22"/>
          <w:szCs w:val="22"/>
        </w:rPr>
        <w:t>To further lower the barrier to entry for non-scientific users, optional frontend updates may include an interactive, step-by-step guided tour (analogous to existing Copernicus tools) and a bilingual version (English and German).</w:t>
      </w:r>
    </w:p>
    <w:sectPr w:rsidR="006A5254" w:rsidRPr="00A13A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DC0"/>
    <w:multiLevelType w:val="multilevel"/>
    <w:tmpl w:val="55BA5A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1069F"/>
    <w:multiLevelType w:val="multilevel"/>
    <w:tmpl w:val="7862CA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8618D"/>
    <w:multiLevelType w:val="multilevel"/>
    <w:tmpl w:val="F89C0F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F4249"/>
    <w:multiLevelType w:val="multilevel"/>
    <w:tmpl w:val="62B6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42E2"/>
    <w:multiLevelType w:val="multilevel"/>
    <w:tmpl w:val="649ADC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760BD"/>
    <w:multiLevelType w:val="multilevel"/>
    <w:tmpl w:val="16A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D1D88"/>
    <w:multiLevelType w:val="hybridMultilevel"/>
    <w:tmpl w:val="3D9CF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FF7191"/>
    <w:multiLevelType w:val="multilevel"/>
    <w:tmpl w:val="225A60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92300"/>
    <w:multiLevelType w:val="hybridMultilevel"/>
    <w:tmpl w:val="C0286B5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45AC1B0A"/>
    <w:multiLevelType w:val="multilevel"/>
    <w:tmpl w:val="697663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36D67"/>
    <w:multiLevelType w:val="hybridMultilevel"/>
    <w:tmpl w:val="909EAAC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54591B4C"/>
    <w:multiLevelType w:val="multilevel"/>
    <w:tmpl w:val="E90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83912"/>
    <w:multiLevelType w:val="multilevel"/>
    <w:tmpl w:val="B0B475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B5C9D"/>
    <w:multiLevelType w:val="multilevel"/>
    <w:tmpl w:val="6BF060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A7E03"/>
    <w:multiLevelType w:val="multilevel"/>
    <w:tmpl w:val="CAAE0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2381E"/>
    <w:multiLevelType w:val="hybridMultilevel"/>
    <w:tmpl w:val="21A63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5390788">
    <w:abstractNumId w:val="11"/>
  </w:num>
  <w:num w:numId="2" w16cid:durableId="325597296">
    <w:abstractNumId w:val="3"/>
  </w:num>
  <w:num w:numId="3" w16cid:durableId="1984696312">
    <w:abstractNumId w:val="14"/>
  </w:num>
  <w:num w:numId="4" w16cid:durableId="831870475">
    <w:abstractNumId w:val="9"/>
  </w:num>
  <w:num w:numId="5" w16cid:durableId="264658130">
    <w:abstractNumId w:val="5"/>
  </w:num>
  <w:num w:numId="6" w16cid:durableId="978536076">
    <w:abstractNumId w:val="6"/>
  </w:num>
  <w:num w:numId="7" w16cid:durableId="744382543">
    <w:abstractNumId w:val="15"/>
  </w:num>
  <w:num w:numId="8" w16cid:durableId="1541363389">
    <w:abstractNumId w:val="10"/>
  </w:num>
  <w:num w:numId="9" w16cid:durableId="581840696">
    <w:abstractNumId w:val="8"/>
  </w:num>
  <w:num w:numId="10" w16cid:durableId="791677306">
    <w:abstractNumId w:val="1"/>
  </w:num>
  <w:num w:numId="11" w16cid:durableId="341274545">
    <w:abstractNumId w:val="4"/>
  </w:num>
  <w:num w:numId="12" w16cid:durableId="593050790">
    <w:abstractNumId w:val="2"/>
  </w:num>
  <w:num w:numId="13" w16cid:durableId="790247661">
    <w:abstractNumId w:val="0"/>
  </w:num>
  <w:num w:numId="14" w16cid:durableId="547648599">
    <w:abstractNumId w:val="7"/>
  </w:num>
  <w:num w:numId="15" w16cid:durableId="1288585821">
    <w:abstractNumId w:val="13"/>
  </w:num>
  <w:num w:numId="16" w16cid:durableId="7744469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E5A"/>
    <w:rsid w:val="00001CB5"/>
    <w:rsid w:val="00040A8C"/>
    <w:rsid w:val="00047190"/>
    <w:rsid w:val="0005479D"/>
    <w:rsid w:val="000547A4"/>
    <w:rsid w:val="00076BDD"/>
    <w:rsid w:val="00077C90"/>
    <w:rsid w:val="0008787D"/>
    <w:rsid w:val="00091348"/>
    <w:rsid w:val="000A05A4"/>
    <w:rsid w:val="000A375B"/>
    <w:rsid w:val="000A3B6F"/>
    <w:rsid w:val="000B4752"/>
    <w:rsid w:val="000B7B41"/>
    <w:rsid w:val="000C20AD"/>
    <w:rsid w:val="000C7449"/>
    <w:rsid w:val="000F269C"/>
    <w:rsid w:val="00100793"/>
    <w:rsid w:val="00160334"/>
    <w:rsid w:val="0017454F"/>
    <w:rsid w:val="00193987"/>
    <w:rsid w:val="00193EDC"/>
    <w:rsid w:val="001C1AC6"/>
    <w:rsid w:val="001C42E0"/>
    <w:rsid w:val="001D7221"/>
    <w:rsid w:val="001E7B62"/>
    <w:rsid w:val="001F20B0"/>
    <w:rsid w:val="0020156F"/>
    <w:rsid w:val="00215D7B"/>
    <w:rsid w:val="00222CE2"/>
    <w:rsid w:val="00222E7A"/>
    <w:rsid w:val="0022635F"/>
    <w:rsid w:val="002370D5"/>
    <w:rsid w:val="002371F0"/>
    <w:rsid w:val="0023749E"/>
    <w:rsid w:val="00256BD0"/>
    <w:rsid w:val="00274021"/>
    <w:rsid w:val="00293715"/>
    <w:rsid w:val="00294BCA"/>
    <w:rsid w:val="00297DEE"/>
    <w:rsid w:val="002C3AC7"/>
    <w:rsid w:val="002D1A70"/>
    <w:rsid w:val="002D24ED"/>
    <w:rsid w:val="002D4C3E"/>
    <w:rsid w:val="002E78BE"/>
    <w:rsid w:val="00350235"/>
    <w:rsid w:val="003531E5"/>
    <w:rsid w:val="00380699"/>
    <w:rsid w:val="00382BA1"/>
    <w:rsid w:val="00386C24"/>
    <w:rsid w:val="00387E07"/>
    <w:rsid w:val="00396517"/>
    <w:rsid w:val="003B6D43"/>
    <w:rsid w:val="003C3428"/>
    <w:rsid w:val="003F192A"/>
    <w:rsid w:val="003F637D"/>
    <w:rsid w:val="0040060F"/>
    <w:rsid w:val="004304EB"/>
    <w:rsid w:val="00460ADC"/>
    <w:rsid w:val="00465EE3"/>
    <w:rsid w:val="00467B6E"/>
    <w:rsid w:val="004A7873"/>
    <w:rsid w:val="004B062C"/>
    <w:rsid w:val="004C1200"/>
    <w:rsid w:val="004D285D"/>
    <w:rsid w:val="004D6C08"/>
    <w:rsid w:val="00520704"/>
    <w:rsid w:val="00557937"/>
    <w:rsid w:val="005800DA"/>
    <w:rsid w:val="00594832"/>
    <w:rsid w:val="00595A6C"/>
    <w:rsid w:val="005B1B34"/>
    <w:rsid w:val="005C18E4"/>
    <w:rsid w:val="005F171C"/>
    <w:rsid w:val="005F3135"/>
    <w:rsid w:val="005F4888"/>
    <w:rsid w:val="006332C9"/>
    <w:rsid w:val="00633B8D"/>
    <w:rsid w:val="00636AD5"/>
    <w:rsid w:val="00640D08"/>
    <w:rsid w:val="00641B9A"/>
    <w:rsid w:val="0065655B"/>
    <w:rsid w:val="00673ADE"/>
    <w:rsid w:val="00685B51"/>
    <w:rsid w:val="00694C36"/>
    <w:rsid w:val="006A5254"/>
    <w:rsid w:val="006C5EF9"/>
    <w:rsid w:val="006D02AE"/>
    <w:rsid w:val="006E0ED5"/>
    <w:rsid w:val="006F4377"/>
    <w:rsid w:val="006F4FCB"/>
    <w:rsid w:val="00700B97"/>
    <w:rsid w:val="00701AFD"/>
    <w:rsid w:val="00711AF0"/>
    <w:rsid w:val="00722E65"/>
    <w:rsid w:val="007572B2"/>
    <w:rsid w:val="00771F93"/>
    <w:rsid w:val="007A3D75"/>
    <w:rsid w:val="007B678E"/>
    <w:rsid w:val="007B7C0C"/>
    <w:rsid w:val="007C752A"/>
    <w:rsid w:val="007E38FA"/>
    <w:rsid w:val="007F4D06"/>
    <w:rsid w:val="00824AE2"/>
    <w:rsid w:val="00833E75"/>
    <w:rsid w:val="0084289D"/>
    <w:rsid w:val="00847E82"/>
    <w:rsid w:val="00871710"/>
    <w:rsid w:val="00876998"/>
    <w:rsid w:val="0088070E"/>
    <w:rsid w:val="00897C64"/>
    <w:rsid w:val="008D1876"/>
    <w:rsid w:val="008D26EC"/>
    <w:rsid w:val="008E106C"/>
    <w:rsid w:val="008E6227"/>
    <w:rsid w:val="00901870"/>
    <w:rsid w:val="0091019E"/>
    <w:rsid w:val="00921CB5"/>
    <w:rsid w:val="009709F7"/>
    <w:rsid w:val="00973FD3"/>
    <w:rsid w:val="00994A0D"/>
    <w:rsid w:val="00996E1D"/>
    <w:rsid w:val="00997BAE"/>
    <w:rsid w:val="009B1103"/>
    <w:rsid w:val="009E4E5A"/>
    <w:rsid w:val="009E75E6"/>
    <w:rsid w:val="00A13A7D"/>
    <w:rsid w:val="00A64ACA"/>
    <w:rsid w:val="00A7674C"/>
    <w:rsid w:val="00A95EBA"/>
    <w:rsid w:val="00AB1A51"/>
    <w:rsid w:val="00AB1ED3"/>
    <w:rsid w:val="00AD24C2"/>
    <w:rsid w:val="00B30252"/>
    <w:rsid w:val="00B77C9B"/>
    <w:rsid w:val="00B866F6"/>
    <w:rsid w:val="00BA1E36"/>
    <w:rsid w:val="00BA56FE"/>
    <w:rsid w:val="00BB0E8E"/>
    <w:rsid w:val="00BB6F21"/>
    <w:rsid w:val="00BC5DF6"/>
    <w:rsid w:val="00BD54BA"/>
    <w:rsid w:val="00BE5C26"/>
    <w:rsid w:val="00C00CDE"/>
    <w:rsid w:val="00C32A8B"/>
    <w:rsid w:val="00C416B9"/>
    <w:rsid w:val="00C7030F"/>
    <w:rsid w:val="00C869E0"/>
    <w:rsid w:val="00C90DFF"/>
    <w:rsid w:val="00CB16F0"/>
    <w:rsid w:val="00CB3350"/>
    <w:rsid w:val="00CF2F01"/>
    <w:rsid w:val="00CF3628"/>
    <w:rsid w:val="00CF4132"/>
    <w:rsid w:val="00D30A26"/>
    <w:rsid w:val="00D34A5D"/>
    <w:rsid w:val="00D43BCC"/>
    <w:rsid w:val="00D934EA"/>
    <w:rsid w:val="00D951E0"/>
    <w:rsid w:val="00D964F1"/>
    <w:rsid w:val="00DA1CD2"/>
    <w:rsid w:val="00DB6DBD"/>
    <w:rsid w:val="00DC5366"/>
    <w:rsid w:val="00DF4FB2"/>
    <w:rsid w:val="00E13140"/>
    <w:rsid w:val="00E31D44"/>
    <w:rsid w:val="00E344C9"/>
    <w:rsid w:val="00E67A29"/>
    <w:rsid w:val="00E81BA9"/>
    <w:rsid w:val="00E81D25"/>
    <w:rsid w:val="00E8685D"/>
    <w:rsid w:val="00EC0023"/>
    <w:rsid w:val="00ED689A"/>
    <w:rsid w:val="00EF5C3C"/>
    <w:rsid w:val="00EF6EFB"/>
    <w:rsid w:val="00F03E5C"/>
    <w:rsid w:val="00F161E2"/>
    <w:rsid w:val="00F25283"/>
    <w:rsid w:val="00F26D85"/>
    <w:rsid w:val="00F44778"/>
    <w:rsid w:val="00F542DE"/>
    <w:rsid w:val="00F54FBC"/>
    <w:rsid w:val="00F60013"/>
    <w:rsid w:val="00F636A0"/>
    <w:rsid w:val="00F74541"/>
    <w:rsid w:val="00F76B91"/>
    <w:rsid w:val="00F93E6C"/>
    <w:rsid w:val="00F96771"/>
    <w:rsid w:val="00FF0683"/>
    <w:rsid w:val="00FF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0F68"/>
  <w15:chartTrackingRefBased/>
  <w15:docId w15:val="{82302DDE-EE05-4796-91C9-72BAE1D6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E4E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E4E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E4E5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E4E5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E4E5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E4E5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E4E5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E4E5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E4E5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4E5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9E4E5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E4E5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E4E5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E4E5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E4E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E4E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E4E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E4E5A"/>
    <w:rPr>
      <w:rFonts w:eastAsiaTheme="majorEastAsia" w:cstheme="majorBidi"/>
      <w:color w:val="272727" w:themeColor="text1" w:themeTint="D8"/>
    </w:rPr>
  </w:style>
  <w:style w:type="paragraph" w:styleId="Titel">
    <w:name w:val="Title"/>
    <w:basedOn w:val="Standard"/>
    <w:next w:val="Standard"/>
    <w:link w:val="TitelZchn"/>
    <w:uiPriority w:val="10"/>
    <w:qFormat/>
    <w:rsid w:val="009E4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E4E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E4E5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E4E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E4E5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E4E5A"/>
    <w:rPr>
      <w:i/>
      <w:iCs/>
      <w:color w:val="404040" w:themeColor="text1" w:themeTint="BF"/>
    </w:rPr>
  </w:style>
  <w:style w:type="paragraph" w:styleId="Listenabsatz">
    <w:name w:val="List Paragraph"/>
    <w:basedOn w:val="Standard"/>
    <w:uiPriority w:val="34"/>
    <w:qFormat/>
    <w:rsid w:val="009E4E5A"/>
    <w:pPr>
      <w:ind w:left="720"/>
      <w:contextualSpacing/>
    </w:pPr>
  </w:style>
  <w:style w:type="character" w:styleId="IntensiveHervorhebung">
    <w:name w:val="Intense Emphasis"/>
    <w:basedOn w:val="Absatz-Standardschriftart"/>
    <w:uiPriority w:val="21"/>
    <w:qFormat/>
    <w:rsid w:val="009E4E5A"/>
    <w:rPr>
      <w:i/>
      <w:iCs/>
      <w:color w:val="2F5496" w:themeColor="accent1" w:themeShade="BF"/>
    </w:rPr>
  </w:style>
  <w:style w:type="paragraph" w:styleId="IntensivesZitat">
    <w:name w:val="Intense Quote"/>
    <w:basedOn w:val="Standard"/>
    <w:next w:val="Standard"/>
    <w:link w:val="IntensivesZitatZchn"/>
    <w:uiPriority w:val="30"/>
    <w:qFormat/>
    <w:rsid w:val="009E4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E4E5A"/>
    <w:rPr>
      <w:i/>
      <w:iCs/>
      <w:color w:val="2F5496" w:themeColor="accent1" w:themeShade="BF"/>
    </w:rPr>
  </w:style>
  <w:style w:type="character" w:styleId="IntensiverVerweis">
    <w:name w:val="Intense Reference"/>
    <w:basedOn w:val="Absatz-Standardschriftart"/>
    <w:uiPriority w:val="32"/>
    <w:qFormat/>
    <w:rsid w:val="009E4E5A"/>
    <w:rPr>
      <w:b/>
      <w:bCs/>
      <w:smallCaps/>
      <w:color w:val="2F5496" w:themeColor="accent1" w:themeShade="BF"/>
      <w:spacing w:val="5"/>
    </w:rPr>
  </w:style>
  <w:style w:type="paragraph" w:styleId="StandardWeb">
    <w:name w:val="Normal (Web)"/>
    <w:basedOn w:val="Standard"/>
    <w:uiPriority w:val="99"/>
    <w:semiHidden/>
    <w:unhideWhenUsed/>
    <w:rsid w:val="00BC5D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tzhaltertext">
    <w:name w:val="Placeholder Text"/>
    <w:basedOn w:val="Absatz-Standardschriftart"/>
    <w:uiPriority w:val="99"/>
    <w:semiHidden/>
    <w:rsid w:val="007F4D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Pages>
  <Words>1628</Words>
  <Characters>9280</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Hoy</dc:creator>
  <cp:keywords/>
  <dc:description/>
  <cp:lastModifiedBy>Andreas Hoy</cp:lastModifiedBy>
  <cp:revision>5</cp:revision>
  <dcterms:created xsi:type="dcterms:W3CDTF">2026-08-18T03:57:00Z</dcterms:created>
  <dcterms:modified xsi:type="dcterms:W3CDTF">2026-08-18T08:43:00Z</dcterms:modified>
</cp:coreProperties>
</file>