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F0E6" w14:textId="58D20CD2" w:rsidR="00FF2DE5" w:rsidRPr="00FF2DE5" w:rsidRDefault="00222AA9" w:rsidP="00FF2D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Synoptic Extremes Europe Tool</w:t>
      </w:r>
      <w:r w:rsidR="00865AD6">
        <w:rPr>
          <w:b/>
          <w:bCs/>
          <w:sz w:val="28"/>
          <w:szCs w:val="28"/>
        </w:rPr>
        <w:t xml:space="preserve"> by Andreas Hoy</w:t>
      </w:r>
    </w:p>
    <w:p w14:paraId="0C6DE7DF" w14:textId="45B7E444" w:rsidR="00FF2DE5" w:rsidRPr="00FF2DE5" w:rsidRDefault="00FF2DE5" w:rsidP="00FF2DE5">
      <w:pPr>
        <w:rPr>
          <w:b/>
          <w:bCs/>
          <w:lang w:val="de-DE"/>
        </w:rPr>
      </w:pPr>
      <w:r w:rsidRPr="00FF2DE5">
        <w:rPr>
          <w:b/>
          <w:bCs/>
          <w:lang w:val="de-DE"/>
        </w:rPr>
        <w:t>Das methodische Kernkonzept (Dein USP)</w:t>
      </w:r>
    </w:p>
    <w:p w14:paraId="6F64FB8C" w14:textId="77777777" w:rsidR="00FF2DE5" w:rsidRPr="00FF2DE5" w:rsidRDefault="00FF2DE5" w:rsidP="00FF2DE5">
      <w:pPr>
        <w:numPr>
          <w:ilvl w:val="0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Dualer "Climate Shift"-Vergleich (2er-Panel):</w:t>
      </w:r>
      <w:r w:rsidRPr="00FF2DE5">
        <w:rPr>
          <w:lang w:val="de-DE"/>
        </w:rPr>
        <w:t xml:space="preserve"> Der Startbildschirm fokussiert sich prägnant auf Tmax (Tageshöchsttemperatur). Jedes Extremereignis wird simultan im direkten visuellen Vergleich (Nebeneinander) gegen zwei Klimanormalperioden gespiegelt:</w:t>
      </w:r>
    </w:p>
    <w:p w14:paraId="10132A24" w14:textId="77777777" w:rsidR="00FF2DE5" w:rsidRPr="00FF2DE5" w:rsidRDefault="00FF2DE5" w:rsidP="00FF2DE5">
      <w:pPr>
        <w:numPr>
          <w:ilvl w:val="1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Baseline A:</w:t>
      </w:r>
      <w:r w:rsidRPr="00FF2DE5">
        <w:rPr>
          <w:lang w:val="de-DE"/>
        </w:rPr>
        <w:t xml:space="preserve"> 1961–1990 (Prä-starkes Erwärmungssignal).</w:t>
      </w:r>
    </w:p>
    <w:p w14:paraId="4A44595B" w14:textId="77777777" w:rsidR="00FF2DE5" w:rsidRPr="00FF2DE5" w:rsidRDefault="00FF2DE5" w:rsidP="00FF2DE5">
      <w:pPr>
        <w:numPr>
          <w:ilvl w:val="1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Baseline B:</w:t>
      </w:r>
      <w:r w:rsidRPr="00FF2DE5">
        <w:rPr>
          <w:lang w:val="de-DE"/>
        </w:rPr>
        <w:t xml:space="preserve"> 1996–2025 (Die rollende, sich anpassende Gegenwart).</w:t>
      </w:r>
    </w:p>
    <w:p w14:paraId="3B24CD54" w14:textId="23EDB82C" w:rsidR="00FF2DE5" w:rsidRPr="00FF2DE5" w:rsidRDefault="00FF2DE5" w:rsidP="00FF2DE5">
      <w:pPr>
        <w:numPr>
          <w:ilvl w:val="1"/>
          <w:numId w:val="1"/>
        </w:numPr>
        <w:rPr>
          <w:lang w:val="de-DE"/>
        </w:rPr>
      </w:pPr>
      <w:r>
        <w:rPr>
          <w:i/>
          <w:iCs/>
          <w:lang w:val="de-DE"/>
        </w:rPr>
        <w:t>Switch</w:t>
      </w:r>
      <w:r w:rsidRPr="00FF2DE5">
        <w:rPr>
          <w:i/>
          <w:iCs/>
          <w:lang w:val="de-DE"/>
        </w:rPr>
        <w:t>:</w:t>
      </w:r>
      <w:r w:rsidRPr="00FF2DE5">
        <w:rPr>
          <w:lang w:val="de-DE"/>
        </w:rPr>
        <w:t xml:space="preserve"> Tmin (Nacht) ist zur Vermeidung von räumlicher Redundanz </w:t>
      </w:r>
      <w:r>
        <w:rPr>
          <w:lang w:val="de-DE"/>
        </w:rPr>
        <w:t xml:space="preserve">via </w:t>
      </w:r>
      <w:r w:rsidRPr="00FF2DE5">
        <w:rPr>
          <w:lang w:val="de-DE"/>
        </w:rPr>
        <w:t xml:space="preserve">Menü als </w:t>
      </w:r>
      <w:r>
        <w:rPr>
          <w:lang w:val="de-DE"/>
        </w:rPr>
        <w:t>alternative</w:t>
      </w:r>
      <w:r w:rsidRPr="00FF2DE5">
        <w:rPr>
          <w:lang w:val="de-DE"/>
        </w:rPr>
        <w:t xml:space="preserve"> Ansicht </w:t>
      </w:r>
      <w:r>
        <w:rPr>
          <w:lang w:val="de-DE"/>
        </w:rPr>
        <w:t>umschaltbar</w:t>
      </w:r>
    </w:p>
    <w:p w14:paraId="0DE5DE1E" w14:textId="77777777" w:rsidR="00FF2DE5" w:rsidRPr="00FF2DE5" w:rsidRDefault="00FF2DE5" w:rsidP="00FF2DE5">
      <w:pPr>
        <w:numPr>
          <w:ilvl w:val="0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Zentriertes 5-Tage-Fenster:</w:t>
      </w:r>
      <w:r w:rsidRPr="00FF2DE5">
        <w:rPr>
          <w:lang w:val="de-DE"/>
        </w:rPr>
        <w:t xml:space="preserve"> Die Anomalieberechnung erfolgt auf Basis eines zentrierten, gleitenden 5-Tage-Fensters (Tag -2 bis +2) über 30 Jahre, um die statistische Schärfe der jeweiligen synoptischen Kalenderwoche robust abzubilden.</w:t>
      </w:r>
    </w:p>
    <w:p w14:paraId="4686ED21" w14:textId="0D3FFA0D" w:rsidR="00FF2DE5" w:rsidRPr="00FF2DE5" w:rsidRDefault="00FF2DE5" w:rsidP="00FF2DE5">
      <w:pPr>
        <w:numPr>
          <w:ilvl w:val="0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Integrierte Warn-Farbgebung in EINER Karte:</w:t>
      </w:r>
      <w:r w:rsidRPr="00FF2DE5">
        <w:rPr>
          <w:lang w:val="de-DE"/>
        </w:rPr>
        <w:t xml:space="preserve"> Darstellung der kombinierten </w:t>
      </w:r>
      <w:r>
        <w:rPr>
          <w:lang w:val="de-DE"/>
        </w:rPr>
        <w:t xml:space="preserve">warmen </w:t>
      </w:r>
      <w:r w:rsidRPr="00FF2DE5">
        <w:rPr>
          <w:lang w:val="de-DE"/>
        </w:rPr>
        <w:t xml:space="preserve">Schwellenwerte in einer einzigen Ansicht: </w:t>
      </w:r>
      <w:r w:rsidRPr="00FF2DE5">
        <w:rPr>
          <w:b/>
          <w:bCs/>
          <w:lang w:val="de-DE"/>
        </w:rPr>
        <w:t>P</w:t>
      </w:r>
      <w:r w:rsidR="00AA16A2">
        <w:rPr>
          <w:b/>
          <w:bCs/>
          <w:lang w:val="de-DE"/>
        </w:rPr>
        <w:t>8</w:t>
      </w:r>
      <w:r w:rsidRPr="00FF2DE5">
        <w:rPr>
          <w:b/>
          <w:bCs/>
          <w:lang w:val="de-DE"/>
        </w:rPr>
        <w:t>0</w:t>
      </w:r>
      <w:r w:rsidRPr="00FF2DE5">
        <w:rPr>
          <w:lang w:val="de-DE"/>
        </w:rPr>
        <w:t xml:space="preserve"> (hellrot), </w:t>
      </w:r>
      <w:r w:rsidRPr="00FF2DE5">
        <w:rPr>
          <w:b/>
          <w:bCs/>
          <w:lang w:val="de-DE"/>
        </w:rPr>
        <w:t>P9</w:t>
      </w:r>
      <w:r w:rsidR="00CB7FF9">
        <w:rPr>
          <w:b/>
          <w:bCs/>
          <w:lang w:val="de-DE"/>
        </w:rPr>
        <w:t>0</w:t>
      </w:r>
      <w:r w:rsidRPr="00FF2DE5">
        <w:rPr>
          <w:lang w:val="de-DE"/>
        </w:rPr>
        <w:t xml:space="preserve"> (rot), </w:t>
      </w:r>
      <w:r w:rsidRPr="00FF2DE5">
        <w:rPr>
          <w:b/>
          <w:bCs/>
          <w:lang w:val="de-DE"/>
        </w:rPr>
        <w:t>P9</w:t>
      </w:r>
      <w:r w:rsidR="00CB7FF9">
        <w:rPr>
          <w:b/>
          <w:bCs/>
          <w:lang w:val="de-DE"/>
        </w:rPr>
        <w:t>5</w:t>
      </w:r>
      <w:r w:rsidRPr="00FF2DE5">
        <w:rPr>
          <w:lang w:val="de-DE"/>
        </w:rPr>
        <w:t xml:space="preserve"> (dunkelrot</w:t>
      </w:r>
      <w:r w:rsidR="00086F02">
        <w:rPr>
          <w:lang w:val="de-DE"/>
        </w:rPr>
        <w:t>; alle Perzentile für jeweilige Referenzperiode</w:t>
      </w:r>
      <w:r w:rsidRPr="00FF2DE5">
        <w:rPr>
          <w:lang w:val="de-DE"/>
        </w:rPr>
        <w:t xml:space="preserve">) und </w:t>
      </w:r>
      <w:r w:rsidRPr="00FF2DE5">
        <w:rPr>
          <w:b/>
          <w:bCs/>
          <w:lang w:val="de-DE"/>
        </w:rPr>
        <w:t>MAX</w:t>
      </w:r>
      <w:r w:rsidRPr="00FF2DE5">
        <w:rPr>
          <w:lang w:val="de-DE"/>
        </w:rPr>
        <w:t xml:space="preserve"> (violett – ein bisher </w:t>
      </w:r>
      <w:r w:rsidR="00086F02">
        <w:rPr>
          <w:lang w:val="de-DE"/>
        </w:rPr>
        <w:t>im Zeitraum 1940-heute nicht beobachteter Rekordwert</w:t>
      </w:r>
      <w:r w:rsidRPr="00FF2DE5">
        <w:rPr>
          <w:lang w:val="de-DE"/>
        </w:rPr>
        <w:t>).</w:t>
      </w:r>
      <w:r>
        <w:rPr>
          <w:lang w:val="de-DE"/>
        </w:rPr>
        <w:t xml:space="preserve"> Analog für die kalten Schwellenwerte P</w:t>
      </w:r>
      <w:r w:rsidR="00CB7FF9">
        <w:rPr>
          <w:lang w:val="de-DE"/>
        </w:rPr>
        <w:t>2</w:t>
      </w:r>
      <w:r>
        <w:rPr>
          <w:lang w:val="de-DE"/>
        </w:rPr>
        <w:t>0, P</w:t>
      </w:r>
      <w:r w:rsidR="00CB7FF9">
        <w:rPr>
          <w:lang w:val="de-DE"/>
        </w:rPr>
        <w:t>10</w:t>
      </w:r>
      <w:r>
        <w:rPr>
          <w:lang w:val="de-DE"/>
        </w:rPr>
        <w:t>, P</w:t>
      </w:r>
      <w:r w:rsidR="00CB7FF9">
        <w:rPr>
          <w:lang w:val="de-DE"/>
        </w:rPr>
        <w:t>5</w:t>
      </w:r>
      <w:r>
        <w:rPr>
          <w:lang w:val="de-DE"/>
        </w:rPr>
        <w:t xml:space="preserve"> und Min.</w:t>
      </w:r>
    </w:p>
    <w:p w14:paraId="5A07E7BC" w14:textId="77777777" w:rsidR="0003051D" w:rsidRPr="0003051D" w:rsidRDefault="0003051D" w:rsidP="00FF2DE5">
      <w:pPr>
        <w:numPr>
          <w:ilvl w:val="0"/>
          <w:numId w:val="1"/>
        </w:numPr>
        <w:rPr>
          <w:lang w:val="de-DE"/>
        </w:rPr>
      </w:pPr>
      <w:r w:rsidRPr="0003051D">
        <w:rPr>
          <w:b/>
          <w:bCs/>
          <w:lang w:val="de-DE"/>
        </w:rPr>
        <w:t xml:space="preserve">Entkopplung des Allzeit-Rekords: </w:t>
      </w:r>
      <w:r w:rsidRPr="0003051D">
        <w:rPr>
          <w:lang w:val="de-DE"/>
        </w:rPr>
        <w:t>Der MAX/MIN-Wert (violett) wird nicht nur für die 30-jährige Referenzperiode berechnet, sondern stellt das absolute Extrem des jeweiligen 5-Tage-Fensters seit Aufzeichnungsbeginn 1940 (ERA5) dar.</w:t>
      </w:r>
    </w:p>
    <w:p w14:paraId="4143E8B9" w14:textId="490799B2" w:rsidR="00FF2DE5" w:rsidRDefault="00FF2DE5" w:rsidP="00FF2DE5">
      <w:pPr>
        <w:numPr>
          <w:ilvl w:val="0"/>
          <w:numId w:val="1"/>
        </w:numPr>
        <w:rPr>
          <w:lang w:val="de-DE"/>
        </w:rPr>
      </w:pPr>
      <w:r w:rsidRPr="00FF2DE5">
        <w:rPr>
          <w:b/>
          <w:bCs/>
          <w:lang w:val="de-DE"/>
        </w:rPr>
        <w:t>Persistenz-Metrik (WSDI/CSDI-Logik):</w:t>
      </w:r>
      <w:r w:rsidRPr="00FF2DE5">
        <w:rPr>
          <w:lang w:val="de-DE"/>
        </w:rPr>
        <w:t xml:space="preserve"> Erfassung blockierender Zirkulationsmuster über einen </w:t>
      </w:r>
      <w:r>
        <w:rPr>
          <w:lang w:val="de-DE"/>
        </w:rPr>
        <w:t>umschaltbaren</w:t>
      </w:r>
      <w:r w:rsidRPr="00FF2DE5">
        <w:rPr>
          <w:lang w:val="de-DE"/>
        </w:rPr>
        <w:t xml:space="preserve"> Stagnations-Layer für d</w:t>
      </w:r>
      <w:r>
        <w:rPr>
          <w:lang w:val="de-DE"/>
        </w:rPr>
        <w:t xml:space="preserve">en </w:t>
      </w:r>
      <w:r w:rsidRPr="00FF2DE5">
        <w:rPr>
          <w:lang w:val="de-DE"/>
        </w:rPr>
        <w:t xml:space="preserve">Parameter TX </w:t>
      </w:r>
      <w:r>
        <w:rPr>
          <w:lang w:val="de-DE"/>
        </w:rPr>
        <w:t>(default) für die Referenzperioden 1961-1990 und 1996-2025. Umschaltbar auf</w:t>
      </w:r>
      <w:r w:rsidRPr="00FF2DE5">
        <w:rPr>
          <w:lang w:val="de-DE"/>
        </w:rPr>
        <w:t xml:space="preserve"> TN. Die Karte weist die ununterbrochenen Tage der Perzentil-Überschreitung </w:t>
      </w:r>
      <w:r>
        <w:rPr>
          <w:lang w:val="de-DE"/>
        </w:rPr>
        <w:t xml:space="preserve">P90 </w:t>
      </w:r>
      <w:r w:rsidRPr="00FF2DE5">
        <w:rPr>
          <w:lang w:val="de-DE"/>
        </w:rPr>
        <w:t>aus, wobei die Farbskala bei 0 bis 30 Tagen sättigt (</w:t>
      </w:r>
      <w:r>
        <w:rPr>
          <w:lang w:val="de-DE"/>
        </w:rPr>
        <w:t xml:space="preserve">praktisch extrem selten vorkommende </w:t>
      </w:r>
      <w:r w:rsidRPr="00FF2DE5">
        <w:rPr>
          <w:lang w:val="de-DE"/>
        </w:rPr>
        <w:t xml:space="preserve">Werte &gt;30 Tage bilden das visuelle Maximum ab). </w:t>
      </w:r>
      <w:r w:rsidR="00A3491B" w:rsidRPr="00A3491B">
        <w:rPr>
          <w:lang w:val="de-DE"/>
        </w:rPr>
        <w:t>Die Persistenz kann in der Standardansicht auch als einfache Schraffur (Hatching) über die Farbkarte gelegt werden</w:t>
      </w:r>
      <w:r w:rsidR="00A3491B">
        <w:rPr>
          <w:lang w:val="de-DE"/>
        </w:rPr>
        <w:t xml:space="preserve"> (</w:t>
      </w:r>
      <w:r w:rsidR="0012285D">
        <w:rPr>
          <w:lang w:val="de-DE"/>
        </w:rPr>
        <w:t>6-Tage = WSDI / CSDI)</w:t>
      </w:r>
      <w:r w:rsidR="00A3491B" w:rsidRPr="00A3491B">
        <w:rPr>
          <w:lang w:val="de-DE"/>
        </w:rPr>
        <w:t>.</w:t>
      </w:r>
    </w:p>
    <w:p w14:paraId="63F3D49A" w14:textId="543017C2" w:rsidR="0012285D" w:rsidRPr="0012285D" w:rsidRDefault="0012285D" w:rsidP="0012285D">
      <w:pPr>
        <w:numPr>
          <w:ilvl w:val="0"/>
          <w:numId w:val="1"/>
        </w:numPr>
        <w:rPr>
          <w:lang w:val="de-DE"/>
        </w:rPr>
      </w:pPr>
      <w:r w:rsidRPr="0012285D">
        <w:rPr>
          <w:b/>
          <w:bCs/>
          <w:lang w:val="de-DE"/>
        </w:rPr>
        <w:t>Automatisierte Zirkulations-Klassifikation:</w:t>
      </w:r>
      <w:r w:rsidRPr="0012285D">
        <w:rPr>
          <w:lang w:val="de-DE"/>
        </w:rPr>
        <w:t xml:space="preserve"> Im Hintergrund wird das 500-hPa-Geopotenzial (Z500) </w:t>
      </w:r>
      <w:r w:rsidR="00293D79">
        <w:rPr>
          <w:lang w:val="de-DE"/>
        </w:rPr>
        <w:t xml:space="preserve">sowie der Bodendruck </w:t>
      </w:r>
      <w:r w:rsidRPr="0012285D">
        <w:rPr>
          <w:lang w:val="de-DE"/>
        </w:rPr>
        <w:t>analysiert</w:t>
      </w:r>
      <w:r w:rsidR="00293D79">
        <w:rPr>
          <w:lang w:val="de-DE"/>
        </w:rPr>
        <w:t xml:space="preserve"> (umschaltbar)</w:t>
      </w:r>
      <w:r w:rsidRPr="0012285D">
        <w:rPr>
          <w:lang w:val="de-DE"/>
        </w:rPr>
        <w:t>, um die aktuelle Großwetterlage (z.B. Omega-Block, zonale Strömung) in einem Text-Tag automatisch auszuweisen. Z500-</w:t>
      </w:r>
      <w:r w:rsidR="00645BAB">
        <w:rPr>
          <w:lang w:val="de-DE"/>
        </w:rPr>
        <w:t xml:space="preserve"> bzw. Bodendrucka</w:t>
      </w:r>
      <w:r w:rsidRPr="0012285D">
        <w:rPr>
          <w:lang w:val="de-DE"/>
        </w:rPr>
        <w:t xml:space="preserve">nomalien werden als Isolinien über die </w:t>
      </w:r>
      <w:r w:rsidRPr="0012285D">
        <w:rPr>
          <w:lang w:val="de-DE"/>
        </w:rPr>
        <w:lastRenderedPageBreak/>
        <w:t>Temperaturkarte gelegt</w:t>
      </w:r>
      <w:r w:rsidR="00645BAB">
        <w:rPr>
          <w:lang w:val="de-DE"/>
        </w:rPr>
        <w:t xml:space="preserve"> (umschaltbar zwischen Anomalien und </w:t>
      </w:r>
      <w:r w:rsidR="00AD4236">
        <w:rPr>
          <w:lang w:val="de-DE"/>
        </w:rPr>
        <w:t>realen Werten)</w:t>
      </w:r>
      <w:r w:rsidRPr="0012285D">
        <w:rPr>
          <w:lang w:val="de-DE"/>
        </w:rPr>
        <w:t>.</w:t>
      </w:r>
      <w:r w:rsidR="00AD4236">
        <w:rPr>
          <w:lang w:val="de-DE"/>
        </w:rPr>
        <w:t xml:space="preserve"> Anomalien werden vom Gesamtzeitraum 1940-heute berechnet</w:t>
      </w:r>
    </w:p>
    <w:p w14:paraId="7109ACFF" w14:textId="5C7FCE20" w:rsidR="0012285D" w:rsidRPr="00FF2DE5" w:rsidRDefault="0012285D" w:rsidP="0012285D">
      <w:pPr>
        <w:numPr>
          <w:ilvl w:val="0"/>
          <w:numId w:val="1"/>
        </w:numPr>
        <w:rPr>
          <w:lang w:val="de-DE"/>
        </w:rPr>
      </w:pPr>
      <w:r w:rsidRPr="0012285D">
        <w:rPr>
          <w:lang w:val="de-DE"/>
        </w:rPr>
        <w:t>UTCI-Integration: Zusätzlich zu Tmax/Tmin wird der Universal Thermal Climate Index (UTCI) direkt aus den ECMWF/ERA5-Datenbanken bezogen, um städtischen und gesundheitlichen Hitzestress physikalisch präzise abzubilden.</w:t>
      </w:r>
    </w:p>
    <w:p w14:paraId="6543E3F6" w14:textId="77777777" w:rsidR="00FF2DE5" w:rsidRPr="00FF2DE5" w:rsidRDefault="00FF2DE5" w:rsidP="00FF2DE5">
      <w:pPr>
        <w:rPr>
          <w:b/>
          <w:bCs/>
        </w:rPr>
      </w:pPr>
      <w:r w:rsidRPr="00FF2DE5">
        <w:rPr>
          <w:b/>
          <w:bCs/>
        </w:rPr>
        <w:t>2. Systemarchitektur &amp; Seamless Time-Stitching</w:t>
      </w:r>
    </w:p>
    <w:p w14:paraId="788D3DA3" w14:textId="4E0CE489" w:rsidR="00FF2DE5" w:rsidRPr="00FF2DE5" w:rsidRDefault="00FF2DE5" w:rsidP="00FF2DE5">
      <w:pPr>
        <w:numPr>
          <w:ilvl w:val="0"/>
          <w:numId w:val="2"/>
        </w:numPr>
        <w:rPr>
          <w:lang w:val="de-DE"/>
        </w:rPr>
      </w:pPr>
      <w:r w:rsidRPr="00FF2DE5">
        <w:rPr>
          <w:b/>
          <w:bCs/>
          <w:lang w:val="de-DE"/>
        </w:rPr>
        <w:t>Die Zeitleiste (Tag -</w:t>
      </w:r>
      <w:r>
        <w:rPr>
          <w:b/>
          <w:bCs/>
          <w:lang w:val="de-DE"/>
        </w:rPr>
        <w:t>6</w:t>
      </w:r>
      <w:r w:rsidRPr="00FF2DE5">
        <w:rPr>
          <w:b/>
          <w:bCs/>
          <w:lang w:val="de-DE"/>
        </w:rPr>
        <w:t xml:space="preserve"> bis +6):</w:t>
      </w:r>
      <w:r w:rsidRPr="00FF2DE5">
        <w:rPr>
          <w:lang w:val="de-DE"/>
        </w:rPr>
        <w:t xml:space="preserve"> Gesteuert über einen einzigen Slider. Die Standardeinstellung ist "Stand heute". Die IFS-Vorhersage wird auf maximal Tag +6 begrenzt, um die Verlässlichkeit der synoptischen Prognosen für bodennahe Temperaturextreme zu wahren.</w:t>
      </w:r>
    </w:p>
    <w:p w14:paraId="5D829E48" w14:textId="77777777" w:rsidR="00FF2DE5" w:rsidRPr="00FF2DE5" w:rsidRDefault="00FF2DE5" w:rsidP="00FF2DE5">
      <w:pPr>
        <w:numPr>
          <w:ilvl w:val="0"/>
          <w:numId w:val="2"/>
        </w:numPr>
        <w:rPr>
          <w:lang w:val="de-DE"/>
        </w:rPr>
      </w:pPr>
      <w:r w:rsidRPr="00FF2DE5">
        <w:rPr>
          <w:b/>
          <w:bCs/>
          <w:lang w:val="de-DE"/>
        </w:rPr>
        <w:t>Vergangenheit:</w:t>
      </w:r>
      <w:r w:rsidRPr="00FF2DE5">
        <w:rPr>
          <w:lang w:val="de-DE"/>
        </w:rPr>
        <w:t xml:space="preserve"> Copernicus ERA5 (Reanalyse, nativ 0.25°).</w:t>
      </w:r>
    </w:p>
    <w:p w14:paraId="76FF2AF6" w14:textId="77777777" w:rsidR="00FF2DE5" w:rsidRPr="00FF2DE5" w:rsidRDefault="00FF2DE5" w:rsidP="00FF2DE5">
      <w:pPr>
        <w:numPr>
          <w:ilvl w:val="0"/>
          <w:numId w:val="2"/>
        </w:numPr>
        <w:rPr>
          <w:lang w:val="de-DE"/>
        </w:rPr>
      </w:pPr>
      <w:r w:rsidRPr="00FF2DE5">
        <w:rPr>
          <w:b/>
          <w:bCs/>
          <w:lang w:val="de-DE"/>
        </w:rPr>
        <w:t>Gegenwart &amp; Zukunft:</w:t>
      </w:r>
      <w:r w:rsidRPr="00FF2DE5">
        <w:rPr>
          <w:lang w:val="de-DE"/>
        </w:rPr>
        <w:t xml:space="preserve"> ECMWF IFS HRES (0.1° operative Daten via ecmwf-opendata), on-the-fly auf das 0.25°-ERA5-Gitter interpoliert (Regridding).</w:t>
      </w:r>
    </w:p>
    <w:p w14:paraId="36201468" w14:textId="77777777" w:rsidR="00FF2DE5" w:rsidRPr="00FF2DE5" w:rsidRDefault="00FF2DE5" w:rsidP="00FF2DE5">
      <w:pPr>
        <w:numPr>
          <w:ilvl w:val="0"/>
          <w:numId w:val="2"/>
        </w:numPr>
      </w:pPr>
      <w:r w:rsidRPr="00FF2DE5">
        <w:rPr>
          <w:b/>
          <w:bCs/>
          <w:lang w:val="de-DE"/>
        </w:rPr>
        <w:t>Lokales Pre-Processing:</w:t>
      </w:r>
      <w:r w:rsidRPr="00FF2DE5">
        <w:rPr>
          <w:lang w:val="de-DE"/>
        </w:rPr>
        <w:t xml:space="preserve"> Herunterladen der historischen ERA5-Daten (1940–2025) für die pan-europäische Box in nativer 0.25°-Auflösung. Berechnung der gleitenden 5-Tages-Masken (P90 bis MAX) für beide Epochen und beide Variablen. </w:t>
      </w:r>
      <w:r w:rsidRPr="00FF2DE5">
        <w:t>Export als kompakte NetCDF-Datei zur Schonung des Arbeitsspeichers.</w:t>
      </w:r>
    </w:p>
    <w:p w14:paraId="07BBA922" w14:textId="77777777" w:rsidR="00FF2DE5" w:rsidRPr="00FF2DE5" w:rsidRDefault="00FF2DE5" w:rsidP="00FF2DE5">
      <w:pPr>
        <w:rPr>
          <w:b/>
          <w:bCs/>
          <w:lang w:val="de-DE"/>
        </w:rPr>
      </w:pPr>
      <w:r w:rsidRPr="00FF2DE5">
        <w:rPr>
          <w:b/>
          <w:bCs/>
          <w:lang w:val="de-DE"/>
        </w:rPr>
        <w:t>3. Die Benutzeroberfläche (UX/UI-Layout) &amp; Reporting</w:t>
      </w:r>
    </w:p>
    <w:p w14:paraId="0CC697BA" w14:textId="790EA436" w:rsidR="002411C6" w:rsidRPr="002411C6" w:rsidRDefault="002411C6" w:rsidP="00FF2DE5">
      <w:pPr>
        <w:numPr>
          <w:ilvl w:val="0"/>
          <w:numId w:val="3"/>
        </w:numPr>
        <w:rPr>
          <w:lang w:val="de-DE"/>
        </w:rPr>
      </w:pPr>
      <w:r w:rsidRPr="002411C6">
        <w:rPr>
          <w:b/>
          <w:bCs/>
          <w:lang w:val="de-DE"/>
        </w:rPr>
        <w:t xml:space="preserve">Responsive Design: </w:t>
      </w:r>
      <w:r w:rsidRPr="002411C6">
        <w:rPr>
          <w:lang w:val="de-DE"/>
        </w:rPr>
        <w:t>Auf Laptops ist das 2er-Panel (Nebeneinander) der Standard</w:t>
      </w:r>
      <w:r w:rsidR="00A2779B">
        <w:rPr>
          <w:lang w:val="de-DE"/>
        </w:rPr>
        <w:t xml:space="preserve"> (aber Option als Slider)</w:t>
      </w:r>
      <w:r w:rsidRPr="002411C6">
        <w:rPr>
          <w:lang w:val="de-DE"/>
        </w:rPr>
        <w:t>. Auf Mobilgeräten wird automatisch auf eine Single-Map mit Slider ("Wipe-Effekt") umgestellt, um die räumliche Auflösung zu wahren.</w:t>
      </w:r>
    </w:p>
    <w:p w14:paraId="45543E8A" w14:textId="6D5E8EB4" w:rsidR="00FF2DE5" w:rsidRDefault="00FF2DE5" w:rsidP="00FF2DE5">
      <w:pPr>
        <w:numPr>
          <w:ilvl w:val="0"/>
          <w:numId w:val="3"/>
        </w:numPr>
        <w:rPr>
          <w:lang w:val="de-DE"/>
        </w:rPr>
      </w:pPr>
      <w:r w:rsidRPr="00FF2DE5">
        <w:rPr>
          <w:b/>
          <w:bCs/>
          <w:lang w:val="de-DE"/>
        </w:rPr>
        <w:t>Seitenleiste (Steuerung):</w:t>
      </w:r>
      <w:r w:rsidRPr="00FF2DE5">
        <w:rPr>
          <w:lang w:val="de-DE"/>
        </w:rPr>
        <w:t xml:space="preserve"> Zeit-Slider (Default: Heute), Parameter-Auswahl (TX/TN</w:t>
      </w:r>
      <w:r w:rsidR="00B07F57">
        <w:rPr>
          <w:lang w:val="de-DE"/>
        </w:rPr>
        <w:t>/UTCI</w:t>
      </w:r>
      <w:r w:rsidRPr="00FF2DE5">
        <w:rPr>
          <w:lang w:val="de-DE"/>
        </w:rPr>
        <w:t xml:space="preserve">) und der Stagnations-Toggle (Anomalie-Karte vs. Heatmap der Dauer). </w:t>
      </w:r>
    </w:p>
    <w:p w14:paraId="04E9AC0B" w14:textId="3FE52C66" w:rsidR="00B07F57" w:rsidRPr="00FF2DE5" w:rsidRDefault="00B07F57" w:rsidP="00FF2DE5">
      <w:pPr>
        <w:numPr>
          <w:ilvl w:val="0"/>
          <w:numId w:val="3"/>
        </w:numPr>
        <w:rPr>
          <w:lang w:val="de-DE"/>
        </w:rPr>
      </w:pPr>
      <w:r w:rsidRPr="00B07F57">
        <w:rPr>
          <w:b/>
          <w:bCs/>
          <w:lang w:val="de-DE"/>
        </w:rPr>
        <w:t>Erweitertes Hover-Tooltip:</w:t>
      </w:r>
      <w:r w:rsidRPr="00B07F57">
        <w:rPr>
          <w:lang w:val="de-DE"/>
        </w:rPr>
        <w:t xml:space="preserve"> </w:t>
      </w:r>
      <w:r w:rsidRPr="00F047A8">
        <w:rPr>
          <w:lang w:val="de-DE"/>
        </w:rPr>
        <w:t>Fährt der Nutzer über eine Gitterzelle, zeigt das Tooltip: Aktueller Wert, das historische Max/Min dieses Fensters seit 1940</w:t>
      </w:r>
      <w:r w:rsidR="00B63AB5">
        <w:rPr>
          <w:lang w:val="de-DE"/>
        </w:rPr>
        <w:t xml:space="preserve"> mit Datum des Auftretens</w:t>
      </w:r>
      <w:r w:rsidRPr="00F047A8">
        <w:rPr>
          <w:lang w:val="de-DE"/>
        </w:rPr>
        <w:t>, die Abweichung vom Rekord (z.B. "+1.2 K über Allzeitrekord") und die ununterbrochene Persistenz der P90-Überschreitung seit 1940.</w:t>
      </w:r>
    </w:p>
    <w:p w14:paraId="4BF00F05" w14:textId="21142C5E" w:rsidR="00FF2DE5" w:rsidRPr="00FF2DE5" w:rsidRDefault="00FF2DE5" w:rsidP="00FF2DE5">
      <w:pPr>
        <w:numPr>
          <w:ilvl w:val="0"/>
          <w:numId w:val="3"/>
        </w:numPr>
        <w:rPr>
          <w:lang w:val="de-DE"/>
        </w:rPr>
      </w:pPr>
      <w:r w:rsidRPr="00FF2DE5">
        <w:rPr>
          <w:b/>
          <w:bCs/>
          <w:lang w:val="de-DE"/>
        </w:rPr>
        <w:t>Länderscharfes Reporting (WSDI/CSDI-Top-10):</w:t>
      </w:r>
      <w:r w:rsidRPr="00FF2DE5">
        <w:rPr>
          <w:lang w:val="de-DE"/>
        </w:rPr>
        <w:t xml:space="preserve"> Unterhalb der Karten oder als ausklappbares Panel wird ein Balkendiagramm ausgegeben. Dieses berechnet für die 10 am stärksten betroffenen Länder die Gesamtfläche (%), auf der das gewählte Perzentil für </w:t>
      </w:r>
      <w:r w:rsidRPr="00FF2DE5">
        <w:rPr>
          <w:b/>
          <w:bCs/>
          <w:lang w:val="de-DE"/>
        </w:rPr>
        <w:t>&gt;= 6 aufeinanderfolgende Tage</w:t>
      </w:r>
      <w:r w:rsidRPr="00FF2DE5">
        <w:rPr>
          <w:lang w:val="de-DE"/>
        </w:rPr>
        <w:t xml:space="preserve"> überschritten wurde. Diese Ansicht stellt die Werte von 1961–1990 denen der Moderne gegenüber.</w:t>
      </w:r>
      <w:r>
        <w:rPr>
          <w:lang w:val="de-DE"/>
        </w:rPr>
        <w:t xml:space="preserve"> (für heutigen Tag, </w:t>
      </w:r>
      <w:r w:rsidR="00865AD6">
        <w:rPr>
          <w:lang w:val="de-DE"/>
        </w:rPr>
        <w:t>zwei weitere Zustände ebenfalls auswählbar: -6 Tage und +6 Tage)</w:t>
      </w:r>
    </w:p>
    <w:p w14:paraId="537D1951" w14:textId="77777777" w:rsidR="00FF2DE5" w:rsidRDefault="00FF2DE5" w:rsidP="00FF2DE5">
      <w:pPr>
        <w:numPr>
          <w:ilvl w:val="0"/>
          <w:numId w:val="3"/>
        </w:numPr>
        <w:rPr>
          <w:lang w:val="de-DE"/>
        </w:rPr>
      </w:pPr>
      <w:r w:rsidRPr="00FF2DE5">
        <w:rPr>
          <w:b/>
          <w:bCs/>
          <w:lang w:val="de-DE"/>
        </w:rPr>
        <w:lastRenderedPageBreak/>
        <w:t>Hauptbereich:</w:t>
      </w:r>
      <w:r w:rsidRPr="00FF2DE5">
        <w:rPr>
          <w:lang w:val="de-DE"/>
        </w:rPr>
        <w:t xml:space="preserve"> Das 2-teilige Plotly-Kartenpanel. Interaktiv zoombar, mit Hover-Tooltips für genaue geografische Koordinaten und Persistenzwerte.</w:t>
      </w:r>
    </w:p>
    <w:p w14:paraId="38E61358" w14:textId="1E9C31B8" w:rsidR="00E42380" w:rsidRPr="00E42380" w:rsidRDefault="00E42380" w:rsidP="00E42380">
      <w:pPr>
        <w:numPr>
          <w:ilvl w:val="0"/>
          <w:numId w:val="3"/>
        </w:numPr>
        <w:rPr>
          <w:lang w:val="de-DE"/>
        </w:rPr>
      </w:pPr>
      <w:r w:rsidRPr="00E42380">
        <w:rPr>
          <w:lang w:val="de-DE"/>
        </w:rPr>
        <w:t xml:space="preserve">Ortssuche &amp; Seamless Meteogramm: Eine Suchleiste für </w:t>
      </w:r>
      <w:r>
        <w:rPr>
          <w:lang w:val="de-DE"/>
        </w:rPr>
        <w:t>Ortschaften</w:t>
      </w:r>
      <w:r w:rsidRPr="00E42380">
        <w:rPr>
          <w:lang w:val="de-DE"/>
        </w:rPr>
        <w:t>. Die Auswahl öffnet eine Ansicht mit zwei Elementen:</w:t>
      </w:r>
    </w:p>
    <w:p w14:paraId="6D80E5F1" w14:textId="79289D4C" w:rsidR="00E42380" w:rsidRPr="00E42380" w:rsidRDefault="00E42380" w:rsidP="00E42380">
      <w:pPr>
        <w:numPr>
          <w:ilvl w:val="1"/>
          <w:numId w:val="3"/>
        </w:numPr>
        <w:rPr>
          <w:lang w:val="de-DE"/>
        </w:rPr>
      </w:pPr>
      <w:r w:rsidRPr="00E42380">
        <w:rPr>
          <w:lang w:val="de-DE"/>
        </w:rPr>
        <w:t>Ein Langzeit-Balkendiagramm, das die jährliche Entwicklung von P</w:t>
      </w:r>
      <w:r w:rsidR="004230B7">
        <w:rPr>
          <w:lang w:val="de-DE"/>
        </w:rPr>
        <w:t>8</w:t>
      </w:r>
      <w:r w:rsidRPr="00E42380">
        <w:rPr>
          <w:lang w:val="de-DE"/>
        </w:rPr>
        <w:t>0-9</w:t>
      </w:r>
      <w:r w:rsidR="004230B7">
        <w:rPr>
          <w:lang w:val="de-DE"/>
        </w:rPr>
        <w:t>5 und Max</w:t>
      </w:r>
      <w:r w:rsidRPr="00E42380">
        <w:rPr>
          <w:lang w:val="de-DE"/>
        </w:rPr>
        <w:t xml:space="preserve"> (warm) / P</w:t>
      </w:r>
      <w:r w:rsidR="004230B7">
        <w:rPr>
          <w:lang w:val="de-DE"/>
        </w:rPr>
        <w:t>2</w:t>
      </w:r>
      <w:r w:rsidRPr="00E42380">
        <w:rPr>
          <w:lang w:val="de-DE"/>
        </w:rPr>
        <w:t>0-</w:t>
      </w:r>
      <w:r w:rsidR="004230B7">
        <w:rPr>
          <w:lang w:val="de-DE"/>
        </w:rPr>
        <w:t>5 und Min</w:t>
      </w:r>
      <w:r w:rsidRPr="00E42380">
        <w:rPr>
          <w:lang w:val="de-DE"/>
        </w:rPr>
        <w:t xml:space="preserve"> (kalt) und der WSDI/CSDI Persistenztage seit 1940 an diesem Ort zeigt.</w:t>
      </w:r>
    </w:p>
    <w:p w14:paraId="2BCDB070" w14:textId="48D8157D" w:rsidR="00E42380" w:rsidRPr="00E42380" w:rsidRDefault="00E42380" w:rsidP="00E42380">
      <w:pPr>
        <w:numPr>
          <w:ilvl w:val="1"/>
          <w:numId w:val="3"/>
        </w:numPr>
        <w:rPr>
          <w:lang w:val="de-DE"/>
        </w:rPr>
      </w:pPr>
      <w:r w:rsidRPr="00E42380">
        <w:rPr>
          <w:lang w:val="de-DE"/>
        </w:rPr>
        <w:t>Ein "Seamless Forecast Chart", das den Zeitraum von -30 Tagen bis +6 Tagen als kontinuierliche Zeitreihe plottet, unterlegt mit den historischen Perzentil-Bändern zur sofortigen visuellen Einordnung des gegenwärtigen oder herannahenden Extrems.</w:t>
      </w:r>
    </w:p>
    <w:p w14:paraId="014124DA" w14:textId="77777777" w:rsidR="00FF2DE5" w:rsidRPr="00C47F5A" w:rsidRDefault="00FF2DE5" w:rsidP="00FF2DE5">
      <w:pPr>
        <w:rPr>
          <w:b/>
          <w:bCs/>
          <w:lang w:val="de-DE"/>
        </w:rPr>
      </w:pPr>
      <w:r w:rsidRPr="00C47F5A">
        <w:rPr>
          <w:b/>
          <w:bCs/>
          <w:lang w:val="de-DE"/>
        </w:rPr>
        <w:t>4. Umsetzungs-Phasen</w:t>
      </w:r>
    </w:p>
    <w:p w14:paraId="322680B5" w14:textId="1B2175AF" w:rsidR="00C47F5A" w:rsidRPr="00C47F5A" w:rsidRDefault="00C47F5A" w:rsidP="00C47F5A">
      <w:pPr>
        <w:pStyle w:val="StandardWeb"/>
        <w:rPr>
          <w:lang w:val="de-DE"/>
        </w:rPr>
      </w:pPr>
      <w:r>
        <w:rPr>
          <w:rFonts w:hAnsi="Symbol"/>
        </w:rPr>
        <w:t></w:t>
      </w:r>
      <w:r>
        <w:t xml:space="preserve">  Woche 1 (</w:t>
      </w:r>
      <w:r w:rsidRPr="00C47F5A">
        <w:t xml:space="preserve">Lokales Data Engineering): Python-Setup (xarray, cdsapi). </w:t>
      </w:r>
      <w:r w:rsidRPr="00C47F5A">
        <w:rPr>
          <w:lang w:val="de-DE"/>
        </w:rPr>
        <w:t>Automatisierter ERA5-Download in 0.25° (Tmax, Tmin, UTCI, Z500, Bodendruck) und Generierung der NetCDF-Referenzmasken mit dem zentrierten 5-Tage-Algorithmus.</w:t>
      </w:r>
    </w:p>
    <w:p w14:paraId="0A2478C6" w14:textId="77777777" w:rsidR="00C47F5A" w:rsidRPr="00C47F5A" w:rsidRDefault="00C47F5A" w:rsidP="00C47F5A">
      <w:pPr>
        <w:pStyle w:val="StandardWeb"/>
        <w:rPr>
          <w:lang w:val="de-DE"/>
        </w:rPr>
      </w:pPr>
      <w:r w:rsidRPr="00C47F5A">
        <w:rPr>
          <w:rFonts w:hAnsi="Symbol"/>
        </w:rPr>
        <w:t></w:t>
      </w:r>
      <w:r w:rsidRPr="00C47F5A">
        <w:rPr>
          <w:lang w:val="de-DE"/>
        </w:rPr>
        <w:t xml:space="preserve">  Woche 2 (API &amp; Stitching): Anbindung der ecmwf-opendata API. Regridding der 0.1° IFS-Daten auf die 0.25° ERA5-Maske und Implementierung der Zeit-Weiche (-6 bis +6 Tage).</w:t>
      </w:r>
    </w:p>
    <w:p w14:paraId="3439EF50" w14:textId="77777777" w:rsidR="00C47F5A" w:rsidRPr="00C47F5A" w:rsidRDefault="00C47F5A" w:rsidP="00C47F5A">
      <w:pPr>
        <w:pStyle w:val="StandardWeb"/>
        <w:rPr>
          <w:lang w:val="de-DE"/>
        </w:rPr>
      </w:pPr>
      <w:r w:rsidRPr="00C47F5A">
        <w:rPr>
          <w:rFonts w:hAnsi="Symbol"/>
        </w:rPr>
        <w:t></w:t>
      </w:r>
      <w:r w:rsidRPr="00C47F5A">
        <w:rPr>
          <w:lang w:val="de-DE"/>
        </w:rPr>
        <w:t xml:space="preserve">  Woche 3 (UI, Persistenz &amp; Meteogramme): Aufbau der Streamlit-Oberfläche (2er-Panel), Integration des Top-10-Länder-Reportings, Programmierung des akkumulierenden Persistenz-Algorithmus und Einbau der Ortssuche/Zeitreihen.</w:t>
      </w:r>
    </w:p>
    <w:p w14:paraId="2D9EB06C" w14:textId="77777777" w:rsidR="00C47F5A" w:rsidRPr="00C47F5A" w:rsidRDefault="00C47F5A" w:rsidP="00C47F5A">
      <w:pPr>
        <w:pStyle w:val="StandardWeb"/>
      </w:pPr>
      <w:r w:rsidRPr="00C47F5A">
        <w:rPr>
          <w:rFonts w:hAnsi="Symbol"/>
        </w:rPr>
        <w:t></w:t>
      </w:r>
      <w:r w:rsidRPr="00C47F5A">
        <w:rPr>
          <w:lang w:val="de-DE"/>
        </w:rPr>
        <w:t xml:space="preserve">  Woche 4 (Rollout &amp; Private Beta): Geschlossener Beta-Test mit ausgewählten Fachkontakten zur Stabilitätsprüfung auf der Streamlit Cloud. </w:t>
      </w:r>
      <w:r w:rsidRPr="00C47F5A">
        <w:t>Anschließend Code-Upload auf GitHub und Veröffentlichung in Fachnetzwerken.</w:t>
      </w:r>
    </w:p>
    <w:p w14:paraId="396DD49D" w14:textId="77777777" w:rsidR="00ED689A" w:rsidRPr="00FF2DE5" w:rsidRDefault="00ED689A">
      <w:pPr>
        <w:rPr>
          <w:lang w:val="de-DE"/>
        </w:rPr>
      </w:pPr>
    </w:p>
    <w:sectPr w:rsidR="00ED689A" w:rsidRPr="00FF2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41C6"/>
    <w:multiLevelType w:val="multilevel"/>
    <w:tmpl w:val="354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B1FA8"/>
    <w:multiLevelType w:val="multilevel"/>
    <w:tmpl w:val="608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846A7"/>
    <w:multiLevelType w:val="multilevel"/>
    <w:tmpl w:val="618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204BC"/>
    <w:multiLevelType w:val="multilevel"/>
    <w:tmpl w:val="868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483511">
    <w:abstractNumId w:val="2"/>
  </w:num>
  <w:num w:numId="2" w16cid:durableId="1102340802">
    <w:abstractNumId w:val="1"/>
  </w:num>
  <w:num w:numId="3" w16cid:durableId="1735155826">
    <w:abstractNumId w:val="3"/>
  </w:num>
  <w:num w:numId="4" w16cid:durableId="118470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E5"/>
    <w:rsid w:val="0003051D"/>
    <w:rsid w:val="00086F02"/>
    <w:rsid w:val="0012285D"/>
    <w:rsid w:val="00222AA9"/>
    <w:rsid w:val="0022635F"/>
    <w:rsid w:val="002411C6"/>
    <w:rsid w:val="00293D79"/>
    <w:rsid w:val="004230B7"/>
    <w:rsid w:val="006169C5"/>
    <w:rsid w:val="00645BAB"/>
    <w:rsid w:val="00705DE9"/>
    <w:rsid w:val="008500F7"/>
    <w:rsid w:val="00865AD6"/>
    <w:rsid w:val="009C101E"/>
    <w:rsid w:val="00A2779B"/>
    <w:rsid w:val="00A3491B"/>
    <w:rsid w:val="00AA16A2"/>
    <w:rsid w:val="00AD4236"/>
    <w:rsid w:val="00B07F57"/>
    <w:rsid w:val="00B63AB5"/>
    <w:rsid w:val="00BA1E36"/>
    <w:rsid w:val="00C47F5A"/>
    <w:rsid w:val="00CB7FF9"/>
    <w:rsid w:val="00E42380"/>
    <w:rsid w:val="00ED689A"/>
    <w:rsid w:val="00F047A8"/>
    <w:rsid w:val="00FF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8286"/>
  <w15:chartTrackingRefBased/>
  <w15:docId w15:val="{5BCB4081-BD9A-4A55-A92C-3859DDAB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2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2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2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2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2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2DE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2DE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2D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2D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2D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2D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2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2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2D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2D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2DE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2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2DE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2DE5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4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Hoy</dc:creator>
  <cp:keywords/>
  <dc:description/>
  <cp:lastModifiedBy>Andreas Hoy</cp:lastModifiedBy>
  <cp:revision>19</cp:revision>
  <dcterms:created xsi:type="dcterms:W3CDTF">2026-07-10T18:34:00Z</dcterms:created>
  <dcterms:modified xsi:type="dcterms:W3CDTF">2026-07-12T19:50:00Z</dcterms:modified>
</cp:coreProperties>
</file>