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sz w:val="48"/>
          <w:szCs w:val="48"/>
        </w:rPr>
        <w:t xml:space="preserve">V.E.R.A.</w:t>
      </w:r>
    </w:p>
    <w:p>
      <w:pPr>
        <w:spacing w:after="240"/>
        <w:jc w:val="center"/>
      </w:pPr>
      <w:r>
        <w:rPr>
          <w:rFonts w:ascii="Arial" w:cs="Arial" w:eastAsia="Arial" w:hAnsi="Arial"/>
          <w:sz w:val="32"/>
          <w:szCs w:val="32"/>
        </w:rPr>
        <w:t xml:space="preserve">Verified Existence and Reason Architecture</w:t>
      </w:r>
    </w:p>
    <w:p>
      <w:pPr>
        <w:spacing w:after="480"/>
        <w:jc w:val="center"/>
      </w:pPr>
      <w:r>
        <w:rPr>
          <w:rFonts w:ascii="Arial" w:cs="Arial" w:eastAsia="Arial" w:hAnsi="Arial"/>
          <w:sz w:val="28"/>
          <w:szCs w:val="28"/>
        </w:rPr>
        <w:t xml:space="preserve">Enterprise Architecture Document</w:t>
      </w:r>
    </w:p>
    <w:p>
      <w:pPr>
        <w:spacing w:after="240"/>
        <w:jc w:val="center"/>
      </w:pPr>
      <w:r>
        <w:rPr>
          <w:rFonts w:ascii="Arial" w:cs="Arial" w:eastAsia="Arial" w:hAnsi="Arial"/>
          <w:b/>
          <w:bCs/>
          <w:sz w:val="24"/>
          <w:szCs w:val="24"/>
        </w:rPr>
        <w:t xml:space="preserve">TOGAF ADM Compliant</w:t>
      </w:r>
    </w:p>
    <w:p>
      <w:pPr>
        <w:spacing w:after="240"/>
        <w:jc w:val="center"/>
      </w:pPr>
      <w:r>
        <w:rPr>
          <w:rFonts w:ascii="Arial" w:cs="Arial" w:eastAsia="Arial" w:hAnsi="Arial"/>
          <w:sz w:val="28"/>
          <w:szCs w:val="28"/>
        </w:rPr>
        <w:t xml:space="preserve">Phase A: Architecture Vision</w:t>
      </w:r>
    </w:p>
    <w:p>
      <w:pPr>
        <w:spacing w:after="1440"/>
        <w:jc w:val="center"/>
      </w:pPr>
      <w:r>
        <w:rPr>
          <w:rFonts w:ascii="Arial" w:cs="Arial" w:eastAsia="Arial" w:hAnsi="Arial"/>
          <w:b/>
          <w:bCs/>
          <w:sz w:val="24"/>
          <w:szCs w:val="24"/>
        </w:rPr>
        <w:t xml:space="preserve">Version 3.0</w:t>
      </w:r>
    </w:p>
    <w:p>
      <w:pPr>
        <w:jc w:val="center"/>
      </w:pPr>
      <w:r>
        <w:rPr>
          <w:rFonts w:ascii="Arial" w:cs="Arial" w:eastAsia="Arial" w:hAnsi="Arial"/>
          <w:sz w:val="24"/>
          <w:szCs w:val="24"/>
        </w:rPr>
        <w:t xml:space="preserve">January 2026</w:t>
      </w:r>
    </w:p>
    <w:p>
      <w:r>
        <w:br w:type="page"/>
      </w:r>
    </w:p>
    <w:p>
      <w:pPr>
        <w:pStyle w:val="Heading1"/>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5E8F0" w:val="clear"/>
            <w:tcMar>
              <w:top w:type="dxa" w:w="80"/>
              <w:left w:type="dxa" w:w="120"/>
              <w:bottom w:type="dxa" w:w="80"/>
              <w:right w:type="dxa" w:w="120"/>
            </w:tcMar>
          </w:tcPr>
          <w:p>
            <w:r>
              <w:rPr>
                <w:b/>
                <w:bCs/>
              </w:rPr>
              <w:t xml:space="preserve">Document Title</w:t>
            </w:r>
          </w:p>
        </w:tc>
        <w:tc>
          <w:tcPr>
            <w:tcW w:type="dxa" w:w="6360"/>
            <w:tcMar>
              <w:top w:type="dxa" w:w="80"/>
              <w:left w:type="dxa" w:w="120"/>
              <w:bottom w:type="dxa" w:w="80"/>
              <w:right w:type="dxa" w:w="120"/>
            </w:tcMar>
          </w:tcPr>
          <w:p>
            <w:r>
              <w:t xml:space="preserve">V.E.R.A. Enterprise Architecture - Phase A</w:t>
            </w:r>
          </w:p>
        </w:tc>
      </w:tr>
      <w:tr>
        <w:tc>
          <w:tcPr>
            <w:tcW w:type="dxa" w:w="3000"/>
            <w:shd w:fill="D5E8F0" w:val="clear"/>
            <w:tcMar>
              <w:top w:type="dxa" w:w="80"/>
              <w:left w:type="dxa" w:w="120"/>
              <w:bottom w:type="dxa" w:w="80"/>
              <w:right w:type="dxa" w:w="120"/>
            </w:tcMar>
          </w:tcPr>
          <w:p>
            <w:r>
              <w:rPr>
                <w:b/>
                <w:bCs/>
              </w:rPr>
              <w:t xml:space="preserve">Version</w:t>
            </w:r>
          </w:p>
        </w:tc>
        <w:tc>
          <w:tcPr>
            <w:tcW w:type="dxa" w:w="6360"/>
            <w:tcMar>
              <w:top w:type="dxa" w:w="80"/>
              <w:left w:type="dxa" w:w="120"/>
              <w:bottom w:type="dxa" w:w="80"/>
              <w:right w:type="dxa" w:w="120"/>
            </w:tcMar>
          </w:tcPr>
          <w:p>
            <w:r>
              <w:t xml:space="preserve">3.0</w:t>
            </w:r>
          </w:p>
        </w:tc>
      </w:tr>
      <w:tr>
        <w:tc>
          <w:tcPr>
            <w:tcW w:type="dxa" w:w="3000"/>
            <w:shd w:fill="D5E8F0" w:val="clear"/>
            <w:tcMar>
              <w:top w:type="dxa" w:w="80"/>
              <w:left w:type="dxa" w:w="120"/>
              <w:bottom w:type="dxa" w:w="80"/>
              <w:right w:type="dxa" w:w="120"/>
            </w:tcMar>
          </w:tcPr>
          <w:p>
            <w:r>
              <w:rPr>
                <w:b/>
                <w:bCs/>
              </w:rPr>
              <w:t xml:space="preserve">Status</w:t>
            </w:r>
          </w:p>
        </w:tc>
        <w:tc>
          <w:tcPr>
            <w:tcW w:type="dxa" w:w="6360"/>
            <w:tcMar>
              <w:top w:type="dxa" w:w="80"/>
              <w:left w:type="dxa" w:w="120"/>
              <w:bottom w:type="dxa" w:w="80"/>
              <w:right w:type="dxa" w:w="120"/>
            </w:tcMar>
          </w:tcPr>
          <w:p>
            <w:r>
              <w:t xml:space="preserve">DRAFT</w:t>
            </w:r>
          </w:p>
        </w:tc>
      </w:tr>
      <w:tr>
        <w:tc>
          <w:tcPr>
            <w:tcW w:type="dxa" w:w="3000"/>
            <w:shd w:fill="D5E8F0" w:val="clear"/>
            <w:tcMar>
              <w:top w:type="dxa" w:w="80"/>
              <w:left w:type="dxa" w:w="120"/>
              <w:bottom w:type="dxa" w:w="80"/>
              <w:right w:type="dxa" w:w="120"/>
            </w:tcMar>
          </w:tcPr>
          <w:p>
            <w:r>
              <w:rPr>
                <w:b/>
                <w:bCs/>
              </w:rPr>
              <w:t xml:space="preserve">Date</w:t>
            </w:r>
          </w:p>
        </w:tc>
        <w:tc>
          <w:tcPr>
            <w:tcW w:type="dxa" w:w="6360"/>
            <w:tcMar>
              <w:top w:type="dxa" w:w="80"/>
              <w:left w:type="dxa" w:w="120"/>
              <w:bottom w:type="dxa" w:w="80"/>
              <w:right w:type="dxa" w:w="120"/>
            </w:tcMar>
          </w:tcPr>
          <w:p>
            <w:r>
              <w:t xml:space="preserve">January 28, 2026</w:t>
            </w:r>
          </w:p>
        </w:tc>
      </w:tr>
      <w:tr>
        <w:tc>
          <w:tcPr>
            <w:tcW w:type="dxa" w:w="3000"/>
            <w:shd w:fill="D5E8F0" w:val="clear"/>
            <w:tcMar>
              <w:top w:type="dxa" w:w="80"/>
              <w:left w:type="dxa" w:w="120"/>
              <w:bottom w:type="dxa" w:w="80"/>
              <w:right w:type="dxa" w:w="120"/>
            </w:tcMar>
          </w:tcPr>
          <w:p>
            <w:r>
              <w:rPr>
                <w:b/>
                <w:bCs/>
              </w:rPr>
              <w:t xml:space="preserve">Author</w:t>
            </w:r>
          </w:p>
        </w:tc>
        <w:tc>
          <w:tcPr>
            <w:tcW w:type="dxa" w:w="6360"/>
            <w:tcMar>
              <w:top w:type="dxa" w:w="80"/>
              <w:left w:type="dxa" w:w="120"/>
              <w:bottom w:type="dxa" w:w="80"/>
              <w:right w:type="dxa" w:w="120"/>
            </w:tcMar>
          </w:tcPr>
          <w:p>
            <w:r>
              <w:t xml:space="preserve">Andreas Hamberger, M.A., AMinstD, IAPP, TOGAF</w:t>
            </w:r>
          </w:p>
        </w:tc>
      </w:tr>
    </w:tbl>
    <w:p>
      <w:r>
        <w:t xml:space="preserve"/>
      </w:r>
    </w:p>
    <w:p>
      <w:pPr>
        <w:pStyle w:val="Heading2"/>
      </w:pPr>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shd w:fill="D5E8F0" w:val="clear"/>
            <w:tcMar>
              <w:top w:type="dxa" w:w="80"/>
              <w:left w:type="dxa" w:w="120"/>
              <w:bottom w:type="dxa" w:w="80"/>
              <w:right w:type="dxa" w:w="120"/>
            </w:tcMar>
          </w:tcPr>
          <w:p>
            <w:r>
              <w:rPr>
                <w:b/>
                <w:bCs/>
              </w:rPr>
              <w:t xml:space="preserve">Version</w:t>
            </w:r>
          </w:p>
        </w:tc>
        <w:tc>
          <w:tcPr>
            <w:tcW w:type="dxa" w:w="1500"/>
            <w:shd w:fill="D5E8F0" w:val="clear"/>
            <w:tcMar>
              <w:top w:type="dxa" w:w="80"/>
              <w:left w:type="dxa" w:w="120"/>
              <w:bottom w:type="dxa" w:w="80"/>
              <w:right w:type="dxa" w:w="120"/>
            </w:tcMar>
          </w:tcPr>
          <w:p>
            <w:r>
              <w:rPr>
                <w:b/>
                <w:bCs/>
              </w:rPr>
              <w:t xml:space="preserve">Date</w:t>
            </w:r>
          </w:p>
        </w:tc>
        <w:tc>
          <w:tcPr>
            <w:tcW w:type="dxa" w:w="6360"/>
            <w:shd w:fill="D5E8F0" w:val="clear"/>
            <w:tcMar>
              <w:top w:type="dxa" w:w="80"/>
              <w:left w:type="dxa" w:w="120"/>
              <w:bottom w:type="dxa" w:w="80"/>
              <w:right w:type="dxa" w:w="120"/>
            </w:tcMar>
          </w:tcPr>
          <w:p>
            <w:r>
              <w:rPr>
                <w:b/>
                <w:bCs/>
              </w:rPr>
              <w:t xml:space="preserve">Changes</w:t>
            </w:r>
          </w:p>
        </w:tc>
      </w:tr>
      <w:tr>
        <w:tc>
          <w:tcPr>
            <w:tcW w:type="dxa" w:w="1500"/>
            <w:tcMar>
              <w:top w:type="dxa" w:w="80"/>
              <w:left w:type="dxa" w:w="120"/>
              <w:bottom w:type="dxa" w:w="80"/>
              <w:right w:type="dxa" w:w="120"/>
            </w:tcMar>
          </w:tcPr>
          <w:p>
            <w:r>
              <w:t xml:space="preserve">1.0</w:t>
            </w:r>
          </w:p>
        </w:tc>
        <w:tc>
          <w:tcPr>
            <w:tcW w:type="dxa" w:w="1500"/>
            <w:tcMar>
              <w:top w:type="dxa" w:w="80"/>
              <w:left w:type="dxa" w:w="120"/>
              <w:bottom w:type="dxa" w:w="80"/>
              <w:right w:type="dxa" w:w="120"/>
            </w:tcMar>
          </w:tcPr>
          <w:p>
            <w:r>
              <w:t xml:space="preserve">Jan 2026</w:t>
            </w:r>
          </w:p>
        </w:tc>
        <w:tc>
          <w:tcPr>
            <w:tcW w:type="dxa" w:w="6360"/>
            <w:tcMar>
              <w:top w:type="dxa" w:w="80"/>
              <w:left w:type="dxa" w:w="120"/>
              <w:bottom w:type="dxa" w:w="80"/>
              <w:right w:type="dxa" w:w="120"/>
            </w:tcMar>
          </w:tcPr>
          <w:p>
            <w:r>
              <w:t xml:space="preserve">Initial framework document</w:t>
            </w:r>
          </w:p>
        </w:tc>
      </w:tr>
      <w:tr>
        <w:tc>
          <w:tcPr>
            <w:tcW w:type="dxa" w:w="1500"/>
            <w:tcMar>
              <w:top w:type="dxa" w:w="80"/>
              <w:left w:type="dxa" w:w="120"/>
              <w:bottom w:type="dxa" w:w="80"/>
              <w:right w:type="dxa" w:w="120"/>
            </w:tcMar>
          </w:tcPr>
          <w:p>
            <w:r>
              <w:t xml:space="preserve">2.0</w:t>
            </w:r>
          </w:p>
        </w:tc>
        <w:tc>
          <w:tcPr>
            <w:tcW w:type="dxa" w:w="1500"/>
            <w:tcMar>
              <w:top w:type="dxa" w:w="80"/>
              <w:left w:type="dxa" w:w="120"/>
              <w:bottom w:type="dxa" w:w="80"/>
              <w:right w:type="dxa" w:w="120"/>
            </w:tcMar>
          </w:tcPr>
          <w:p>
            <w:r>
              <w:t xml:space="preserve">Jan 2026</w:t>
            </w:r>
          </w:p>
        </w:tc>
        <w:tc>
          <w:tcPr>
            <w:tcW w:type="dxa" w:w="6360"/>
            <w:tcMar>
              <w:top w:type="dxa" w:w="80"/>
              <w:left w:type="dxa" w:w="120"/>
              <w:bottom w:type="dxa" w:w="80"/>
              <w:right w:type="dxa" w:w="120"/>
            </w:tcMar>
          </w:tcPr>
          <w:p>
            <w:r>
              <w:t xml:space="preserve">Integrated validated Wessel (1992) content</w:t>
            </w:r>
          </w:p>
        </w:tc>
      </w:tr>
      <w:tr>
        <w:tc>
          <w:tcPr>
            <w:tcW w:type="dxa" w:w="1500"/>
            <w:tcMar>
              <w:top w:type="dxa" w:w="80"/>
              <w:left w:type="dxa" w:w="120"/>
              <w:bottom w:type="dxa" w:w="80"/>
              <w:right w:type="dxa" w:w="120"/>
            </w:tcMar>
          </w:tcPr>
          <w:p>
            <w:r>
              <w:t xml:space="preserve">3.0</w:t>
            </w:r>
          </w:p>
        </w:tc>
        <w:tc>
          <w:tcPr>
            <w:tcW w:type="dxa" w:w="1500"/>
            <w:tcMar>
              <w:top w:type="dxa" w:w="80"/>
              <w:left w:type="dxa" w:w="120"/>
              <w:bottom w:type="dxa" w:w="80"/>
              <w:right w:type="dxa" w:w="120"/>
            </w:tcMar>
          </w:tcPr>
          <w:p>
            <w:r>
              <w:t xml:space="preserve">Jan 2026</w:t>
            </w:r>
          </w:p>
        </w:tc>
        <w:tc>
          <w:tcPr>
            <w:tcW w:type="dxa" w:w="6360"/>
            <w:tcMar>
              <w:top w:type="dxa" w:w="80"/>
              <w:left w:type="dxa" w:w="120"/>
              <w:bottom w:type="dxa" w:w="80"/>
              <w:right w:type="dxa" w:w="120"/>
            </w:tcMar>
          </w:tcPr>
          <w:p>
            <w:r>
              <w:t xml:space="preserve">Rebranded as V.E.R.A. with manifesto integration</w:t>
            </w:r>
          </w:p>
        </w:tc>
      </w:tr>
    </w:tbl>
    <w:p>
      <w:r>
        <w:br w:type="page"/>
      </w:r>
    </w:p>
    <w:p>
      <w:pPr>
        <w:pStyle w:val="Heading1"/>
      </w:pPr>
      <w:r>
        <w:t xml:space="preserve">Executive Summary</w:t>
      </w:r>
    </w:p>
    <w:p>
      <w:pPr>
        <w:spacing w:after="240"/>
      </w:pPr>
      <w:r>
        <w:t xml:space="preserve">This document presents the Enterprise Architecture for V.E.R.A. (Verified Existence and Reason Architecture) — an open-source initiative that bridges the gap between the fluid creativity of generative AI and the rigid epistemic precision required by mission-critical enterprise systems.</w:t>
      </w:r>
    </w:p>
    <w:p>
      <w:pPr>
        <w:spacing w:after="240"/>
      </w:pPr>
      <w:r>
        <w:t xml:space="preserve">V.E.R.A. is not a new large language model. It is a logic engine that wraps around existing LLMs (Claude, GPT, Llama) to provide deterministic, source-validated reasoning based on Non-Traditional Predication Theory (NTP) developed by Professor Horst Wessel at Humboldt University Berlin in the early 1990s.</w:t>
      </w:r>
    </w:p>
    <w:p>
      <w:pPr>
        <w:pStyle w:val="Heading2"/>
      </w:pPr>
      <w:r>
        <w:t xml:space="preserve">The Precision Gap</w:t>
      </w:r>
    </w:p>
    <w:p>
      <w:pPr>
        <w:spacing w:after="240"/>
      </w:pPr>
      <w:r>
        <w:t xml:space="preserve">Current LLMs are fundamentally probabilistic engines that predict the next likely token, not the truth. They conflate predication (describing properties) with existence (asserting reality). When an AI invents a legal precedent or a chemical compound that violates physics, it commits an ontological error — not a lie, but a category mistake between ℳ (predication) and E! (existence).</w:t>
      </w:r>
    </w:p>
    <w:p>
      <w:pPr>
        <w:pStyle w:val="Heading2"/>
      </w:pPr>
      <w:r>
        <w:t xml:space="preserve">Strategic Objectives</w:t>
      </w:r>
    </w:p>
    <w:p>
      <w:pPr>
        <w:pStyle w:val="ListParagraph"/>
        <w:numPr>
          <w:ilvl w:val="0"/>
          <w:numId w:val="2"/>
        </w:numPr>
      </w:pPr>
      <w:r>
        <w:t xml:space="preserve">Implement NTP formal reasoning with validated rules from Wessel (1992) primary sources</w:t>
      </w:r>
    </w:p>
    <w:p>
      <w:pPr>
        <w:pStyle w:val="ListParagraph"/>
        <w:numPr>
          <w:ilvl w:val="0"/>
          <w:numId w:val="2"/>
        </w:numPr>
      </w:pPr>
      <w:r>
        <w:t xml:space="preserve">Maintain strict separation between predication (ℳ) and existence (E!)</w:t>
      </w:r>
    </w:p>
    <w:p>
      <w:pPr>
        <w:pStyle w:val="ListParagraph"/>
        <w:numPr>
          <w:ilvl w:val="0"/>
          <w:numId w:val="2"/>
        </w:numPr>
      </w:pPr>
      <w:r>
        <w:t xml:space="preserve">Create verifiable, science-based knowledge foundation (E! corpus)</w:t>
      </w:r>
    </w:p>
    <w:p>
      <w:pPr>
        <w:pStyle w:val="ListParagraph"/>
        <w:numPr>
          <w:ilvl w:val="0"/>
          <w:numId w:val="2"/>
        </w:numPr>
      </w:pPr>
      <w:r>
        <w:t xml:space="preserve">Enable rapid prototype development ('vibe coding') with logical integrity</w:t>
      </w:r>
    </w:p>
    <w:p>
      <w:pPr>
        <w:pStyle w:val="ListParagraph"/>
        <w:numPr>
          <w:ilvl w:val="0"/>
          <w:numId w:val="2"/>
        </w:numPr>
      </w:pPr>
      <w:r>
        <w:t xml:space="preserve">Deliver transparent, auditable inference chains for enterprise compliance</w:t>
      </w:r>
    </w:p>
    <w:p>
      <w:pPr>
        <w:spacing w:before="240"/>
      </w:pPr>
      <w:r>
        <w:t xml:space="preserve"/>
      </w:r>
    </w:p>
    <w:p>
      <w:pPr>
        <w:pStyle w:val="Heading2"/>
      </w:pPr>
      <w:r>
        <w:t xml:space="preserve">The V.E.R.A. Mission</w:t>
      </w:r>
    </w:p>
    <w:p>
      <w:pPr>
        <w:spacing w:after="240"/>
      </w:pPr>
      <w:r>
        <w:t xml:space="preserve">To build an AI architecture that never claims existence without evidence. V.E.R.A. provides a Logical Integrity Layer that can be integrated with any LLM to audit outputs for ontological validity.</w:t>
      </w:r>
    </w:p>
    <w:p>
      <w:pPr>
        <w:spacing w:after="240"/>
      </w:pPr>
      <w:r>
        <w:t xml:space="preserve">This is not prompt engineering — it is a TOGAF-compliant structured information system operating through a triple-layer verification service: (1) Krampitz Load Analyzer for existential loading, (2) E! Verification Service for corpus checking, and (3) D-Service for contextual identity using indiscernibility relations.</w:t>
      </w:r>
    </w:p>
    <w:p>
      <w:pPr>
        <w:pStyle w:val="Heading2"/>
      </w:pPr>
      <w:r>
        <w:t xml:space="preserve">Validation Status</w:t>
      </w:r>
    </w:p>
    <w:p>
      <w:r>
        <w:rPr>
          <w:b/>
          <w:bCs/>
        </w:rPr>
        <w:t xml:space="preserve">From Wessel (1992) primary source:</w:t>
      </w:r>
    </w:p>
    <w:p>
      <w:pPr>
        <w:pStyle w:val="ListParagraph"/>
        <w:numPr>
          <w:ilvl w:val="0"/>
          <w:numId w:val="3"/>
        </w:numPr>
      </w:pPr>
      <w:r>
        <w:t xml:space="preserve">Krampitz Rules (R1-R9) — VALIDATED</w:t>
      </w:r>
    </w:p>
    <w:p>
      <w:pPr>
        <w:pStyle w:val="ListParagraph"/>
        <w:numPr>
          <w:ilvl w:val="0"/>
          <w:numId w:val="3"/>
        </w:numPr>
      </w:pPr>
      <w:r>
        <w:t xml:space="preserve">Metatheorems (MT1-MT3) — VALIDATED</w:t>
      </w:r>
    </w:p>
    <w:p>
      <w:pPr>
        <w:pStyle w:val="ListParagraph"/>
        <w:numPr>
          <w:ilvl w:val="0"/>
          <w:numId w:val="3"/>
        </w:numPr>
      </w:pPr>
      <w:r>
        <w:t xml:space="preserve">Four Indiscernibility Relations (D1-D4) — VALIDATED</w:t>
      </w:r>
    </w:p>
    <w:p>
      <w:pPr>
        <w:pStyle w:val="ListParagraph"/>
        <w:numPr>
          <w:ilvl w:val="0"/>
          <w:numId w:val="3"/>
        </w:numPr>
      </w:pPr>
      <w:r>
        <w:t xml:space="preserve">Identity Principles (A6) — VALIDATED</w:t>
      </w:r>
    </w:p>
    <w:p>
      <w:pPr>
        <w:pStyle w:val="ListParagraph"/>
        <w:numPr>
          <w:ilvl w:val="0"/>
          <w:numId w:val="3"/>
        </w:numPr>
      </w:pPr>
      <w:r>
        <w:t xml:space="preserve">Inner/Outer Negation — VALIDATED</w:t>
      </w:r>
    </w:p>
    <w:p>
      <w:pPr>
        <w:spacing w:before="240"/>
      </w:pPr>
      <w:r>
        <w:rPr>
          <w:b/>
          <w:bCs/>
        </w:rPr>
        <w:t xml:space="preserve">Requires additional sources:</w:t>
      </w:r>
    </w:p>
    <w:p>
      <w:pPr>
        <w:pStyle w:val="ListParagraph"/>
        <w:numPr>
          <w:ilvl w:val="0"/>
          <w:numId w:val="2"/>
        </w:numPr>
      </w:pPr>
      <w:r>
        <w:t xml:space="preserve">⚠ Hexadecagon (16 connectives) — Needs Wessel 1989/1996</w:t>
      </w:r>
    </w:p>
    <w:p>
      <w:pPr>
        <w:pStyle w:val="ListParagraph"/>
        <w:numPr>
          <w:ilvl w:val="0"/>
          <w:numId w:val="2"/>
        </w:numPr>
      </w:pPr>
      <w:r>
        <w:t xml:space="preserve">⚠ Strict vs. Lax Consequence — Needs Wessel 1989/1996</w:t>
      </w:r>
    </w:p>
    <w:p>
      <w:pPr>
        <w:pStyle w:val="ListParagraph"/>
        <w:numPr>
          <w:ilvl w:val="0"/>
          <w:numId w:val="2"/>
        </w:numPr>
      </w:pPr>
      <w:r>
        <w:t xml:space="preserve">⚠ Definite Descriptions — Needs additional source</w:t>
      </w:r>
    </w:p>
    <w:p>
      <w:pPr>
        <w:spacing w:before="240"/>
      </w:pPr>
      <w:r>
        <w:t xml:space="preserve"/>
      </w:r>
    </w:p>
    <w:p>
      <w:pPr>
        <w:pStyle w:val="Heading2"/>
      </w:pPr>
      <w:r>
        <w:t xml:space="preserve">Open Source Initiative</w:t>
      </w:r>
    </w:p>
    <w:p>
      <w:pPr>
        <w:spacing w:after="240"/>
      </w:pPr>
      <w:r>
        <w:t xml:space="preserve">V.E.R.A. is being developed as an open-source project because the problem of AI reliability is too large and too important to be solved behind closed doors. This architecture is designed for enterprise architects, allowing implementation across companies and agencies to secure LLMs with logical guardrails anchored in verified reality.</w:t>
      </w:r>
    </w:p>
    <w:p>
      <w:r>
        <w:br w:type="page"/>
      </w:r>
    </w:p>
    <w:p>
      <w:pPr>
        <w:pStyle w:val="Heading1"/>
      </w:pPr>
      <w:r>
        <w:t xml:space="preserve">Part 1: Preliminary Phase — Framework and Principles</w:t>
      </w:r>
    </w:p>
    <w:p>
      <w:pPr>
        <w:pStyle w:val="Heading2"/>
      </w:pPr>
      <w:r>
        <w:t xml:space="preserve">1.1 Purpose</w:t>
      </w:r>
    </w:p>
    <w:p>
      <w:pPr>
        <w:spacing w:after="240"/>
      </w:pPr>
      <w:r>
        <w:t xml:space="preserve">This Preliminary Phase establishes the architecture capability, principles, and governance framework for the V.E.R.A. development initiative following the TOGAF Architecture Development Method (ADM).</w:t>
      </w:r>
    </w:p>
    <w:p>
      <w:pPr>
        <w:pStyle w:val="Heading2"/>
      </w:pPr>
      <w:r>
        <w:t xml:space="preserve">1.2 Scope Definition</w:t>
      </w:r>
    </w:p>
    <w:p>
      <w:pPr>
        <w:pStyle w:val="Heading3"/>
      </w:pPr>
      <w:r>
        <w:t xml:space="preserve">1.2.1 In Scope</w:t>
      </w:r>
    </w:p>
    <w:p>
      <w:pPr>
        <w:pStyle w:val="ListParagraph"/>
        <w:numPr>
          <w:ilvl w:val="0"/>
          <w:numId w:val="2"/>
        </w:numPr>
      </w:pPr>
      <w:r>
        <w:t xml:space="preserve">Logic Engine — Implementation of validated NTP deduction rules (R1-R9, MT1-MT3)</w:t>
      </w:r>
    </w:p>
    <w:p>
      <w:pPr>
        <w:pStyle w:val="ListParagraph"/>
        <w:numPr>
          <w:ilvl w:val="0"/>
          <w:numId w:val="2"/>
        </w:numPr>
      </w:pPr>
      <w:r>
        <w:t xml:space="preserve">E! Knowledge Base — Storage and retrieval of verified existence claims</w:t>
      </w:r>
    </w:p>
    <w:p>
      <w:pPr>
        <w:pStyle w:val="ListParagraph"/>
        <w:numPr>
          <w:ilvl w:val="0"/>
          <w:numId w:val="2"/>
        </w:numPr>
      </w:pPr>
      <w:r>
        <w:t xml:space="preserve">LLM Integration — Interface with Claude, GPT, Llama APIs for natural language processing</w:t>
      </w:r>
    </w:p>
    <w:p>
      <w:pPr>
        <w:pStyle w:val="ListParagraph"/>
        <w:numPr>
          <w:ilvl w:val="0"/>
          <w:numId w:val="2"/>
        </w:numPr>
      </w:pPr>
      <w:r>
        <w:t xml:space="preserve">Verification Layer — Output validation against E! corpus and NTP rules</w:t>
      </w:r>
    </w:p>
    <w:p>
      <w:pPr>
        <w:pStyle w:val="ListParagraph"/>
        <w:numPr>
          <w:ilvl w:val="0"/>
          <w:numId w:val="2"/>
        </w:numPr>
      </w:pPr>
      <w:r>
        <w:t xml:space="preserve">Natural Language Interface — User-facing query and response system</w:t>
      </w:r>
    </w:p>
    <w:p>
      <w:pPr>
        <w:spacing w:before="240"/>
      </w:pPr>
      <w:r>
        <w:t xml:space="preserve"/>
      </w:r>
    </w:p>
    <w:p>
      <w:pPr>
        <w:pStyle w:val="Heading3"/>
      </w:pPr>
      <w:r>
        <w:t xml:space="preserve">1.2.2 Out of Scope (Initial Release)</w:t>
      </w:r>
    </w:p>
    <w:p>
      <w:pPr>
        <w:pStyle w:val="ListParagraph"/>
        <w:numPr>
          <w:ilvl w:val="0"/>
          <w:numId w:val="2"/>
        </w:numPr>
      </w:pPr>
      <w:r>
        <w:t xml:space="preserve">Multi-modal inputs — Focus on text-based reasoning first</w:t>
      </w:r>
    </w:p>
    <w:p>
      <w:pPr>
        <w:pStyle w:val="ListParagraph"/>
        <w:numPr>
          <w:ilvl w:val="0"/>
          <w:numId w:val="2"/>
        </w:numPr>
      </w:pPr>
      <w:r>
        <w:t xml:space="preserve">Real-time learning — E! corpus updates via controlled process</w:t>
      </w:r>
    </w:p>
    <w:p>
      <w:pPr>
        <w:pStyle w:val="ListParagraph"/>
        <w:numPr>
          <w:ilvl w:val="0"/>
          <w:numId w:val="2"/>
        </w:numPr>
      </w:pPr>
      <w:r>
        <w:t xml:space="preserve">Distributed deployment — Single-instance architecture initially</w:t>
      </w:r>
    </w:p>
    <w:p>
      <w:pPr>
        <w:pStyle w:val="ListParagraph"/>
        <w:numPr>
          <w:ilvl w:val="0"/>
          <w:numId w:val="2"/>
        </w:numPr>
      </w:pPr>
      <w:r>
        <w:t xml:space="preserve">Fine-tuning custom models — Leverage existing Claude capabilities</w:t>
      </w:r>
    </w:p>
    <w:p>
      <w:r>
        <w:br w:type="page"/>
      </w:r>
    </w:p>
    <w:p>
      <w:pPr>
        <w:pStyle w:val="Heading2"/>
      </w:pPr>
      <w:r>
        <w:t xml:space="preserve">1.3 Architecture Principles</w:t>
      </w:r>
    </w:p>
    <w:p>
      <w:pPr>
        <w:spacing w:after="240"/>
      </w:pPr>
      <w:r>
        <w:t xml:space="preserve">Our architecture is governed by principles derived from Wessel's work, validated against his 1992 primary source material, and aligned with the V.E.R.A. manifesto.</w:t>
      </w:r>
    </w:p>
    <w:p>
      <w:pPr>
        <w:pStyle w:val="Heading3"/>
      </w:pPr>
      <w:r>
        <w:t xml:space="preserve">Principle 1: The Wall of Separation</w:t>
      </w:r>
    </w:p>
    <w:p>
      <w:r>
        <w:rPr>
          <w:b/>
          <w:bCs/>
        </w:rPr>
        <w:t xml:space="preserve">Statement: </w:t>
      </w:r>
      <w:r>
        <w:t xml:space="preserve">The system shall maintain an absolute logical firewall between Predication (what things are like) and Existence (that things are).</w:t>
      </w:r>
    </w:p>
    <w:p>
      <w:pPr>
        <w:spacing w:after="120"/>
      </w:pPr>
      <w:r>
        <w:rPr>
          <w:b/>
          <w:bCs/>
        </w:rPr>
        <w:t xml:space="preserve">Rationale: </w:t>
      </w:r>
      <w:r>
        <w:t xml:space="preserve">This is the foundational axiom of NTP. Conflating these concepts leads to hallucination problems in current AI systems. Predication is a linguistic function; existence is an empirical claim requiring evidence.</w:t>
      </w:r>
    </w:p>
    <w:p>
      <w:r>
        <w:rPr>
          <w:b/>
          <w:bCs/>
        </w:rPr>
        <w:t xml:space="preserve">Implications:</w:t>
      </w:r>
    </w:p>
    <w:p>
      <w:pPr>
        <w:pStyle w:val="ListParagraph"/>
        <w:numPr>
          <w:ilvl w:val="0"/>
          <w:numId w:val="2"/>
        </w:numPr>
      </w:pPr>
      <w:r>
        <w:t xml:space="preserve">All universals may be vacuously true without asserting existence</w:t>
      </w:r>
    </w:p>
    <w:p>
      <w:pPr>
        <w:pStyle w:val="ListParagraph"/>
        <w:numPr>
          <w:ilvl w:val="0"/>
          <w:numId w:val="2"/>
        </w:numPr>
      </w:pPr>
      <w:r>
        <w:t xml:space="preserve">Existence claims require explicit evidence in the E! corpus</w:t>
      </w:r>
    </w:p>
    <w:p>
      <w:pPr>
        <w:pStyle w:val="ListParagraph"/>
        <w:numPr>
          <w:ilvl w:val="0"/>
          <w:numId w:val="2"/>
        </w:numPr>
      </w:pPr>
      <w:r>
        <w:t xml:space="preserve">The system must flag and refuse operations that would violate this separation</w:t>
      </w:r>
    </w:p>
    <w:p>
      <w:pPr>
        <w:spacing w:before="240"/>
      </w:pPr>
      <w:r>
        <w:t xml:space="preserve"/>
      </w:r>
    </w:p>
    <w:p>
      <w:pPr>
        <w:pStyle w:val="Heading3"/>
      </w:pPr>
      <w:r>
        <w:t xml:space="preserve">Principle 2: Evidence-Based Existence</w:t>
      </w:r>
    </w:p>
    <w:p>
      <w:r>
        <w:rPr>
          <w:b/>
          <w:bCs/>
        </w:rPr>
        <w:t xml:space="preserve">Statement: </w:t>
      </w:r>
      <w:r>
        <w:t xml:space="preserve">The E! Knowledge Base shall contain only explicitly evidenced facts from verified scientific or authoritative sources.</w:t>
      </w:r>
    </w:p>
    <w:p>
      <w:pPr>
        <w:spacing w:after="120"/>
      </w:pPr>
      <w:r>
        <w:rPr>
          <w:b/>
          <w:bCs/>
        </w:rPr>
        <w:t xml:space="preserve">Rationale: </w:t>
      </w:r>
      <w:r>
        <w:t xml:space="preserve">To create a 'strictly science-based' AI, the existence foundation must be empirically grounded. No entity is granted the status of Existing unless it can be found in this curated corpus.</w:t>
      </w:r>
    </w:p>
    <w:p>
      <w:r>
        <w:rPr>
          <w:b/>
          <w:bCs/>
        </w:rPr>
        <w:t xml:space="preserve">Implications:</w:t>
      </w:r>
    </w:p>
    <w:p>
      <w:pPr>
        <w:pStyle w:val="ListParagraph"/>
        <w:numPr>
          <w:ilvl w:val="0"/>
          <w:numId w:val="2"/>
        </w:numPr>
      </w:pPr>
      <w:r>
        <w:t xml:space="preserve">Curation process required for E! corpus entries (starting with Wikipedia/Wikidata)</w:t>
      </w:r>
    </w:p>
    <w:p>
      <w:pPr>
        <w:pStyle w:val="ListParagraph"/>
        <w:numPr>
          <w:ilvl w:val="0"/>
          <w:numId w:val="2"/>
        </w:numPr>
      </w:pPr>
      <w:r>
        <w:t xml:space="preserve">Provenance tracking for all existence claims</w:t>
      </w:r>
    </w:p>
    <w:p>
      <w:pPr>
        <w:pStyle w:val="ListParagraph"/>
        <w:numPr>
          <w:ilvl w:val="0"/>
          <w:numId w:val="2"/>
        </w:numPr>
      </w:pPr>
      <w:r>
        <w:t xml:space="preserve">Regular audit and validation cycles</w:t>
      </w:r>
    </w:p>
    <w:p>
      <w:pPr>
        <w:spacing w:before="240"/>
      </w:pPr>
      <w:r>
        <w:t xml:space="preserve"/>
      </w:r>
    </w:p>
    <w:p>
      <w:pPr>
        <w:pStyle w:val="Heading3"/>
      </w:pPr>
      <w:r>
        <w:t xml:space="preserve">Principle 3: Fail-Safe Refusal</w:t>
      </w:r>
    </w:p>
    <w:p>
      <w:r>
        <w:rPr>
          <w:b/>
          <w:bCs/>
        </w:rPr>
        <w:t xml:space="preserve">Statement: </w:t>
      </w:r>
      <w:r>
        <w:t xml:space="preserve">The system shall explicitly refuse and explain when a conclusion would violate NTP rules.</w:t>
      </w:r>
    </w:p>
    <w:p>
      <w:pPr>
        <w:spacing w:after="120"/>
      </w:pPr>
      <w:r>
        <w:rPr>
          <w:b/>
          <w:bCs/>
        </w:rPr>
        <w:t xml:space="preserve">Rationale: </w:t>
      </w:r>
      <w:r>
        <w:t xml:space="preserve">Preserving logical integrity is more important than providing an answer. If a user asks a question requiring an existence claim for a non-existent entity (e.g., 'What is the mass of the tooth fairy?'), V.E.R.A. does not hallucinate a weight. It triggers a logic gate that refuses the premise, citing lack of verified evidence.</w:t>
      </w:r>
    </w:p>
    <w:p>
      <w:r>
        <w:rPr>
          <w:b/>
          <w:bCs/>
        </w:rPr>
        <w:t xml:space="preserve">Implications:</w:t>
      </w:r>
    </w:p>
    <w:p>
      <w:pPr>
        <w:pStyle w:val="ListParagraph"/>
        <w:numPr>
          <w:ilvl w:val="0"/>
          <w:numId w:val="2"/>
        </w:numPr>
      </w:pPr>
      <w:r>
        <w:t xml:space="preserve">Violation detection mechanisms using validated rules (R1-R9)</w:t>
      </w:r>
    </w:p>
    <w:p>
      <w:pPr>
        <w:pStyle w:val="ListParagraph"/>
        <w:numPr>
          <w:ilvl w:val="0"/>
          <w:numId w:val="2"/>
        </w:numPr>
      </w:pPr>
      <w:r>
        <w:t xml:space="preserve">Clear error messaging citing specific NTP rule violations</w:t>
      </w:r>
    </w:p>
    <w:p>
      <w:pPr>
        <w:pStyle w:val="ListParagraph"/>
        <w:numPr>
          <w:ilvl w:val="0"/>
          <w:numId w:val="2"/>
        </w:numPr>
      </w:pPr>
      <w:r>
        <w:t xml:space="preserve">Graceful degradation to uncertainty expressions</w:t>
      </w:r>
    </w:p>
    <w:p>
      <w:pPr>
        <w:spacing w:before="240"/>
      </w:pPr>
      <w:r>
        <w:t xml:space="preserve"/>
      </w:r>
    </w:p>
    <w:p>
      <w:pPr>
        <w:pStyle w:val="Heading3"/>
      </w:pPr>
      <w:r>
        <w:t xml:space="preserve">Principle 4: Consequence Type Transparency</w:t>
      </w:r>
    </w:p>
    <w:p>
      <w:r>
        <w:rPr>
          <w:b/>
          <w:bCs/>
        </w:rPr>
        <w:t xml:space="preserve">Statement: </w:t>
      </w:r>
      <w:r>
        <w:t xml:space="preserve">The system shall explicitly distinguish strict (monotonic) consequences from lax (typical, exception-tolerant) consequences.</w:t>
      </w:r>
    </w:p>
    <w:p>
      <w:pPr>
        <w:spacing w:after="120"/>
      </w:pPr>
      <w:r>
        <w:rPr>
          <w:b/>
          <w:bCs/>
        </w:rPr>
        <w:t xml:space="preserve">Rationale: </w:t>
      </w:r>
      <w:r>
        <w:t xml:space="preserve">NTP recognizes different types of valid inference beyond classical monotonic logic. Real-world reasoning often involves defeasible inferences that allow for exceptions.</w:t>
      </w:r>
    </w:p>
    <w:p>
      <w:r>
        <w:rPr>
          <w:b/>
          <w:bCs/>
        </w:rPr>
        <w:t xml:space="preserve">Implications:</w:t>
      </w:r>
    </w:p>
    <w:p>
      <w:pPr>
        <w:pStyle w:val="ListParagraph"/>
        <w:numPr>
          <w:ilvl w:val="0"/>
          <w:numId w:val="2"/>
        </w:numPr>
      </w:pPr>
      <w:r>
        <w:t xml:space="preserve">Output formatting must indicate consequence type</w:t>
      </w:r>
    </w:p>
    <w:p>
      <w:pPr>
        <w:pStyle w:val="ListParagraph"/>
        <w:numPr>
          <w:ilvl w:val="0"/>
          <w:numId w:val="2"/>
        </w:numPr>
      </w:pPr>
      <w:r>
        <w:t xml:space="preserve">'Normally' and 'laxly' markers in reasoning chains</w:t>
      </w:r>
    </w:p>
    <w:p>
      <w:pPr>
        <w:pStyle w:val="ListParagraph"/>
        <w:numPr>
          <w:ilvl w:val="0"/>
          <w:numId w:val="2"/>
        </w:numPr>
      </w:pPr>
      <w:r>
        <w:t xml:space="preserve">Exception handling for lax inferences</w:t>
      </w:r>
    </w:p>
    <w:p>
      <w:pPr>
        <w:spacing w:before="240"/>
      </w:pPr>
      <w:r>
        <w:t xml:space="preserve"/>
      </w:r>
    </w:p>
    <w:p>
      <w:pPr>
        <w:pStyle w:val="Heading3"/>
      </w:pPr>
      <w:r>
        <w:t xml:space="preserve">Principle 5: Context-Sensitive Identity</w:t>
      </w:r>
    </w:p>
    <w:p>
      <w:r>
        <w:rPr>
          <w:b/>
          <w:bCs/>
        </w:rPr>
        <w:t xml:space="preserve">Statement: </w:t>
      </w:r>
      <w:r>
        <w:t xml:space="preserve">Identity (strong indiscernibility) shall be evaluated within explicit contexts, not assumed globally.</w:t>
      </w:r>
    </w:p>
    <w:p>
      <w:pPr>
        <w:spacing w:after="120"/>
      </w:pPr>
      <w:r>
        <w:rPr>
          <w:b/>
          <w:bCs/>
        </w:rPr>
        <w:t xml:space="preserve">Rationale: </w:t>
      </w:r>
      <w:r>
        <w:t xml:space="preserve">Objects may be indiscernible in one context yet distinguishable in another (Wessel 1992). Standard AI struggles with identity, assuming that if two things look alike, they are the same. V.E.R.A. uses Indiscernibility Relations (D1-D4) to handle nuance.</w:t>
      </w:r>
    </w:p>
    <w:p>
      <w:r>
        <w:rPr>
          <w:b/>
          <w:bCs/>
        </w:rPr>
        <w:t xml:space="preserve">Implications:</w:t>
      </w:r>
    </w:p>
    <w:p>
      <w:pPr>
        <w:pStyle w:val="ListParagraph"/>
        <w:numPr>
          <w:ilvl w:val="0"/>
          <w:numId w:val="2"/>
        </w:numPr>
      </w:pPr>
      <w:r>
        <w:t xml:space="preserve">Context tagging for identity comparisons</w:t>
      </w:r>
    </w:p>
    <w:p>
      <w:pPr>
        <w:pStyle w:val="ListParagraph"/>
        <w:numPr>
          <w:ilvl w:val="0"/>
          <w:numId w:val="2"/>
        </w:numPr>
      </w:pPr>
      <w:r>
        <w:t xml:space="preserve">No global Leibnizian equality assumptions</w:t>
      </w:r>
    </w:p>
    <w:p>
      <w:pPr>
        <w:pStyle w:val="ListParagraph"/>
        <w:numPr>
          <w:ilvl w:val="0"/>
          <w:numId w:val="2"/>
        </w:numPr>
      </w:pPr>
      <w:r>
        <w:t xml:space="preserve">Explicit context declarations in queries</w:t>
      </w:r>
    </w:p>
    <w:p>
      <w:pPr>
        <w:spacing w:before="240"/>
      </w:pPr>
      <w:r>
        <w:t xml:space="preserve"/>
      </w:r>
    </w:p>
    <w:p>
      <w:pPr>
        <w:pStyle w:val="Heading3"/>
      </w:pPr>
      <w:r>
        <w:t xml:space="preserve">Principle 6: Reasoning Transparency</w:t>
      </w:r>
    </w:p>
    <w:p>
      <w:r>
        <w:rPr>
          <w:b/>
          <w:bCs/>
        </w:rPr>
        <w:t xml:space="preserve">Statement: </w:t>
      </w:r>
      <w:r>
        <w:t xml:space="preserve">All deduction steps shall be visible, auditable, and explainable.</w:t>
      </w:r>
    </w:p>
    <w:p>
      <w:pPr>
        <w:spacing w:after="120"/>
      </w:pPr>
      <w:r>
        <w:rPr>
          <w:b/>
          <w:bCs/>
        </w:rPr>
        <w:t xml:space="preserve">Rationale: </w:t>
      </w:r>
      <w:r>
        <w:t xml:space="preserve">Users must be able to verify the logical validity of system outputs. In regulated industries (Finance, Healthcare, Government), compliance requires a transparent reasoning chain with step-by-step audit trails.</w:t>
      </w:r>
    </w:p>
    <w:p>
      <w:r>
        <w:rPr>
          <w:b/>
          <w:bCs/>
        </w:rPr>
        <w:t xml:space="preserve">Implications:</w:t>
      </w:r>
    </w:p>
    <w:p>
      <w:pPr>
        <w:pStyle w:val="ListParagraph"/>
        <w:numPr>
          <w:ilvl w:val="0"/>
          <w:numId w:val="2"/>
        </w:numPr>
      </w:pPr>
      <w:r>
        <w:t xml:space="preserve">Step-by-step reasoning output on request</w:t>
      </w:r>
    </w:p>
    <w:p>
      <w:pPr>
        <w:pStyle w:val="ListParagraph"/>
        <w:numPr>
          <w:ilvl w:val="0"/>
          <w:numId w:val="2"/>
        </w:numPr>
      </w:pPr>
      <w:r>
        <w:t xml:space="preserve">Formula representation available</w:t>
      </w:r>
    </w:p>
    <w:p>
      <w:pPr>
        <w:pStyle w:val="ListParagraph"/>
        <w:numPr>
          <w:ilvl w:val="0"/>
          <w:numId w:val="2"/>
        </w:numPr>
      </w:pPr>
      <w:r>
        <w:t xml:space="preserve">Rule application tracking (e.g., 'We asserted X because Rule R1 was satisfied by Evidence Y in the corpus')</w:t>
      </w:r>
    </w:p>
    <w:p>
      <w:r>
        <w:br w:type="page"/>
      </w:r>
    </w:p>
    <w:p>
      <w:pPr>
        <w:pStyle w:val="Heading1"/>
      </w:pPr>
      <w:r>
        <w:t xml:space="preserve">Part 2: Phase A — Architecture Vision</w:t>
      </w:r>
    </w:p>
    <w:p>
      <w:pPr>
        <w:pStyle w:val="Heading2"/>
      </w:pPr>
      <w:r>
        <w:t xml:space="preserve">2.1 Vision Statement</w:t>
      </w:r>
    </w:p>
    <w:p>
      <w:pPr>
        <w:spacing w:after="240"/>
      </w:pPr>
      <w:r>
        <w:t xml:space="preserve">To create an artificial intelligence architecture that reasons with formal logical rigor under Non-Traditional Predication Theory, grounds all existence claims in verified evidence, and provides transparent, auditable inference chains — enabling trustworthy AI for domains requiring epistemic precision.</w:t>
      </w:r>
    </w:p>
    <w:p>
      <w:pPr>
        <w:spacing w:after="240"/>
      </w:pPr>
      <w:r>
        <w:t xml:space="preserve">V.E.R.A. is an ambitious attempt to marry the rigor of German complex logic with the agility of modern software engineering. It is a project for those who believe that truth is a feature, not an option.</w:t>
      </w:r>
    </w:p>
    <w:p>
      <w:pPr>
        <w:pStyle w:val="Heading2"/>
      </w:pPr>
      <w:r>
        <w:t xml:space="preserve">2.2 Business Context</w:t>
      </w:r>
    </w:p>
    <w:p>
      <w:pPr>
        <w:pStyle w:val="Heading3"/>
      </w:pPr>
      <w:r>
        <w:t xml:space="preserve">2.2.1 The Enterprise Problem</w:t>
      </w:r>
    </w:p>
    <w:p>
      <w:pPr>
        <w:spacing w:after="240"/>
      </w:pPr>
      <w:r>
        <w:t xml:space="preserve">Large Language Models demonstrate remarkable creativity but are fundamentally probabilistic engines. They predict the next likely token, not truth. They cannot distinguish between what things are like (predication) and what things actually are (existence). This creates three critical enterprise challenges:</w:t>
      </w:r>
    </w:p>
    <w:p>
      <w:r>
        <w:rPr>
          <w:b/>
          <w:bCs/>
        </w:rPr>
        <w:t xml:space="preserve">1. Auditability Compliance</w:t>
      </w:r>
    </w:p>
    <w:p>
      <w:pPr>
        <w:spacing w:after="120"/>
      </w:pPr>
      <w:r>
        <w:t xml:space="preserve">Regulated industries cannot rely on black box neural networks. They require transparent reasoning chains for legal liability and human safety decisions.</w:t>
      </w:r>
    </w:p>
    <w:p>
      <w:r>
        <w:rPr>
          <w:b/>
          <w:bCs/>
        </w:rPr>
        <w:t xml:space="preserve">2. The Hallucination Loop</w:t>
      </w:r>
    </w:p>
    <w:p>
      <w:pPr>
        <w:spacing w:after="120"/>
      </w:pPr>
      <w:r>
        <w:t xml:space="preserve">LLMs invent entities and events because they cannot verify existence before predication. Once a hallucinated fact enters the generation stream, it propagates through subsequent tokens.</w:t>
      </w:r>
    </w:p>
    <w:p>
      <w:r>
        <w:rPr>
          <w:b/>
          <w:bCs/>
        </w:rPr>
        <w:t xml:space="preserve">3. Vibe Coding Without Safety Rails</w:t>
      </w:r>
    </w:p>
    <w:p>
      <w:pPr>
        <w:spacing w:after="240"/>
      </w:pPr>
      <w:r>
        <w:t xml:space="preserve">Rapid prototyping with AI-generated code is powerful but risky. Systems need structural integrity checking to ensure logical foundations remain sound even when generation is rapid.</w:t>
      </w:r>
    </w:p>
    <w:p>
      <w:pPr>
        <w:pStyle w:val="Heading2"/>
      </w:pPr>
      <w:r>
        <w:t xml:space="preserve">2.3 Business Scenarios</w:t>
      </w:r>
    </w:p>
    <w:p>
      <w:pPr>
        <w:pStyle w:val="Heading3"/>
      </w:pPr>
      <w:r>
        <w:t xml:space="preserve">Scenario 1: Scientific Claim Verification</w:t>
      </w:r>
    </w:p>
    <w:p>
      <w:r>
        <w:rPr>
          <w:b/>
          <w:bCs/>
        </w:rPr>
        <w:t xml:space="preserve">Trigger: </w:t>
      </w:r>
      <w:r>
        <w:t xml:space="preserve">User asks 'Do all swans have white feathers?'</w:t>
      </w:r>
    </w:p>
    <w:p>
      <w:pPr>
        <w:spacing w:after="120"/>
      </w:pPr>
      <w:r>
        <w:rPr>
          <w:b/>
          <w:bCs/>
        </w:rPr>
        <w:t xml:space="preserve">NTP Processing:</w:t>
      </w:r>
    </w:p>
    <w:p>
      <w:pPr>
        <w:pStyle w:val="ListParagraph"/>
        <w:numPr>
          <w:ilvl w:val="0"/>
          <w:numId w:val="2"/>
        </w:numPr>
      </w:pPr>
      <w:r>
        <w:t xml:space="preserve">Parse to formal: ∀x(Swan(x) → WhiteFeathers(x))</w:t>
      </w:r>
    </w:p>
    <w:p>
      <w:pPr>
        <w:pStyle w:val="ListParagraph"/>
        <w:numPr>
          <w:ilvl w:val="0"/>
          <w:numId w:val="2"/>
        </w:numPr>
      </w:pPr>
      <w:r>
        <w:t xml:space="preserve">Recognize as universal predication (ℳ), not existence claim</w:t>
      </w:r>
    </w:p>
    <w:p>
      <w:pPr>
        <w:pStyle w:val="ListParagraph"/>
        <w:numPr>
          <w:ilvl w:val="0"/>
          <w:numId w:val="2"/>
        </w:numPr>
      </w:pPr>
      <w:r>
        <w:t xml:space="preserve">Query E! corpus for counterexamples</w:t>
      </w:r>
    </w:p>
    <w:p>
      <w:pPr>
        <w:pStyle w:val="ListParagraph"/>
        <w:numPr>
          <w:ilvl w:val="0"/>
          <w:numId w:val="2"/>
        </w:numPr>
      </w:pPr>
      <w:r>
        <w:t xml:space="preserve">Return: 'Laxly true (typical pattern with known exceptions). Counterexample: Cygnus atratus documented in Australia.'</w:t>
      </w:r>
    </w:p>
    <w:p>
      <w:pPr>
        <w:spacing w:before="240"/>
      </w:pPr>
      <w:r>
        <w:t xml:space="preserve"/>
      </w:r>
    </w:p>
    <w:p>
      <w:pPr>
        <w:pStyle w:val="Heading3"/>
      </w:pPr>
      <w:r>
        <w:t xml:space="preserve">Scenario 2: Existence-Dependent Query</w:t>
      </w:r>
    </w:p>
    <w:p>
      <w:r>
        <w:rPr>
          <w:b/>
          <w:bCs/>
        </w:rPr>
        <w:t xml:space="preserve">Trigger: </w:t>
      </w:r>
      <w:r>
        <w:t xml:space="preserve">User asks 'What is the mass of the Higgs boson?'</w:t>
      </w:r>
    </w:p>
    <w:p>
      <w:pPr>
        <w:spacing w:after="120"/>
      </w:pPr>
      <w:r>
        <w:rPr>
          <w:b/>
          <w:bCs/>
        </w:rPr>
        <w:t xml:space="preserve">NTP Processing:</w:t>
      </w:r>
    </w:p>
    <w:p>
      <w:pPr>
        <w:pStyle w:val="ListParagraph"/>
        <w:numPr>
          <w:ilvl w:val="0"/>
          <w:numId w:val="2"/>
        </w:numPr>
      </w:pPr>
      <w:r>
        <w:t xml:space="preserve">Parse as request for property of definite description</w:t>
      </w:r>
    </w:p>
    <w:p>
      <w:pPr>
        <w:pStyle w:val="ListParagraph"/>
        <w:numPr>
          <w:ilvl w:val="0"/>
          <w:numId w:val="2"/>
        </w:numPr>
      </w:pPr>
      <w:r>
        <w:t xml:space="preserve">Check E! corpus for existence evidence</w:t>
      </w:r>
    </w:p>
    <w:p>
      <w:pPr>
        <w:pStyle w:val="ListParagraph"/>
        <w:numPr>
          <w:ilvl w:val="0"/>
          <w:numId w:val="2"/>
        </w:numPr>
      </w:pPr>
      <w:r>
        <w:t xml:space="preserve">Existence verified (CERN 2012)</w:t>
      </w:r>
    </w:p>
    <w:p>
      <w:pPr>
        <w:pStyle w:val="ListParagraph"/>
        <w:numPr>
          <w:ilvl w:val="0"/>
          <w:numId w:val="2"/>
        </w:numPr>
      </w:pPr>
      <w:r>
        <w:t xml:space="preserve">Return property with provenance: '125.25 ± 0.17 GeV/c² (ATLAS/CMS combined, 2020)'</w:t>
      </w:r>
    </w:p>
    <w:p>
      <w:pPr>
        <w:spacing w:before="240"/>
      </w:pPr>
      <w:r>
        <w:t xml:space="preserve"/>
      </w:r>
    </w:p>
    <w:p>
      <w:pPr>
        <w:pStyle w:val="Heading3"/>
      </w:pPr>
      <w:r>
        <w:t xml:space="preserve">Scenario 3: Invalid Existence Inference (Fail-Safe Refusal)</w:t>
      </w:r>
    </w:p>
    <w:p>
      <w:r>
        <w:rPr>
          <w:b/>
          <w:bCs/>
        </w:rPr>
        <w:t xml:space="preserve">Trigger: </w:t>
      </w:r>
      <w:r>
        <w:t xml:space="preserve">User asks 'Since all unicorns have horns, unicorns must exist'</w:t>
      </w:r>
    </w:p>
    <w:p>
      <w:pPr>
        <w:spacing w:after="120"/>
      </w:pPr>
      <w:r>
        <w:rPr>
          <w:b/>
          <w:bCs/>
        </w:rPr>
        <w:t xml:space="preserve">NTP Processing:</w:t>
      </w:r>
    </w:p>
    <w:p>
      <w:pPr>
        <w:pStyle w:val="ListParagraph"/>
        <w:numPr>
          <w:ilvl w:val="0"/>
          <w:numId w:val="2"/>
        </w:numPr>
      </w:pPr>
      <w:r>
        <w:t xml:space="preserve">Parse premises</w:t>
      </w:r>
    </w:p>
    <w:p>
      <w:pPr>
        <w:pStyle w:val="ListParagraph"/>
        <w:numPr>
          <w:ilvl w:val="0"/>
          <w:numId w:val="2"/>
        </w:numPr>
      </w:pPr>
      <w:r>
        <w:t xml:space="preserve">Detect attempted existence inference from universal predication</w:t>
      </w:r>
    </w:p>
    <w:p>
      <w:pPr>
        <w:pStyle w:val="ListParagraph"/>
        <w:numPr>
          <w:ilvl w:val="0"/>
          <w:numId w:val="2"/>
        </w:numPr>
      </w:pPr>
      <w:r>
        <w:t xml:space="preserve">Refuse with explanation using Rule R1</w:t>
      </w:r>
    </w:p>
    <w:p>
      <w:pPr>
        <w:pStyle w:val="ListParagraph"/>
        <w:numPr>
          <w:ilvl w:val="0"/>
          <w:numId w:val="2"/>
        </w:numPr>
      </w:pPr>
      <w:r>
        <w:t xml:space="preserve">Return: 'NTP violation: Existence (E!) cannot be derived from predication (ℳ). The universal "All unicorns have horns" is vacuously true without asserting unicorn existence.'</w:t>
      </w:r>
    </w:p>
    <w:p>
      <w:r>
        <w:br w:type="page"/>
      </w:r>
    </w:p>
    <w:p>
      <w:pPr>
        <w:pStyle w:val="Heading2"/>
      </w:pPr>
      <w:r>
        <w:t xml:space="preserve">2.4 Technology Architecture Overview</w:t>
      </w:r>
    </w:p>
    <w:p>
      <w:pPr>
        <w:spacing w:after="240"/>
      </w:pPr>
      <w:r>
        <w:t xml:space="preserve">V.E.R.A. is not prompt engineering — it is a TOGAF-compliant structured information system operating through a triple-layer verification service:</w:t>
      </w:r>
    </w:p>
    <w:p>
      <w:r>
        <w:rPr>
          <w:b/>
          <w:bCs/>
        </w:rPr>
        <w:t xml:space="preserve">Layer 1: The Krampitz Load Analyzer</w:t>
      </w:r>
    </w:p>
    <w:p>
      <w:pPr>
        <w:spacing w:after="240"/>
      </w:pPr>
      <w:r>
        <w:t xml:space="preserve">Named after logician K.-H. Krampitz, this service analyzes every statement to determine its Existential Loading (e or n). Most AI errors occur because systems treat n-type statements as if they were e-type facts. V.E.R.A. mathematically distinguishes them using validated rules R1-R9.</w:t>
      </w:r>
    </w:p>
    <w:p>
      <w:r>
        <w:rPr>
          <w:b/>
          <w:bCs/>
        </w:rPr>
        <w:t xml:space="preserve">Layer 2: The E! Verification Service</w:t>
      </w:r>
    </w:p>
    <w:p>
      <w:pPr>
        <w:spacing w:after="240"/>
      </w:pPr>
      <w:r>
        <w:t xml:space="preserve">When an LLM generates a claim like 'Professor Smith published a paper in 2024', V.E.R.A. pauses, extracts the subject, and queries the E! Corpus. If Status: E! (Exists), the system proceeds. If Status: ~E! (Does not exist), the system flags the statement and forces qualification or rejection.</w:t>
      </w:r>
    </w:p>
    <w:p>
      <w:r>
        <w:rPr>
          <w:b/>
          <w:bCs/>
        </w:rPr>
        <w:t xml:space="preserve">Layer 3: Contextual Identity (The D-Service)</w:t>
      </w:r>
    </w:p>
    <w:p>
      <w:pPr>
        <w:spacing w:after="240"/>
      </w:pPr>
      <w:r>
        <w:t xml:space="preserve">Standard AI struggles with identity, assuming that if two things look alike, they are the same. V.E.R.A. uses Indiscernibility Relations (D1-D4) to distinguish between weak indiscernibility (two things look the same) and strong indiscernibility (two things are the same, verified by provenance). This allows V.E.R.A. to solve complex logical traps like Poincaré's Paradox.</w:t>
      </w:r>
    </w:p>
    <w:p>
      <w:r>
        <w:br w:type="page"/>
      </w:r>
    </w:p>
    <w:p>
      <w:pPr>
        <w:pStyle w:val="Heading1"/>
      </w:pPr>
      <w:r>
        <w:t xml:space="preserve">Appendix A: NTP Rule Reference (Validated)</w:t>
      </w:r>
    </w:p>
    <w:p>
      <w:r>
        <w:rPr>
          <w:b/>
          <w:bCs/>
        </w:rPr>
        <w:t xml:space="preserve">Source: </w:t>
      </w:r>
      <w:r>
        <w:t xml:space="preserve">Wessel, H. (1992). 'Existenz, Ununterscheidbarkeit, Identität.' Wissenschaftliche Zeitschrift der Humboldt-Universität zu Berlin, Reihe Geistes- und Sozialwiss. 41, pp. 30-39</w:t>
      </w:r>
    </w:p>
    <w:p>
      <w:pPr>
        <w:spacing w:before="240"/>
      </w:pPr>
      <w:r>
        <w:t xml:space="preserve"/>
      </w:r>
    </w:p>
    <w:p>
      <w:pPr>
        <w:pStyle w:val="Heading2"/>
      </w:pPr>
      <w:r>
        <w:t xml:space="preserve">A.1 Krampitz Rules (R1-R9)</w:t>
      </w:r>
    </w:p>
    <w:p>
      <w:pPr>
        <w:spacing w:after="120"/>
      </w:pPr>
      <w:r>
        <w:t xml:space="preserve">Notation: e = existentially loaded, n = not existentially loaded</w:t>
      </w:r>
    </w:p>
    <w:p>
      <w:r>
        <w:rPr>
          <w:b/>
          <w:bCs/>
        </w:rPr>
        <w:t xml:space="preserve">R1. </w:t>
      </w:r>
      <w:r>
        <w:t xml:space="preserve">All elementary predicative statements are existentially loaded (e) in the sense that they presuppose the existence of their subjects to be true.</w:t>
      </w:r>
    </w:p>
    <w:p>
      <w:r>
        <w:rPr>
          <w:b/>
          <w:bCs/>
        </w:rPr>
        <w:t xml:space="preserve">R2. </w:t>
      </w:r>
      <w:r>
        <w:t xml:space="preserve">If A is e, then ~A is n</w:t>
      </w:r>
    </w:p>
    <w:p>
      <w:r>
        <w:rPr>
          <w:b/>
          <w:bCs/>
        </w:rPr>
        <w:t xml:space="preserve">R3. </w:t>
      </w:r>
      <w:r>
        <w:t xml:space="preserve">If A is n, then ~A is e</w:t>
      </w:r>
    </w:p>
    <w:p>
      <w:r>
        <w:rPr>
          <w:b/>
          <w:bCs/>
        </w:rPr>
        <w:t xml:space="preserve">R4. </w:t>
      </w:r>
      <w:r>
        <w:t xml:space="preserve">A ∨ B is e ⟺ (A is e AND B is e)</w:t>
      </w:r>
    </w:p>
    <w:p>
      <w:r>
        <w:rPr>
          <w:b/>
          <w:bCs/>
        </w:rPr>
        <w:t xml:space="preserve">R5. </w:t>
      </w:r>
      <w:r>
        <w:t xml:space="preserve">A ∧ B is e ⟺ (A is e OR B is e)</w:t>
      </w:r>
    </w:p>
    <w:p>
      <w:r>
        <w:rPr>
          <w:b/>
          <w:bCs/>
        </w:rPr>
        <w:t xml:space="preserve">R6. </w:t>
      </w:r>
      <w:r>
        <w:t xml:space="preserve">A ⊃ B is e ⟺ (A is n AND B is e)</w:t>
      </w:r>
    </w:p>
    <w:p>
      <w:r>
        <w:rPr>
          <w:b/>
          <w:bCs/>
        </w:rPr>
        <w:t xml:space="preserve">R7. </w:t>
      </w:r>
      <w:r>
        <w:t xml:space="preserve">A ≡ B is n ⟺ (both A and B are e) OR (both A and B are n)</w:t>
      </w:r>
    </w:p>
    <w:p>
      <w:r>
        <w:rPr>
          <w:b/>
          <w:bCs/>
        </w:rPr>
        <w:t xml:space="preserve">R8. </w:t>
      </w:r>
      <w:r>
        <w:t xml:space="preserve">∀iA and ∃iA are e ⟺ A is e</w:t>
      </w:r>
    </w:p>
    <w:p>
      <w:r>
        <w:rPr>
          <w:b/>
          <w:bCs/>
        </w:rPr>
        <w:t xml:space="preserve">R9. </w:t>
      </w:r>
      <w:r>
        <w:t xml:space="preserve">A definition A =Def B must be constructed such that A ≡ B is n</w:t>
      </w:r>
    </w:p>
    <w:p>
      <w:pPr>
        <w:spacing w:before="240"/>
      </w:pPr>
      <w:r>
        <w:t xml:space="preserve"/>
      </w:r>
    </w:p>
    <w:p>
      <w:pPr>
        <w:pStyle w:val="Heading2"/>
      </w:pPr>
      <w:r>
        <w:t xml:space="preserve">A.2 Metatheorems</w:t>
      </w:r>
    </w:p>
    <w:p>
      <w:r>
        <w:rPr>
          <w:b/>
          <w:bCs/>
        </w:rPr>
        <w:t xml:space="preserve">MT1. </w:t>
      </w:r>
      <w:r>
        <w:t xml:space="preserve">Every formula of classical quantifier logic without identity has exactly one of the characteristics e or n.</w:t>
      </w:r>
    </w:p>
    <w:p>
      <w:r>
        <w:rPr>
          <w:b/>
          <w:bCs/>
        </w:rPr>
        <w:t xml:space="preserve">MT2. </w:t>
      </w:r>
      <w:r>
        <w:t xml:space="preserve">All theorems (tautologies) of classical propositional and quantifier logic without identity are not existentially loaded (n). </w:t>
      </w:r>
      <w:r>
        <w:t xml:space="preserve">Philosophical significance: </w:t>
      </w:r>
      <w:r>
        <w:t xml:space="preserve">All tautologies say nothing about extra-linguistic reality.</w:t>
      </w:r>
    </w:p>
    <w:p>
      <w:r>
        <w:rPr>
          <w:b/>
          <w:bCs/>
        </w:rPr>
        <w:t xml:space="preserve">MT3. </w:t>
      </w:r>
      <w:r>
        <w:t xml:space="preserve">All contradictions of classical propositional and quantifier logic without identity have the characteristic e. </w:t>
      </w:r>
      <w:r>
        <w:t xml:space="preserve">Note: </w:t>
      </w:r>
      <w:r>
        <w:t xml:space="preserve">The e characteristic here cannot be interpreted as 'existentially loaded' since only true statements can be existentially loaded.</w:t>
      </w:r>
    </w:p>
    <w:p>
      <w:pPr>
        <w:spacing w:before="240"/>
      </w:pPr>
      <w:r>
        <w:t xml:space="preserve"/>
      </w:r>
    </w:p>
    <w:p>
      <w:pPr>
        <w:pStyle w:val="Heading2"/>
      </w:pPr>
      <w:r>
        <w:t xml:space="preserve">A.3 Inner and Outer Negation</w:t>
      </w:r>
    </w:p>
    <w:p>
      <w:r>
        <w:rPr>
          <w:b/>
          <w:bCs/>
        </w:rPr>
        <w:t xml:space="preserve">Outer Negation (~): </w:t>
      </w:r>
      <w:r>
        <w:t xml:space="preserve">The usual negation of classical propositional logic</w:t>
      </w:r>
    </w:p>
    <w:p>
      <w:pPr>
        <w:spacing w:after="120"/>
      </w:pPr>
      <w:r>
        <w:rPr>
          <w:b/>
          <w:bCs/>
        </w:rPr>
        <w:t xml:space="preserve">Inner Negation (¬): </w:t>
      </w:r>
      <w:r>
        <w:t xml:space="preserve">Defined by:</w:t>
      </w:r>
    </w:p>
    <w:p>
      <w:pPr>
        <w:pStyle w:val="ListParagraph"/>
        <w:numPr>
          <w:ilvl w:val="0"/>
          <w:numId w:val="2"/>
        </w:numPr>
      </w:pPr>
      <w:r>
        <w:t xml:space="preserve">If A has value v, then ¬A has value f</w:t>
      </w:r>
    </w:p>
    <w:p>
      <w:pPr>
        <w:pStyle w:val="ListParagraph"/>
        <w:numPr>
          <w:ilvl w:val="0"/>
          <w:numId w:val="2"/>
        </w:numPr>
      </w:pPr>
      <w:r>
        <w:t xml:space="preserve">If ¬A has value v, then A has value f</w:t>
      </w:r>
    </w:p>
    <w:p>
      <w:pPr>
        <w:pStyle w:val="ListParagraph"/>
        <w:numPr>
          <w:ilvl w:val="0"/>
          <w:numId w:val="2"/>
        </w:numPr>
      </w:pPr>
      <w:r>
        <w:t xml:space="preserve">If A has value f, the value of ¬A does not depend on A</w:t>
      </w:r>
    </w:p>
    <w:p>
      <w:pPr>
        <w:pStyle w:val="ListParagraph"/>
        <w:numPr>
          <w:ilvl w:val="0"/>
          <w:numId w:val="2"/>
        </w:numPr>
      </w:pPr>
      <w:r>
        <w:t xml:space="preserve">If ¬A has value f, the value of A does not depend on ¬A</w:t>
      </w:r>
    </w:p>
    <w:p>
      <w:pPr>
        <w:spacing w:before="240"/>
      </w:pPr>
      <w:r>
        <w:rPr>
          <w:b/>
          <w:bCs/>
        </w:rPr>
        <w:t xml:space="preserve">Key Property: </w:t>
      </w:r>
      <w:r>
        <w:t xml:space="preserve">Two contrary formulas A and ¬A cannot both be true, but they can both be false.</w:t>
      </w:r>
    </w:p>
    <w:p>
      <w:r>
        <w:rPr>
          <w:b/>
          <w:bCs/>
        </w:rPr>
        <w:t xml:space="preserve">Notation: </w:t>
      </w:r>
      <w:r>
        <w:t xml:space="preserve">For ~A ∧ ~¬A we write ?A ('neither A nor ¬A is true')</w:t>
      </w:r>
    </w:p>
    <w:p>
      <w:pPr>
        <w:spacing w:before="240"/>
      </w:pPr>
      <w:r>
        <w:t xml:space="preserve"/>
      </w:r>
    </w:p>
    <w:p>
      <w:pPr>
        <w:pStyle w:val="Heading2"/>
      </w:pPr>
      <w:r>
        <w:t xml:space="preserve">A.4 Four Indiscernibility Relations</w:t>
      </w:r>
    </w:p>
    <w:p>
      <w:r>
        <w:rPr>
          <w:b/>
          <w:bCs/>
        </w:rPr>
        <w:t xml:space="preserve">D1. Weak Distinguishability: </w:t>
      </w:r>
      <w:r>
        <w:t xml:space="preserve">x#y =Def ∃P(P(x) ∧ ~P(y) ∨ ~P(x) ∧ P(y))</w:t>
      </w:r>
    </w:p>
    <w:p>
      <w:pPr>
        <w:spacing w:after="120"/>
      </w:pPr>
      <w:r>
        <w:t xml:space="preserve">Properties: </w:t>
      </w:r>
      <w:r>
        <w:t xml:space="preserve">Irreflexive, Symmetric, Not Transitive</w:t>
      </w:r>
    </w:p>
    <w:p>
      <w:r>
        <w:rPr>
          <w:b/>
          <w:bCs/>
        </w:rPr>
        <w:t xml:space="preserve">D2. Weak Indiscernibility: </w:t>
      </w:r>
      <w:r>
        <w:t xml:space="preserve">~(x#y)</w:t>
      </w:r>
    </w:p>
    <w:p>
      <w:pPr>
        <w:spacing w:after="120"/>
      </w:pPr>
      <w:r>
        <w:t xml:space="preserve">Properties: </w:t>
      </w:r>
      <w:r>
        <w:t xml:space="preserve">Reflexive, Symmetric, Transitive (equivalence relation)</w:t>
      </w:r>
    </w:p>
    <w:p>
      <w:r>
        <w:rPr>
          <w:b/>
          <w:bCs/>
        </w:rPr>
        <w:t xml:space="preserve">D3. Strong Distinguishability: </w:t>
      </w:r>
      <w:r>
        <w:t xml:space="preserve">x ≠ y =Def ∃P((P(x) ∧ ¬P(y)) ∨ (¬P(x) ∧ P(y)))</w:t>
      </w:r>
    </w:p>
    <w:p>
      <w:pPr>
        <w:spacing w:after="120"/>
      </w:pPr>
      <w:r>
        <w:t xml:space="preserve">Doubly existentially loaded: requires E(x) ∧ E(y). </w:t>
      </w:r>
      <w:r>
        <w:t xml:space="preserve">Properties: </w:t>
      </w:r>
      <w:r>
        <w:t xml:space="preserve">Irreflexive, Symmetric, Not Transitive</w:t>
      </w:r>
    </w:p>
    <w:p>
      <w:r>
        <w:rPr>
          <w:b/>
          <w:bCs/>
        </w:rPr>
        <w:t xml:space="preserve">D4. Strong Indiscernibility (starke Ununterscheidbarkeit): </w:t>
      </w:r>
      <w:r>
        <w:t xml:space="preserve">~(x ≠ y)</w:t>
      </w:r>
    </w:p>
    <w:p>
      <w:pPr>
        <w:spacing w:after="120"/>
      </w:pPr>
      <w:r>
        <w:t xml:space="preserve">Properties: </w:t>
      </w:r>
      <w:r>
        <w:t xml:space="preserve">Reflexive, Symmetric, Not Transitive</w:t>
      </w:r>
    </w:p>
    <w:p>
      <w:pPr>
        <w:spacing w:before="240"/>
      </w:pPr>
      <w:r>
        <w:t xml:space="preserve"/>
      </w:r>
    </w:p>
    <w:p>
      <w:pPr>
        <w:pStyle w:val="Heading2"/>
      </w:pPr>
      <w:r>
        <w:t xml:space="preserve">A.5 Identity Principles</w:t>
      </w:r>
    </w:p>
    <w:p>
      <w:r>
        <w:rPr>
          <w:b/>
          <w:bCs/>
        </w:rPr>
        <w:t xml:space="preserve">A6. Principle of Indiscernibility of Identicals:</w:t>
      </w:r>
    </w:p>
    <w:p>
      <w:pPr>
        <w:spacing w:after="120"/>
      </w:pPr>
      <w:r>
        <w:t xml:space="preserve">∀x∀y(x = y ⊃ ∀P(P(x) ∧ P(y) ∨ ¬P(x) ∧ ¬P(y) ∨ ?P(y)))</w:t>
      </w:r>
    </w:p>
    <w:p>
      <w:r>
        <w:rPr>
          <w:b/>
          <w:bCs/>
        </w:rPr>
        <w:t xml:space="preserve">Key Theorem:</w:t>
      </w:r>
    </w:p>
    <w:p>
      <w:r>
        <w:rPr>
          <w:b/>
          <w:bCs/>
        </w:rPr>
        <w:t xml:space="preserve">T22. </w:t>
      </w:r>
      <w:r>
        <w:t xml:space="preserve">P(x) ⊃ x = x (Existence implies self-identity)</w:t>
      </w:r>
    </w:p>
    <w:p>
      <w:pPr>
        <w:spacing w:before="240"/>
      </w:pPr>
      <w:r>
        <w:rPr>
          <w:b/>
          <w:bCs/>
        </w:rPr>
        <w:t xml:space="preserve">Important: </w:t>
      </w:r>
      <w:r>
        <w:t xml:space="preserve">Neither x = x nor x = y ⊃ y = x can be proved in this system. x = x is existentially loaded and therefore not logically true.</w:t>
      </w:r>
    </w:p>
    <w:p>
      <w:r>
        <w:br w:type="page"/>
      </w:r>
    </w:p>
    <w:p>
      <w:pPr>
        <w:pStyle w:val="Heading1"/>
      </w:pPr>
      <w:r>
        <w:t xml:space="preserve">Appendix B: References</w:t>
      </w:r>
    </w:p>
    <w:p>
      <w:pPr>
        <w:pStyle w:val="ListParagraph"/>
        <w:numPr>
          <w:ilvl w:val="0"/>
          <w:numId w:val="2"/>
        </w:numPr>
      </w:pPr>
      <w:r>
        <w:t xml:space="preserve">Wessel, H. (1992). 'Existenz, Ununterscheidbarkeit, Identität.' Wissenschaftliche Zeitschrift der Humboldt-Universität zu Berlin, Reihe Geistes- und Sozialwiss. 41, pp. 30-39</w:t>
      </w:r>
    </w:p>
    <w:p>
      <w:pPr>
        <w:pStyle w:val="ListParagraph"/>
        <w:numPr>
          <w:ilvl w:val="0"/>
          <w:numId w:val="2"/>
        </w:numPr>
      </w:pPr>
      <w:r>
        <w:t xml:space="preserve">Wessel, H. (1996). Logik und Philosophie. Logos Verlag, Berlin.</w:t>
      </w:r>
    </w:p>
    <w:p>
      <w:pPr>
        <w:pStyle w:val="ListParagraph"/>
        <w:numPr>
          <w:ilvl w:val="0"/>
          <w:numId w:val="2"/>
        </w:numPr>
      </w:pPr>
      <w:r>
        <w:t xml:space="preserve">Wessel, H. (1989). Logik. Berlin.</w:t>
      </w:r>
    </w:p>
    <w:p>
      <w:pPr>
        <w:pStyle w:val="ListParagraph"/>
        <w:numPr>
          <w:ilvl w:val="0"/>
          <w:numId w:val="2"/>
        </w:numPr>
      </w:pPr>
      <w:r>
        <w:t xml:space="preserve">Krampitz, K.-H. (1990). Prädikation, Quantoren, Existenz. Ein Beitrag zur philosophischen Logik. Berlin, Humboldt-Univ., Phil. Diss. B</w:t>
      </w:r>
    </w:p>
    <w:p>
      <w:pPr>
        <w:pStyle w:val="ListParagraph"/>
        <w:numPr>
          <w:ilvl w:val="0"/>
          <w:numId w:val="2"/>
        </w:numPr>
      </w:pPr>
      <w:r>
        <w:t xml:space="preserve">The Open Group. (2018). TOGAF® Standard, Version 9.2.</w:t>
      </w:r>
    </w:p>
    <w:p>
      <w:pPr>
        <w:pStyle w:val="ListParagraph"/>
        <w:numPr>
          <w:ilvl w:val="0"/>
          <w:numId w:val="2"/>
        </w:numPr>
      </w:pPr>
      <w:r>
        <w:t xml:space="preserve">Anthropic. (2024). Claude API Documentation.</w:t>
      </w:r>
    </w:p>
    <w:p>
      <w:r>
        <w:br w:type="page"/>
      </w:r>
    </w:p>
    <w:p>
      <w:pPr>
        <w:pStyle w:val="Heading1"/>
      </w:pPr>
      <w:r>
        <w:t xml:space="preserve">Appendix C: Glossary</w:t>
      </w:r>
    </w:p>
    <w:p>
      <w:r>
        <w:rPr>
          <w:b/>
          <w:bCs/>
        </w:rPr>
        <w:t xml:space="preserve">E! </w:t>
      </w:r>
      <w:r>
        <w:t xml:space="preserve">— Existence operator; asserts that an entity exists</w:t>
      </w:r>
    </w:p>
    <w:p>
      <w:r>
        <w:rPr>
          <w:b/>
          <w:bCs/>
        </w:rPr>
        <w:t xml:space="preserve">ℳ </w:t>
      </w:r>
      <w:r>
        <w:t xml:space="preserve">— Predication operator; asserts a property of a subject</w:t>
      </w:r>
    </w:p>
    <w:p>
      <w:r>
        <w:rPr>
          <w:b/>
          <w:bCs/>
        </w:rPr>
        <w:t xml:space="preserve">NTP </w:t>
      </w:r>
      <w:r>
        <w:t xml:space="preserve">— Non-Traditional Predication Theory (Wessel)</w:t>
      </w:r>
    </w:p>
    <w:p>
      <w:r>
        <w:rPr>
          <w:b/>
          <w:bCs/>
        </w:rPr>
        <w:t xml:space="preserve">V.E.R.A. </w:t>
      </w:r>
      <w:r>
        <w:t xml:space="preserve">— Verified Existence and Reason Architecture</w:t>
      </w:r>
    </w:p>
    <w:p>
      <w:r>
        <w:rPr>
          <w:b/>
          <w:bCs/>
        </w:rPr>
        <w:t xml:space="preserve">e </w:t>
      </w:r>
      <w:r>
        <w:t xml:space="preserve">— Existentially loaded (requires subject existence for truth)</w:t>
      </w:r>
    </w:p>
    <w:p>
      <w:r>
        <w:rPr>
          <w:b/>
          <w:bCs/>
        </w:rPr>
        <w:t xml:space="preserve">n </w:t>
      </w:r>
      <w:r>
        <w:t xml:space="preserve">— Not existentially loaded</w:t>
      </w:r>
    </w:p>
    <w:p>
      <w:r>
        <w:rPr>
          <w:b/>
          <w:bCs/>
        </w:rPr>
        <w:t xml:space="preserve">Strict consequence </w:t>
      </w:r>
      <w:r>
        <w:t xml:space="preserve">— Inference that holds necessarily, without exception (monotonic)</w:t>
      </w:r>
    </w:p>
    <w:p>
      <w:r>
        <w:rPr>
          <w:b/>
          <w:bCs/>
        </w:rPr>
        <w:t xml:space="preserve">Lax consequence </w:t>
      </w:r>
      <w:r>
        <w:t xml:space="preserve">— Inference that holds typically, allowing finite exceptions (non-monotonic)</w:t>
      </w:r>
    </w:p>
    <w:p>
      <w:r>
        <w:rPr>
          <w:b/>
          <w:bCs/>
        </w:rPr>
        <w:t xml:space="preserve">Strong indiscernibility </w:t>
      </w:r>
      <w:r>
        <w:t xml:space="preserve">— Context-sensitive identity relation</w:t>
      </w:r>
    </w:p>
    <w:p>
      <w:r>
        <w:rPr>
          <w:b/>
          <w:bCs/>
        </w:rPr>
        <w:t xml:space="preserve">E! corpus </w:t>
      </w:r>
      <w:r>
        <w:t xml:space="preserve">— The knowledge base of verified existence claims</w:t>
      </w:r>
    </w:p>
    <w:p>
      <w:r>
        <w:rPr>
          <w:b/>
          <w:bCs/>
        </w:rPr>
        <w:t xml:space="preserve">Krampitz Load Analyzer </w:t>
      </w:r>
      <w:r>
        <w:t xml:space="preserve">— Layer 1 service that determines existential loading (e or n)</w:t>
      </w:r>
    </w:p>
    <w:p>
      <w:r>
        <w:rPr>
          <w:b/>
          <w:bCs/>
        </w:rPr>
        <w:t xml:space="preserve">D-Service </w:t>
      </w:r>
      <w:r>
        <w:t xml:space="preserve">— Layer 3 service for contextual identity using indiscernibility relations</w:t>
      </w:r>
    </w:p>
    <w:p>
      <w:r>
        <w:rPr>
          <w:b/>
          <w:bCs/>
        </w:rPr>
        <w:t xml:space="preserve">ADM </w:t>
      </w:r>
      <w:r>
        <w:t xml:space="preserve">— Architecture Development Method (TOGAF)</w:t>
      </w:r>
    </w:p>
    <w:p>
      <w:r>
        <w:rPr>
          <w:b/>
          <w:bCs/>
        </w:rPr>
        <w:t xml:space="preserve">Hexadecagon </w:t>
      </w:r>
      <w:r>
        <w:t xml:space="preserve">— Structure mapping 16 binary logical connectives by consequence type</w:t>
      </w:r>
    </w:p>
    <w:p>
      <w:pPr>
        <w:spacing w:before="480"/>
        <w:jc w:val="center"/>
      </w:pPr>
      <w:r>
        <w:t xml:space="preserve">--- End of Document ---</w:t>
      </w:r>
    </w:p>
    <w:p>
      <w:pPr>
        <w:jc w:val="center"/>
      </w:pPr>
      <w:r>
        <w:rPr>
          <w:b/>
          <w:bCs/>
        </w:rPr>
        <w:t xml:space="preserve">Version 3.0</w:t>
      </w:r>
    </w:p>
    <w:p>
      <w:pPr>
        <w:jc w:val="center"/>
      </w:pPr>
      <w:r>
        <w:t xml:space="preserve">January 2026</w:t>
      </w:r>
    </w:p>
    <w:p>
      <w:pPr>
        <w:jc w:val="center"/>
      </w:pPr>
      <w:r>
        <w:t xml:space="preserve">For: V.E.R.A. Open Source Initiative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2026-01-28T00:16:33.269Z</dcterms:created>
  <dcterms:modified xsi:type="dcterms:W3CDTF">2026-01-28T00:16:33.270Z</dcterms:modified>
</cp:coreProperties>
</file>

<file path=docProps/custom.xml><?xml version="1.0" encoding="utf-8"?>
<Properties xmlns="http://schemas.openxmlformats.org/officeDocument/2006/custom-properties" xmlns:vt="http://schemas.openxmlformats.org/officeDocument/2006/docPropsVTypes"/>
</file>