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NTP Formal Specification</w:t>
      </w:r>
    </w:p>
    <w:p>
      <w:pPr>
        <w:spacing w:after="120"/>
        <w:jc w:val="center"/>
      </w:pPr>
      <w:r>
        <w:rPr>
          <w:i/>
          <w:iCs/>
          <w:sz w:val="28"/>
          <w:szCs w:val="28"/>
        </w:rPr>
        <w:t xml:space="preserve">Validated from Primary Sources</w:t>
      </w:r>
    </w:p>
    <w:p>
      <w:pPr>
        <w:pBdr>
          <w:top w:val="single" w:color="000000" w:sz="6"/>
          <w:bottom w:val="single" w:color="000000" w:sz="6"/>
          <w:left w:val="single" w:color="000000" w:sz="6"/>
          <w:right w:val="single" w:color="000000" w:sz="6"/>
        </w:pBdr>
        <w:shd w:fill="E8F4F8" w:val="clear"/>
        <w:spacing w:before="240" w:after="240"/>
      </w:pPr>
      <w:r>
        <w:rPr>
          <w:b/>
          <w:bCs/>
        </w:rPr>
        <w:t xml:space="preserve">Document Status: </w:t>
      </w:r>
      <w:r>
        <w:t xml:space="preserve">VALIDATED - Based on Wessel (1992) primary source
</w:t>
      </w:r>
      <w:r>
        <w:rPr>
          <w:b/>
          <w:bCs/>
        </w:rPr>
        <w:t xml:space="preserve">Version: </w:t>
      </w:r>
      <w:r>
        <w:t xml:space="preserve">2.0
</w:t>
      </w:r>
      <w:r>
        <w:rPr>
          <w:b/>
          <w:bCs/>
        </w:rPr>
        <w:t xml:space="preserve">Date: </w:t>
      </w:r>
      <w:r>
        <w:t xml:space="preserve">January 2026
</w:t>
      </w:r>
      <w:r>
        <w:rPr>
          <w:b/>
          <w:bCs/>
        </w:rPr>
        <w:t xml:space="preserve">Supersedes: </w:t>
      </w:r>
      <w:r>
        <w:t xml:space="preserve">Appendix C (Reconstructed Elements)
</w:t>
      </w:r>
      <w:r>
        <w:rPr>
          <w:b/>
          <w:bCs/>
        </w:rPr>
        <w:t xml:space="preserve">Primary Source: </w:t>
      </w:r>
      <w:r>
        <w:t xml:space="preserve">Wessel, H. (1992). 'Existenz, Ununterscheidbarkeit, Identität.' </w:t>
      </w:r>
      <w:r>
        <w:rPr>
          <w:i/>
          <w:iCs/>
        </w:rPr>
        <w:t xml:space="preserve">Wissenschaftliche Zeitschrift der Humboldt-Universität zu Berlin, </w:t>
      </w:r>
      <w:r>
        <w:t xml:space="preserve">Reihe Geistes- und Sozialwiss. 41, pp. 30-39</w:t>
      </w:r>
    </w:p>
    <w:p>
      <w:pPr>
        <w:pStyle w:val="Heading2"/>
      </w:pPr>
      <w:r>
        <w:t xml:space="preserve">Executive Summary</w:t>
      </w:r>
    </w:p>
    <w:p>
      <w:pPr>
        <w:spacing w:after="240"/>
      </w:pPr>
      <w:r>
        <w:t xml:space="preserve">This document provides the validated formal specification of Non-Traditional Predication Theory (NTP) rules for implementation in the NTP Logic Engine. All rules are extracted from Wessel (1992) and represent primary source material. This supersedes the earlier 'Reconstructed Elements' document, which was created before access to source materials.</w:t>
      </w:r>
    </w:p>
    <w:p>
      <w:pPr>
        <w:pStyle w:val="Heading2"/>
      </w:pPr>
      <w:r>
        <w:t xml:space="preserve">Key Changes from Reconstructed Version</w:t>
      </w:r>
    </w:p>
    <w:p>
      <w:pPr>
        <w:pStyle w:val="ListParagraph"/>
        <w:numPr>
          <w:ilvl w:val="0"/>
          <w:numId w:val="2"/>
        </w:numPr>
      </w:pPr>
      <w:r>
        <w:t xml:space="preserve">Hexadecagon structure: Not explicitly detailed in Wessel (1992). The paper focuses on identity/indiscernibility relations, not the full 16 connectives mapping.</w:t>
      </w:r>
    </w:p>
    <w:p>
      <w:pPr>
        <w:pStyle w:val="ListParagraph"/>
        <w:numPr>
          <w:ilvl w:val="0"/>
          <w:numId w:val="2"/>
        </w:numPr>
      </w:pPr>
      <w:r>
        <w:t xml:space="preserve">Strict vs. Lax consequence: Not explicitly defined in this paper. These concepts require additional source material (likely from Wessel 1989 or 1996 works).</w:t>
      </w:r>
    </w:p>
    <w:p>
      <w:pPr>
        <w:pStyle w:val="ListParagraph"/>
        <w:numPr>
          <w:ilvl w:val="0"/>
          <w:numId w:val="2"/>
        </w:numPr>
      </w:pPr>
      <w:r>
        <w:t xml:space="preserve">Four indiscernibility relations: VALIDATED and fully specified in Wessel (1992).</w:t>
      </w:r>
    </w:p>
    <w:p>
      <w:pPr>
        <w:pStyle w:val="ListParagraph"/>
        <w:numPr>
          <w:ilvl w:val="0"/>
          <w:numId w:val="2"/>
        </w:numPr>
      </w:pPr>
      <w:r>
        <w:t xml:space="preserve">Krampitz rules (R1-R9): VALIDATED and authoritative from source.</w:t>
      </w:r>
    </w:p>
    <w:p>
      <w:pPr>
        <w:pStyle w:val="ListParagraph"/>
        <w:numPr>
          <w:ilvl w:val="0"/>
          <w:numId w:val="2"/>
        </w:numPr>
        <w:spacing w:after="240"/>
      </w:pPr>
      <w:r>
        <w:t xml:space="preserve">Identity relations: VALIDATED including non-circularity proofs and relationship to meaning equality.</w:t>
      </w:r>
    </w:p>
    <w:p>
      <w:r>
        <w:br w:type="page"/>
      </w:r>
    </w:p>
    <w:p>
      <w:pPr>
        <w:pStyle w:val="Heading2"/>
      </w:pPr>
      <w:r>
        <w:t xml:space="preserve">1. Inner and Outer Negation</w:t>
      </w:r>
    </w:p>
    <w:p>
      <w:pPr>
        <w:spacing w:after="120"/>
      </w:pPr>
      <w:r>
        <w:rPr>
          <w:b/>
          <w:bCs/>
        </w:rPr>
        <w:t xml:space="preserve">Source: </w:t>
      </w:r>
      <w:r>
        <w:t xml:space="preserve">Wessel (1992), Introduction</w:t>
      </w:r>
    </w:p>
    <w:p>
      <w:pPr>
        <w:spacing w:after="120"/>
      </w:pPr>
      <w:r>
        <w:t xml:space="preserve">NTP distinguishes between two types of negation:</w:t>
      </w:r>
    </w:p>
    <w:p>
      <w:pPr>
        <w:spacing w:before="120" w:after="80"/>
      </w:pPr>
      <w:r>
        <w:rPr>
          <w:b/>
          <w:bCs/>
        </w:rPr>
        <w:t xml:space="preserve">Outer Negation (~): </w:t>
      </w:r>
      <w:r>
        <w:t xml:space="preserve">The usual negation of classical propositional logic</w:t>
      </w:r>
    </w:p>
    <w:p>
      <w:pPr>
        <w:spacing w:after="120"/>
      </w:pPr>
      <w:r>
        <w:rPr>
          <w:b/>
          <w:bCs/>
        </w:rPr>
        <w:t xml:space="preserve">Inner Negation (¬): </w:t>
      </w:r>
      <w:r>
        <w:t xml:space="preserve">Defined by the following rules:</w:t>
      </w:r>
    </w:p>
    <w:p>
      <w:pPr>
        <w:pStyle w:val="ListParagraph"/>
        <w:numPr>
          <w:ilvl w:val="0"/>
          <w:numId w:val="2"/>
        </w:numPr>
      </w:pPr>
      <w:r>
        <w:t xml:space="preserve">If A has value v, then ¬A has value f</w:t>
      </w:r>
    </w:p>
    <w:p>
      <w:pPr>
        <w:pStyle w:val="ListParagraph"/>
        <w:numPr>
          <w:ilvl w:val="0"/>
          <w:numId w:val="2"/>
        </w:numPr>
      </w:pPr>
      <w:r>
        <w:t xml:space="preserve">If ¬A has value v, then A has value f</w:t>
      </w:r>
    </w:p>
    <w:p>
      <w:pPr>
        <w:pStyle w:val="ListParagraph"/>
        <w:numPr>
          <w:ilvl w:val="0"/>
          <w:numId w:val="2"/>
        </w:numPr>
      </w:pPr>
      <w:r>
        <w:t xml:space="preserve">If A has value f, the value of ¬A does not depend on A (can be v or f)</w:t>
      </w:r>
    </w:p>
    <w:p>
      <w:pPr>
        <w:pStyle w:val="ListParagraph"/>
        <w:numPr>
          <w:ilvl w:val="0"/>
          <w:numId w:val="2"/>
        </w:numPr>
        <w:spacing w:after="120"/>
      </w:pPr>
      <w:r>
        <w:t xml:space="preserve">If ¬A has value f, the value of A does not depend on ¬A (can be v or f)</w:t>
      </w:r>
    </w:p>
    <w:p>
      <w:pPr>
        <w:spacing w:after="120"/>
      </w:pPr>
      <w:r>
        <w:rPr>
          <w:b/>
          <w:bCs/>
        </w:rPr>
        <w:t xml:space="preserve">Key Property: </w:t>
      </w:r>
      <w:r>
        <w:t xml:space="preserve">Two contrary formulas A and ¬A cannot both be true, but they can both be false.</w:t>
      </w:r>
    </w:p>
    <w:p>
      <w:pPr>
        <w:spacing w:after="240"/>
      </w:pPr>
      <w:r>
        <w:rPr>
          <w:b/>
          <w:bCs/>
        </w:rPr>
        <w:t xml:space="preserve">Notation: </w:t>
      </w:r>
      <w:r>
        <w:t xml:space="preserve">For ~A ∧ ~¬A we write ?A ("neither A nor ¬A is true")</w:t>
      </w:r>
    </w:p>
    <w:p>
      <w:pPr>
        <w:pStyle w:val="Heading2"/>
      </w:pPr>
      <w:r>
        <w:t xml:space="preserve">2. Existential Loading</w:t>
      </w:r>
    </w:p>
    <w:p>
      <w:pPr>
        <w:spacing w:after="120"/>
      </w:pPr>
      <w:r>
        <w:rPr>
          <w:b/>
          <w:bCs/>
        </w:rPr>
        <w:t xml:space="preserve">Source: </w:t>
      </w:r>
      <w:r>
        <w:t xml:space="preserve">Wessel (1992), Section 2</w:t>
      </w:r>
    </w:p>
    <w:p>
      <w:pPr>
        <w:spacing w:after="120"/>
      </w:pPr>
      <w:r>
        <w:t xml:space="preserve">Elementary predicative statements of the form P(s₁, …, sₙ) and ¬P(s₁, …, sₙ) are existentially loaded: they are only true if their subjects exist.</w:t>
      </w:r>
    </w:p>
    <w:p>
      <w:pPr>
        <w:spacing w:before="120" w:after="120"/>
      </w:pPr>
      <w:r>
        <w:rPr>
          <w:b/>
          <w:bCs/>
        </w:rPr>
        <w:t xml:space="preserve">Fundamental Rules:</w:t>
      </w:r>
    </w:p>
    <w:p>
      <w:pPr>
        <w:spacing w:before="120" w:after="120"/>
        <w:jc w:val="center"/>
      </w:pPr>
      <w:r>
        <w:rPr>
          <w:rFonts w:ascii="Courier New" w:cs="Courier New" w:eastAsia="Courier New" w:hAnsi="Courier New"/>
        </w:rPr>
        <w:t xml:space="preserve">P(s₁, …, sₙ) ⊢ E(s₁) ∧ … ∧ E(sₙ)</w:t>
      </w:r>
    </w:p>
    <w:p>
      <w:pPr>
        <w:spacing w:before="120" w:after="120"/>
        <w:jc w:val="center"/>
      </w:pPr>
      <w:r>
        <w:rPr>
          <w:rFonts w:ascii="Courier New" w:cs="Courier New" w:eastAsia="Courier New" w:hAnsi="Courier New"/>
        </w:rPr>
        <w:t xml:space="preserve">¬P(s₁, …, sₙ) ⊢ E(s₁) ∧ … ∧ E(sₙ)</w:t>
      </w:r>
    </w:p>
    <w:p>
      <w:pPr>
        <w:spacing w:after="120"/>
      </w:pPr>
      <w:r>
        <w:t xml:space="preserve">Conversely, if subjects don't exist:</w:t>
      </w:r>
    </w:p>
    <w:p>
      <w:pPr>
        <w:spacing w:before="120" w:after="240"/>
        <w:jc w:val="center"/>
      </w:pPr>
      <w:r>
        <w:rPr>
          <w:rFonts w:ascii="Courier New" w:cs="Courier New" w:eastAsia="Courier New" w:hAnsi="Courier New"/>
        </w:rPr>
        <w:t xml:space="preserve">~E(s₁) ∨ … ∨ ~E(sₙ) ⊢ ?P(s₁, …, sₙ)</w:t>
      </w:r>
    </w:p>
    <w:p>
      <w:pPr>
        <w:pStyle w:val="Heading2"/>
      </w:pPr>
      <w:r>
        <w:t xml:space="preserve">3. Krampitz Rules (R1-R9)</w:t>
      </w:r>
    </w:p>
    <w:p>
      <w:pPr>
        <w:spacing w:after="120"/>
      </w:pPr>
      <w:r>
        <w:rPr>
          <w:b/>
          <w:bCs/>
        </w:rPr>
        <w:t xml:space="preserve">Source: </w:t>
      </w:r>
      <w:r>
        <w:t xml:space="preserve">Wessel (1992), Section 3; K.-H. Krampitz Dissertation B (1990)</w:t>
      </w:r>
    </w:p>
    <w:p>
      <w:pPr>
        <w:spacing w:after="120"/>
      </w:pPr>
      <w:r>
        <w:rPr>
          <w:b/>
          <w:bCs/>
        </w:rPr>
        <w:t xml:space="preserve">Notation: </w:t>
      </w:r>
      <w:r>
        <w:t xml:space="preserve">e = existentially loaded, n = not existentially loaded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7200"/>
      </w:tblGrid>
      <w:tr>
        <w:tc>
          <w:tcPr>
            <w:tcW w:type="dxa" w:w="1200"/>
            <w:shd w:fill="4472C4" w:val="clear"/>
            <w:tcMar>
              <w:top w:type="dxa" w:w="80"/>
              <w:left w:type="dxa" w:w="120"/>
              <w:bottom w:type="dxa" w:w="80"/>
              <w:right w:type="dxa" w:w="120"/>
            </w:tcMar>
          </w:tcPr>
          <w:p>
            <w:r>
              <w:rPr>
                <w:b/>
                <w:bCs/>
                <w:color w:val="FFFFFF"/>
              </w:rPr>
              <w:t xml:space="preserve">Rule</w:t>
            </w:r>
          </w:p>
        </w:tc>
        <w:tc>
          <w:tcPr>
            <w:tcW w:type="dxa" w:w="7200"/>
            <w:shd w:fill="4472C4" w:val="clear"/>
            <w:tcMar>
              <w:top w:type="dxa" w:w="80"/>
              <w:left w:type="dxa" w:w="120"/>
              <w:bottom w:type="dxa" w:w="80"/>
              <w:right w:type="dxa" w:w="120"/>
            </w:tcMar>
          </w:tcPr>
          <w:p>
            <w:r>
              <w:rPr>
                <w:b/>
                <w:bCs/>
                <w:color w:val="FFFFFF"/>
              </w:rPr>
              <w:t xml:space="preserve">Statement</w:t>
            </w:r>
          </w:p>
        </w:tc>
      </w:tr>
      <w:tr>
        <w:tc>
          <w:tcPr>
            <w:tcW w:type="dxa" w:w="1200"/>
            <w:shd w:fill="D9E2F3" w:val="clear"/>
            <w:tcMar>
              <w:top w:type="dxa" w:w="80"/>
              <w:left w:type="dxa" w:w="120"/>
              <w:bottom w:type="dxa" w:w="80"/>
              <w:right w:type="dxa" w:w="120"/>
            </w:tcMar>
          </w:tcPr>
          <w:p>
            <w:r>
              <w:rPr>
                <w:b/>
                <w:bCs/>
              </w:rPr>
              <w:t xml:space="preserve">R1</w:t>
            </w:r>
          </w:p>
        </w:tc>
        <w:tc>
          <w:tcPr>
            <w:tcW w:type="dxa" w:w="7200"/>
            <w:tcMar>
              <w:top w:type="dxa" w:w="80"/>
              <w:left w:type="dxa" w:w="120"/>
              <w:bottom w:type="dxa" w:w="80"/>
              <w:right w:type="dxa" w:w="120"/>
            </w:tcMar>
          </w:tcPr>
          <w:p>
            <w:r>
              <w:t xml:space="preserve">All elementary predicative statements are existentially loaded (e) in the sense that they presuppose the existence of their subjects to be true.</w:t>
            </w:r>
          </w:p>
        </w:tc>
      </w:tr>
      <w:tr>
        <w:tc>
          <w:tcPr>
            <w:tcW w:type="dxa" w:w="1200"/>
            <w:shd w:fill="D9E2F3" w:val="clear"/>
            <w:tcMar>
              <w:top w:type="dxa" w:w="80"/>
              <w:left w:type="dxa" w:w="120"/>
              <w:bottom w:type="dxa" w:w="80"/>
              <w:right w:type="dxa" w:w="120"/>
            </w:tcMar>
          </w:tcPr>
          <w:p>
            <w:r>
              <w:rPr>
                <w:b/>
                <w:bCs/>
              </w:rPr>
              <w:t xml:space="preserve">R2</w:t>
            </w:r>
          </w:p>
        </w:tc>
        <w:tc>
          <w:tcPr>
            <w:tcW w:type="dxa" w:w="7200"/>
            <w:tcMar>
              <w:top w:type="dxa" w:w="80"/>
              <w:left w:type="dxa" w:w="120"/>
              <w:bottom w:type="dxa" w:w="80"/>
              <w:right w:type="dxa" w:w="120"/>
            </w:tcMar>
          </w:tcPr>
          <w:p>
            <w:r>
              <w:t xml:space="preserve">If A is e, then ~A is n</w:t>
            </w:r>
          </w:p>
        </w:tc>
      </w:tr>
      <w:tr>
        <w:tc>
          <w:tcPr>
            <w:tcW w:type="dxa" w:w="1200"/>
            <w:shd w:fill="D9E2F3" w:val="clear"/>
            <w:tcMar>
              <w:top w:type="dxa" w:w="80"/>
              <w:left w:type="dxa" w:w="120"/>
              <w:bottom w:type="dxa" w:w="80"/>
              <w:right w:type="dxa" w:w="120"/>
            </w:tcMar>
          </w:tcPr>
          <w:p>
            <w:r>
              <w:rPr>
                <w:b/>
                <w:bCs/>
              </w:rPr>
              <w:t xml:space="preserve">R3</w:t>
            </w:r>
          </w:p>
        </w:tc>
        <w:tc>
          <w:tcPr>
            <w:tcW w:type="dxa" w:w="7200"/>
            <w:tcMar>
              <w:top w:type="dxa" w:w="80"/>
              <w:left w:type="dxa" w:w="120"/>
              <w:bottom w:type="dxa" w:w="80"/>
              <w:right w:type="dxa" w:w="120"/>
            </w:tcMar>
          </w:tcPr>
          <w:p>
            <w:r>
              <w:t xml:space="preserve">If A is n, then ~A is e</w:t>
            </w:r>
          </w:p>
        </w:tc>
      </w:tr>
      <w:tr>
        <w:tc>
          <w:tcPr>
            <w:tcW w:type="dxa" w:w="1200"/>
            <w:shd w:fill="D9E2F3" w:val="clear"/>
            <w:tcMar>
              <w:top w:type="dxa" w:w="80"/>
              <w:left w:type="dxa" w:w="120"/>
              <w:bottom w:type="dxa" w:w="80"/>
              <w:right w:type="dxa" w:w="120"/>
            </w:tcMar>
          </w:tcPr>
          <w:p>
            <w:r>
              <w:rPr>
                <w:b/>
                <w:bCs/>
              </w:rPr>
              <w:t xml:space="preserve">R4</w:t>
            </w:r>
          </w:p>
        </w:tc>
        <w:tc>
          <w:tcPr>
            <w:tcW w:type="dxa" w:w="7200"/>
            <w:tcMar>
              <w:top w:type="dxa" w:w="80"/>
              <w:left w:type="dxa" w:w="120"/>
              <w:bottom w:type="dxa" w:w="80"/>
              <w:right w:type="dxa" w:w="120"/>
            </w:tcMar>
          </w:tcPr>
          <w:p>
            <w:r>
              <w:t xml:space="preserve">A ∨ B is e ⟺ (A is e AND B is e)</w:t>
            </w:r>
          </w:p>
        </w:tc>
      </w:tr>
      <w:tr>
        <w:tc>
          <w:tcPr>
            <w:tcW w:type="dxa" w:w="1200"/>
            <w:shd w:fill="D9E2F3" w:val="clear"/>
            <w:tcMar>
              <w:top w:type="dxa" w:w="80"/>
              <w:left w:type="dxa" w:w="120"/>
              <w:bottom w:type="dxa" w:w="80"/>
              <w:right w:type="dxa" w:w="120"/>
            </w:tcMar>
          </w:tcPr>
          <w:p>
            <w:r>
              <w:rPr>
                <w:b/>
                <w:bCs/>
              </w:rPr>
              <w:t xml:space="preserve">R5</w:t>
            </w:r>
          </w:p>
        </w:tc>
        <w:tc>
          <w:tcPr>
            <w:tcW w:type="dxa" w:w="7200"/>
            <w:tcMar>
              <w:top w:type="dxa" w:w="80"/>
              <w:left w:type="dxa" w:w="120"/>
              <w:bottom w:type="dxa" w:w="80"/>
              <w:right w:type="dxa" w:w="120"/>
            </w:tcMar>
          </w:tcPr>
          <w:p>
            <w:r>
              <w:t xml:space="preserve">A ∧ B is e ⟺ (A is e OR B is e)</w:t>
            </w:r>
          </w:p>
        </w:tc>
      </w:tr>
      <w:tr>
        <w:tc>
          <w:tcPr>
            <w:tcW w:type="dxa" w:w="1200"/>
            <w:shd w:fill="D9E2F3" w:val="clear"/>
            <w:tcMar>
              <w:top w:type="dxa" w:w="80"/>
              <w:left w:type="dxa" w:w="120"/>
              <w:bottom w:type="dxa" w:w="80"/>
              <w:right w:type="dxa" w:w="120"/>
            </w:tcMar>
          </w:tcPr>
          <w:p>
            <w:r>
              <w:rPr>
                <w:b/>
                <w:bCs/>
              </w:rPr>
              <w:t xml:space="preserve">R6</w:t>
            </w:r>
          </w:p>
        </w:tc>
        <w:tc>
          <w:tcPr>
            <w:tcW w:type="dxa" w:w="7200"/>
            <w:tcMar>
              <w:top w:type="dxa" w:w="80"/>
              <w:left w:type="dxa" w:w="120"/>
              <w:bottom w:type="dxa" w:w="80"/>
              <w:right w:type="dxa" w:w="120"/>
            </w:tcMar>
          </w:tcPr>
          <w:p>
            <w:r>
              <w:t xml:space="preserve">A ⊃ B is e ⟺ (A is n AND B is e)</w:t>
            </w:r>
          </w:p>
        </w:tc>
      </w:tr>
      <w:tr>
        <w:tc>
          <w:tcPr>
            <w:tcW w:type="dxa" w:w="1200"/>
            <w:shd w:fill="D9E2F3" w:val="clear"/>
            <w:tcMar>
              <w:top w:type="dxa" w:w="80"/>
              <w:left w:type="dxa" w:w="120"/>
              <w:bottom w:type="dxa" w:w="80"/>
              <w:right w:type="dxa" w:w="120"/>
            </w:tcMar>
          </w:tcPr>
          <w:p>
            <w:r>
              <w:rPr>
                <w:b/>
                <w:bCs/>
              </w:rPr>
              <w:t xml:space="preserve">R7</w:t>
            </w:r>
          </w:p>
        </w:tc>
        <w:tc>
          <w:tcPr>
            <w:tcW w:type="dxa" w:w="7200"/>
            <w:tcMar>
              <w:top w:type="dxa" w:w="80"/>
              <w:left w:type="dxa" w:w="120"/>
              <w:bottom w:type="dxa" w:w="80"/>
              <w:right w:type="dxa" w:w="120"/>
            </w:tcMar>
          </w:tcPr>
          <w:p>
            <w:r>
              <w:t xml:space="preserve">A ≡ B is n ⟺ (both A and B are e) OR (both A and B are n)</w:t>
            </w:r>
          </w:p>
        </w:tc>
      </w:tr>
      <w:tr>
        <w:tc>
          <w:tcPr>
            <w:tcW w:type="dxa" w:w="1200"/>
            <w:shd w:fill="D9E2F3" w:val="clear"/>
            <w:tcMar>
              <w:top w:type="dxa" w:w="80"/>
              <w:left w:type="dxa" w:w="120"/>
              <w:bottom w:type="dxa" w:w="80"/>
              <w:right w:type="dxa" w:w="120"/>
            </w:tcMar>
          </w:tcPr>
          <w:p>
            <w:r>
              <w:rPr>
                <w:b/>
                <w:bCs/>
              </w:rPr>
              <w:t xml:space="preserve">R8</w:t>
            </w:r>
          </w:p>
        </w:tc>
        <w:tc>
          <w:tcPr>
            <w:tcW w:type="dxa" w:w="7200"/>
            <w:tcMar>
              <w:top w:type="dxa" w:w="80"/>
              <w:left w:type="dxa" w:w="120"/>
              <w:bottom w:type="dxa" w:w="80"/>
              <w:right w:type="dxa" w:w="120"/>
            </w:tcMar>
          </w:tcPr>
          <w:p>
            <w:r>
              <w:t xml:space="preserve">∀iA and ∃iA are e ⟺ A is e</w:t>
            </w:r>
          </w:p>
        </w:tc>
      </w:tr>
      <w:tr>
        <w:tc>
          <w:tcPr>
            <w:tcW w:type="dxa" w:w="1200"/>
            <w:shd w:fill="D9E2F3" w:val="clear"/>
            <w:tcMar>
              <w:top w:type="dxa" w:w="80"/>
              <w:left w:type="dxa" w:w="120"/>
              <w:bottom w:type="dxa" w:w="80"/>
              <w:right w:type="dxa" w:w="120"/>
            </w:tcMar>
          </w:tcPr>
          <w:p>
            <w:r>
              <w:rPr>
                <w:b/>
                <w:bCs/>
              </w:rPr>
              <w:t xml:space="preserve">R9</w:t>
            </w:r>
          </w:p>
        </w:tc>
        <w:tc>
          <w:tcPr>
            <w:tcW w:type="dxa" w:w="7200"/>
            <w:tcMar>
              <w:top w:type="dxa" w:w="80"/>
              <w:left w:type="dxa" w:w="120"/>
              <w:bottom w:type="dxa" w:w="80"/>
              <w:right w:type="dxa" w:w="120"/>
            </w:tcMar>
          </w:tcPr>
          <w:p>
            <w:r>
              <w:t xml:space="preserve">A definition A =Def B must be constructed such that A ≡ B is n (not existentially loaded)</w:t>
            </w:r>
          </w:p>
        </w:tc>
      </w:tr>
    </w:tbl>
    <w:p>
      <w:pPr>
        <w:spacing w:before="240" w:after="240"/>
      </w:pPr>
    </w:p>
    <w:p>
      <w:pPr>
        <w:pStyle w:val="Heading2"/>
      </w:pPr>
      <w:r>
        <w:t xml:space="preserve">4. Metatheorems</w:t>
      </w:r>
    </w:p>
    <w:p>
      <w:pPr>
        <w:spacing w:after="120"/>
      </w:pPr>
      <w:r>
        <w:rPr>
          <w:b/>
          <w:bCs/>
        </w:rPr>
        <w:t xml:space="preserve">Source: </w:t>
      </w:r>
      <w:r>
        <w:t xml:space="preserve">Wessel (1992), Section 4</w:t>
      </w:r>
    </w:p>
    <w:p>
      <w:pPr>
        <w:spacing w:after="80"/>
      </w:pPr>
      <w:r>
        <w:rPr>
          <w:b/>
          <w:bCs/>
        </w:rPr>
        <w:t xml:space="preserve">MT1: </w:t>
      </w:r>
      <w:r>
        <w:t xml:space="preserve">Every formula of classical quantifier logic without identity has exactly one of the characteristics e or n.</w:t>
      </w:r>
    </w:p>
    <w:p>
      <w:pPr>
        <w:spacing w:after="120"/>
      </w:pPr>
      <w:r>
        <w:rPr>
          <w:b/>
          <w:bCs/>
        </w:rPr>
        <w:t xml:space="preserve">MT2: </w:t>
      </w:r>
      <w:r>
        <w:t xml:space="preserve">All theorems (tautologies) of classical propositional and quantifier logic without identity are not existentially loaded (n).</w:t>
      </w:r>
    </w:p>
    <w:p>
      <w:pPr>
        <w:pBdr>
          <w:left w:val="single" w:color="4472C4" w:sz="6"/>
        </w:pBdr>
        <w:shd w:fill="EBF1FA" w:val="clear"/>
        <w:spacing w:before="80" w:after="120"/>
      </w:pPr>
      <w:r>
        <w:rPr>
          <w:i/>
          <w:iCs/>
        </w:rPr>
        <w:t xml:space="preserve">Philosophical significance: All tautologies say nothing about extra-linguistic reality. This answers precisely a question extensively discussed in the literature (Wittgenstein, Müller, Lazerowitz).</w:t>
      </w:r>
    </w:p>
    <w:p>
      <w:pPr>
        <w:spacing w:after="120"/>
      </w:pPr>
      <w:r>
        <w:rPr>
          <w:b/>
          <w:bCs/>
        </w:rPr>
        <w:t xml:space="preserve">MT3: </w:t>
      </w:r>
      <w:r>
        <w:t xml:space="preserve">All contradictions of classical propositional and quantifier logic without identity have the characteristic e.</w:t>
      </w:r>
    </w:p>
    <w:p>
      <w:pPr>
        <w:pBdr>
          <w:left w:val="single" w:color="4472C4" w:sz="6"/>
        </w:pBdr>
        <w:shd w:fill="EBF1FA" w:val="clear"/>
        <w:spacing w:before="80" w:after="240"/>
      </w:pPr>
      <w:r>
        <w:rPr>
          <w:i/>
          <w:iCs/>
        </w:rPr>
        <w:t xml:space="preserve">Note: The e characteristic here cannot be interpreted as 'existentially loaded' since only true statements can be existentially loaded. Contradictions are false for logical reasons. Philosophically: contradictions also say nothing about extra-linguistic reality.</w:t>
      </w:r>
    </w:p>
    <w:p>
      <w:r>
        <w:br w:type="page"/>
      </w:r>
    </w:p>
    <w:p>
      <w:pPr>
        <w:pStyle w:val="Heading2"/>
      </w:pPr>
      <w:r>
        <w:t xml:space="preserve">5. Four Types of Distinguishability Relations</w:t>
      </w:r>
    </w:p>
    <w:p>
      <w:pPr>
        <w:spacing w:after="120"/>
      </w:pPr>
      <w:r>
        <w:rPr>
          <w:b/>
          <w:bCs/>
        </w:rPr>
        <w:t xml:space="preserve">Source: </w:t>
      </w:r>
      <w:r>
        <w:t xml:space="preserve">Wessel (1992), Sections 7.1-7.4</w:t>
      </w:r>
    </w:p>
    <w:p>
      <w:pPr>
        <w:spacing w:after="240"/>
      </w:pPr>
      <w:r>
        <w:t xml:space="preserve">Wessel defines four distinct relations, forming a complete systematic treatment of distinguishability and indiscernibility with varying existential requirements.</w:t>
      </w:r>
    </w:p>
    <w:p>
      <w:pPr>
        <w:pStyle w:val="Heading3"/>
      </w:pPr>
      <w:r>
        <w:t xml:space="preserve">5.1 Weak Distinguishability (schwache Unterscheidbarkeit)</w:t>
      </w:r>
    </w:p>
    <w:p>
      <w:pPr>
        <w:spacing w:before="120" w:after="120"/>
      </w:pPr>
      <w:r>
        <w:rPr>
          <w:b/>
          <w:bCs/>
        </w:rPr>
        <w:t xml:space="preserve">Symbol: x#y</w:t>
      </w:r>
    </w:p>
    <w:p>
      <w:pPr>
        <w:spacing w:before="120" w:after="120"/>
        <w:jc w:val="center"/>
      </w:pPr>
      <w:r>
        <w:rPr>
          <w:rFonts w:ascii="Courier New" w:cs="Courier New" w:eastAsia="Courier New" w:hAnsi="Courier New"/>
          <w:b/>
          <w:bCs/>
        </w:rPr>
        <w:t xml:space="preserve">D1. x#y =Def ∃P(P(x) ∧ ~P(y) ∨ ~P(x) ∧ P(y))</w:t>
      </w:r>
    </w:p>
    <w:p>
      <w:pPr>
        <w:spacing w:after="120"/>
      </w:pPr>
      <w:r>
        <w:rPr>
          <w:b/>
          <w:bCs/>
        </w:rPr>
        <w:t xml:space="preserve">Existential requirements: </w:t>
      </w:r>
      <w:r>
        <w:t xml:space="preserve">At least one of x or y must exist. If E(x) and P(x) but ~E(y), then x#y is true.</w:t>
      </w:r>
    </w:p>
    <w:p>
      <w:pPr>
        <w:spacing w:after="120"/>
      </w:pPr>
      <w:r>
        <w:rPr>
          <w:b/>
          <w:bCs/>
        </w:rPr>
        <w:t xml:space="preserve">Properties: </w:t>
      </w:r>
      <w:r>
        <w:t xml:space="preserve">Irreflexive, Symmetric, Not Transitive</w:t>
      </w:r>
    </w:p>
    <w:p>
      <w:pPr>
        <w:spacing w:after="80"/>
      </w:pPr>
      <w:r>
        <w:rPr>
          <w:rFonts w:ascii="Courier New" w:cs="Courier New" w:eastAsia="Courier New" w:hAnsi="Courier New"/>
        </w:rPr>
        <w:t xml:space="preserve">T1. ~(x#x)</w:t>
      </w:r>
    </w:p>
    <w:p>
      <w:pPr>
        <w:spacing w:after="240"/>
      </w:pPr>
      <w:r>
        <w:rPr>
          <w:rFonts w:ascii="Courier New" w:cs="Courier New" w:eastAsia="Courier New" w:hAnsi="Courier New"/>
        </w:rPr>
        <w:t xml:space="preserve">T2. x#y ⊃ y#x</w:t>
      </w:r>
    </w:p>
    <w:p>
      <w:pPr>
        <w:pStyle w:val="Heading3"/>
      </w:pPr>
      <w:r>
        <w:t xml:space="preserve">5.2 Weak Indiscernibility (schwache Ununterscheidbarkeit)</w:t>
      </w:r>
    </w:p>
    <w:p>
      <w:pPr>
        <w:spacing w:before="120" w:after="120"/>
      </w:pPr>
      <w:r>
        <w:rPr>
          <w:b/>
          <w:bCs/>
        </w:rPr>
        <w:t xml:space="preserve">Symbol: ~(x#y)</w:t>
      </w:r>
    </w:p>
    <w:p>
      <w:pPr>
        <w:spacing w:before="120" w:after="120"/>
        <w:jc w:val="center"/>
      </w:pPr>
      <w:r>
        <w:rPr>
          <w:rFonts w:ascii="Courier New" w:cs="Courier New" w:eastAsia="Courier New" w:hAnsi="Courier New"/>
          <w:b/>
          <w:bCs/>
        </w:rPr>
        <w:t xml:space="preserve">D2. ~(x#y) =Def ~∃P(P(x) ∧ ~P(y) ∨ ~P(x) ∧ P(y))</w:t>
      </w:r>
    </w:p>
    <w:p>
      <w:pPr>
        <w:spacing w:after="120"/>
      </w:pPr>
      <w:r>
        <w:rPr>
          <w:b/>
          <w:bCs/>
        </w:rPr>
        <w:t xml:space="preserve">Equivalent to: </w:t>
      </w:r>
      <w:r>
        <w:t xml:space="preserve">∀P((~P(x) ∨ P(y)) ∧ (P(x) ∨ ~P(y)))</w:t>
      </w:r>
    </w:p>
    <w:p>
      <w:pPr>
        <w:spacing w:after="120"/>
      </w:pPr>
      <w:r>
        <w:rPr>
          <w:b/>
          <w:bCs/>
        </w:rPr>
        <w:t xml:space="preserve">Properties: </w:t>
      </w:r>
      <w:r>
        <w:t xml:space="preserve">Reflexive, Symmetric, Transitive (equivalence relation)</w:t>
      </w:r>
    </w:p>
    <w:p>
      <w:pPr>
        <w:spacing w:after="80"/>
      </w:pPr>
      <w:r>
        <w:rPr>
          <w:rFonts w:ascii="Courier New" w:cs="Courier New" w:eastAsia="Courier New" w:hAnsi="Courier New"/>
        </w:rPr>
        <w:t xml:space="preserve">T3. ~(x#y) ⊃ ~(y#x)</w:t>
      </w:r>
    </w:p>
    <w:p>
      <w:pPr>
        <w:spacing w:after="240"/>
      </w:pPr>
      <w:r>
        <w:rPr>
          <w:rFonts w:ascii="Courier New" w:cs="Courier New" w:eastAsia="Courier New" w:hAnsi="Courier New"/>
        </w:rPr>
        <w:t xml:space="preserve">T4. ~(x#y) ∧ ~(y#z) ⊃ ~(x#z)</w:t>
      </w:r>
      <w:r>
        <w:t xml:space="preserve"> (full proof in source)</w:t>
      </w:r>
    </w:p>
    <w:p>
      <w:pPr>
        <w:pStyle w:val="Heading3"/>
      </w:pPr>
      <w:r>
        <w:t xml:space="preserve">5.3 Strong Distinguishability (s-Unterscheidbarkeit)</w:t>
      </w:r>
    </w:p>
    <w:p>
      <w:pPr>
        <w:spacing w:before="120" w:after="120"/>
      </w:pPr>
      <w:r>
        <w:rPr>
          <w:b/>
          <w:bCs/>
        </w:rPr>
        <w:t xml:space="preserve">Symbol: x ≠ y</w:t>
      </w:r>
    </w:p>
    <w:p>
      <w:pPr>
        <w:spacing w:before="120" w:after="120"/>
        <w:jc w:val="center"/>
      </w:pPr>
      <w:r>
        <w:rPr>
          <w:rFonts w:ascii="Courier New" w:cs="Courier New" w:eastAsia="Courier New" w:hAnsi="Courier New"/>
          <w:b/>
          <w:bCs/>
        </w:rPr>
        <w:t xml:space="preserve">D3. x ≠ y =Def ∃P((P(x) ∧ ¬P(y)) ∨ (¬P(x) ∧ P(y)))</w:t>
      </w:r>
    </w:p>
    <w:p>
      <w:pPr>
        <w:spacing w:after="120"/>
      </w:pPr>
      <w:r>
        <w:rPr>
          <w:b/>
          <w:bCs/>
        </w:rPr>
        <w:t xml:space="preserve">Existential requirements: </w:t>
      </w:r>
      <w:r>
        <w:t xml:space="preserve">BOTH x and y must exist (doubly existentially loaded). True only if E(x) ∧ E(y).</w:t>
      </w:r>
    </w:p>
    <w:p>
      <w:pPr>
        <w:spacing w:after="120"/>
      </w:pPr>
      <w:r>
        <w:rPr>
          <w:b/>
          <w:bCs/>
        </w:rPr>
        <w:t xml:space="preserve">Properties: </w:t>
      </w:r>
      <w:r>
        <w:t xml:space="preserve">Irreflexive, Symmetric, Not Transitive</w:t>
      </w:r>
    </w:p>
    <w:p>
      <w:pPr>
        <w:spacing w:after="80"/>
      </w:pPr>
      <w:r>
        <w:rPr>
          <w:rFonts w:ascii="Courier New" w:cs="Courier New" w:eastAsia="Courier New" w:hAnsi="Courier New"/>
        </w:rPr>
        <w:t xml:space="preserve">T5. ~(x ≠ x)</w:t>
      </w:r>
    </w:p>
    <w:p>
      <w:pPr>
        <w:spacing w:after="240"/>
      </w:pPr>
      <w:r>
        <w:rPr>
          <w:rFonts w:ascii="Courier New" w:cs="Courier New" w:eastAsia="Courier New" w:hAnsi="Courier New"/>
        </w:rPr>
        <w:t xml:space="preserve">T6. x ≠ y ⊃ y ≠ x</w:t>
      </w:r>
    </w:p>
    <w:p>
      <w:pPr>
        <w:pStyle w:val="Heading3"/>
      </w:pPr>
      <w:r>
        <w:t xml:space="preserve">5.4 Strong Indiscernibility (starke Ununterscheidbarkeit)</w:t>
      </w:r>
    </w:p>
    <w:p>
      <w:pPr>
        <w:spacing w:before="120" w:after="120"/>
      </w:pPr>
      <w:r>
        <w:rPr>
          <w:b/>
          <w:bCs/>
        </w:rPr>
        <w:t xml:space="preserve">Symbol: ~(x ≠ y)</w:t>
      </w:r>
    </w:p>
    <w:p>
      <w:pPr>
        <w:spacing w:before="120" w:after="120"/>
        <w:jc w:val="center"/>
      </w:pPr>
      <w:r>
        <w:rPr>
          <w:rFonts w:ascii="Courier New" w:cs="Courier New" w:eastAsia="Courier New" w:hAnsi="Courier New"/>
          <w:b/>
          <w:bCs/>
        </w:rPr>
        <w:t xml:space="preserve">D4. ~(x ≠ y) =Def ~∃P((P(x) ∧ ¬P(y)) ∨ (¬P(x) ∧ P(y)))</w:t>
      </w:r>
    </w:p>
    <w:p>
      <w:pPr>
        <w:spacing w:after="120"/>
      </w:pPr>
      <w:r>
        <w:rPr>
          <w:b/>
          <w:bCs/>
        </w:rPr>
        <w:t xml:space="preserve">Equivalent to: </w:t>
      </w:r>
      <w:r>
        <w:t xml:space="preserve">∀P(?P(x) ∨ (~¬P(y) ∧ ~~P(x)) ∨ (~P(x) ∧ ~P(y)) ∨ ?P(y))</w:t>
      </w:r>
    </w:p>
    <w:p>
      <w:pPr>
        <w:spacing w:after="120"/>
      </w:pPr>
      <w:r>
        <w:rPr>
          <w:b/>
          <w:bCs/>
        </w:rPr>
        <w:t xml:space="preserve">Properties: </w:t>
      </w:r>
      <w:r>
        <w:t xml:space="preserve">Reflexive, Symmetric, Not Transitive</w:t>
      </w:r>
    </w:p>
    <w:p>
      <w:pPr>
        <w:spacing w:after="240"/>
      </w:pPr>
      <w:r>
        <w:rPr>
          <w:rFonts w:ascii="Courier New" w:cs="Courier New" w:eastAsia="Courier New" w:hAnsi="Courier New"/>
        </w:rPr>
        <w:t xml:space="preserve">T7. ~(x ≠ y) ⊃ ~(y ≠ x)</w:t>
      </w:r>
    </w:p>
    <w:p>
      <w:r>
        <w:br w:type="page"/>
      </w:r>
    </w:p>
    <w:p>
      <w:pPr>
        <w:pStyle w:val="Heading2"/>
      </w:pPr>
      <w:r>
        <w:t xml:space="preserve">6. Identity</w:t>
      </w:r>
    </w:p>
    <w:p>
      <w:pPr>
        <w:spacing w:after="120"/>
      </w:pPr>
      <w:r>
        <w:rPr>
          <w:b/>
          <w:bCs/>
        </w:rPr>
        <w:t xml:space="preserve">Source: </w:t>
      </w:r>
      <w:r>
        <w:t xml:space="preserve">Wessel (1992), Section 8</w:t>
      </w:r>
    </w:p>
    <w:p>
      <w:pPr>
        <w:spacing w:after="120"/>
      </w:pPr>
      <w:r>
        <w:rPr>
          <w:b/>
          <w:bCs/>
        </w:rPr>
        <w:t xml:space="preserve">Key Principle: </w:t>
      </w:r>
      <w:r>
        <w:t xml:space="preserve">Identity is a basic relation that cannot be defined using logical means alone. Identity statements always have extra-logical (empirical, mathematical, etc.) character and are never logically true.</w:t>
      </w:r>
    </w:p>
    <w:p>
      <w:pPr>
        <w:pStyle w:val="Heading3"/>
      </w:pPr>
      <w:r>
        <w:t xml:space="preserve">6.1 Identity and Self-Identity</w:t>
      </w:r>
    </w:p>
    <w:p>
      <w:pPr>
        <w:spacing w:after="120"/>
      </w:pPr>
      <w:r>
        <w:rPr>
          <w:b/>
          <w:bCs/>
        </w:rPr>
        <w:t xml:space="preserve">Even x = x is not logically true. </w:t>
      </w:r>
      <w:r>
        <w:t xml:space="preserve">A statement a = a is true if E(a) and false if ~E(a). Therefore x = x cannot be logically true.</w:t>
      </w:r>
    </w:p>
    <w:p>
      <w:pPr>
        <w:pBdr>
          <w:left w:val="single" w:color="C00000" w:sz="6"/>
        </w:pBdr>
        <w:shd w:fill="FCE4D6" w:val="clear"/>
        <w:spacing w:before="120" w:after="120"/>
      </w:pPr>
      <w:r>
        <w:rPr>
          <w:b/>
          <w:bCs/>
        </w:rPr>
        <w:t xml:space="preserve">Russell (1988, p. 107): </w:t>
      </w:r>
      <w:r>
        <w:rPr>
          <w:i/>
          <w:iCs/>
        </w:rPr>
        <w:t xml:space="preserve">'Suppose you take such proposition as: "There is at least one thing in the world." That is a proposition that you can express in logical terms. It will mean, if you like, that the propositional function "x = x" is a possible one... you cannot know from logic whether it is true or false. So far as you do know it, you know it empirically, because there might happen not to be a universe.'</w:t>
      </w:r>
    </w:p>
    <w:p>
      <w:pPr>
        <w:pStyle w:val="Heading3"/>
      </w:pPr>
      <w:r>
        <w:t xml:space="preserve">6.2 Rejected Definition</w:t>
      </w:r>
    </w:p>
    <w:p>
      <w:pPr>
        <w:spacing w:after="120"/>
      </w:pPr>
      <w:r>
        <w:t xml:space="preserve">Wessel previously (1976, 1989) defined identity as:</w:t>
      </w:r>
    </w:p>
    <w:p>
      <w:pPr>
        <w:spacing w:before="120" w:after="120"/>
        <w:jc w:val="center"/>
      </w:pPr>
      <w:r>
        <w:rPr>
          <w:rFonts w:ascii="Courier New" w:cs="Courier New" w:eastAsia="Courier New" w:hAnsi="Courier New"/>
        </w:rPr>
        <w:t xml:space="preserve">x = y =Def (ιx ↔ ιy)</w:t>
      </w:r>
    </w:p>
    <w:p>
      <w:pPr>
        <w:spacing w:after="120"/>
      </w:pPr>
      <w:r>
        <w:rPr>
          <w:b/>
          <w:bCs/>
        </w:rPr>
        <w:t xml:space="preserve">This is rejected as covertly circular </w:t>
      </w:r>
      <w:r>
        <w:t xml:space="preserve">because 'x' and 'y' are only individual terms if: (1) they are singular subject terms, (2) E(x) and E(y), and (3) x = y. Conditions 2 and 3 are ontological and make the definition circular.</w:t>
      </w:r>
    </w:p>
    <w:p>
      <w:pPr>
        <w:pStyle w:val="Heading3"/>
      </w:pPr>
      <w:r>
        <w:t xml:space="preserve">6.3 Valid Identity Relations</w:t>
      </w:r>
    </w:p>
    <w:p>
      <w:pPr>
        <w:spacing w:after="120"/>
      </w:pPr>
      <w:r>
        <w:t xml:space="preserve">For singular subject terms, the following holds:</w:t>
      </w:r>
    </w:p>
    <w:p>
      <w:pPr>
        <w:spacing w:before="120" w:after="80"/>
        <w:jc w:val="center"/>
      </w:pPr>
      <w:r>
        <w:rPr>
          <w:rFonts w:ascii="Courier New" w:cs="Courier New" w:eastAsia="Courier New" w:hAnsi="Courier New"/>
          <w:b/>
          <w:bCs/>
        </w:rPr>
        <w:t xml:space="preserve">x = y ⊃ (ιx ↔ ιy)</w:t>
      </w:r>
    </w:p>
    <w:p>
      <w:pPr>
        <w:spacing w:before="80" w:after="80"/>
        <w:jc w:val="center"/>
      </w:pPr>
      <w:r>
        <w:rPr>
          <w:rFonts w:ascii="Courier New" w:cs="Courier New" w:eastAsia="Courier New" w:hAnsi="Courier New"/>
          <w:b/>
          <w:bCs/>
        </w:rPr>
        <w:t xml:space="preserve">(ιx ↔ ιy) ∧ E(x) ≡ x = y</w:t>
      </w:r>
    </w:p>
    <w:p>
      <w:pPr>
        <w:spacing w:before="80" w:after="240"/>
        <w:jc w:val="center"/>
      </w:pPr>
      <w:r>
        <w:rPr>
          <w:rFonts w:ascii="Courier New" w:cs="Courier New" w:eastAsia="Courier New" w:hAnsi="Courier New"/>
          <w:b/>
          <w:bCs/>
        </w:rPr>
        <w:t xml:space="preserve">E(x) ≡ x = x</w:t>
      </w:r>
    </w:p>
    <w:p>
      <w:pPr>
        <w:pStyle w:val="Heading2"/>
      </w:pPr>
      <w:r>
        <w:t xml:space="preserve">7. Critique of Leibniz's Identity Definition</w:t>
      </w:r>
    </w:p>
    <w:p>
      <w:pPr>
        <w:spacing w:after="120"/>
      </w:pPr>
      <w:r>
        <w:rPr>
          <w:b/>
          <w:bCs/>
        </w:rPr>
        <w:t xml:space="preserve">Source: </w:t>
      </w:r>
      <w:r>
        <w:t xml:space="preserve">Wessel (1992), Section 6</w:t>
      </w:r>
    </w:p>
    <w:p>
      <w:pPr>
        <w:spacing w:after="120"/>
      </w:pPr>
      <w:r>
        <w:t xml:space="preserve">Leibniz defines identity as:</w:t>
      </w:r>
    </w:p>
    <w:p>
      <w:pPr>
        <w:spacing w:before="120" w:after="120"/>
        <w:jc w:val="center"/>
      </w:pPr>
      <w:r>
        <w:rPr>
          <w:rFonts w:ascii="Courier New" w:cs="Courier New" w:eastAsia="Courier New" w:hAnsi="Courier New"/>
        </w:rPr>
        <w:t xml:space="preserve">x = y =Def ∀P(P(x) ≡ P(y))</w:t>
      </w:r>
    </w:p>
    <w:p>
      <w:pPr>
        <w:spacing w:after="120"/>
      </w:pPr>
      <w:r>
        <w:rPr>
          <w:b/>
          <w:bCs/>
        </w:rPr>
        <w:t xml:space="preserve">This definition is not correct </w:t>
      </w:r>
      <w:r>
        <w:t xml:space="preserve">because the biconditional x = y ≡ ∀P(P(x) ≡ P(y)) is existentially loaded and thus not logically true.</w:t>
      </w:r>
    </w:p>
    <w:p>
      <w:pPr>
        <w:pBdr>
          <w:left w:val="single" w:color="C00000" w:sz="6"/>
        </w:pBdr>
        <w:shd w:fill="FCE4D6" w:val="clear"/>
        <w:spacing w:before="120" w:after="120"/>
      </w:pPr>
      <w:r>
        <w:rPr>
          <w:b/>
          <w:bCs/>
        </w:rPr>
        <w:t xml:space="preserve">Peirce is right: </w:t>
      </w:r>
      <w:r>
        <w:rPr>
          <w:i/>
          <w:iCs/>
        </w:rPr>
        <w:t xml:space="preserve">'Leibniz's Principle of Indiscernibles is complete nonsense. Without doubt all things are distinguished from one another; but there is no logical necessity for this.' (Collected Papers, I-VI, 4.311)</w:t>
      </w:r>
    </w:p>
    <w:p>
      <w:r>
        <w:br w:type="page"/>
      </w:r>
    </w:p>
    <w:p>
      <w:pPr>
        <w:pStyle w:val="Heading2"/>
      </w:pPr>
      <w:r>
        <w:t xml:space="preserve">8. Principle of Indiscernibility of Identicals</w:t>
      </w:r>
    </w:p>
    <w:p>
      <w:pPr>
        <w:spacing w:after="120"/>
      </w:pPr>
      <w:r>
        <w:rPr>
          <w:b/>
          <w:bCs/>
        </w:rPr>
        <w:t xml:space="preserve">Source: </w:t>
      </w:r>
      <w:r>
        <w:t xml:space="preserve">Wessel (1992), Section 9</w:t>
      </w:r>
    </w:p>
    <w:p>
      <w:pPr>
        <w:spacing w:after="120"/>
      </w:pPr>
      <w:r>
        <w:t xml:space="preserve">The valid principle in NTP is the Principle of Indiscernibility of Identicals (not Identity of Indiscernibles):</w:t>
      </w:r>
    </w:p>
    <w:p>
      <w:pPr>
        <w:spacing w:before="120" w:after="120"/>
        <w:jc w:val="center"/>
      </w:pPr>
      <w:r>
        <w:rPr>
          <w:rFonts w:ascii="Courier New" w:cs="Courier New" w:eastAsia="Courier New" w:hAnsi="Courier New"/>
          <w:b/>
          <w:bCs/>
          <w:sz w:val="20"/>
          <w:szCs w:val="20"/>
        </w:rPr>
        <w:t xml:space="preserve">A6. ∀x∀y(x = y ⊃ ∀P(P(x) ∧ P(y) ∨ ¬P(x) ∧ ¬P(y) ∨ ?P(y)))</w:t>
      </w:r>
    </w:p>
    <w:p>
      <w:pPr>
        <w:spacing w:after="120"/>
      </w:pPr>
      <w:r>
        <w:t xml:space="preserve">Alternative form:</w:t>
      </w:r>
    </w:p>
    <w:p>
      <w:pPr>
        <w:spacing w:before="120" w:after="120"/>
        <w:jc w:val="center"/>
      </w:pPr>
      <w:r>
        <w:rPr>
          <w:rFonts w:ascii="Courier New" w:cs="Courier New" w:eastAsia="Courier New" w:hAnsi="Courier New"/>
          <w:b/>
          <w:bCs/>
          <w:sz w:val="20"/>
          <w:szCs w:val="20"/>
        </w:rPr>
        <w:t xml:space="preserve">A6'. ∀x∀y(x = y ⊃ ∀P((P(x) ≡ P(y)) ∧ (¬P(x) ≡ ¬P(y)) ∧ (?P(x) ≡ ?P(y))))</w:t>
      </w:r>
    </w:p>
    <w:p>
      <w:pPr>
        <w:pStyle w:val="Heading3"/>
      </w:pPr>
      <w:r>
        <w:t xml:space="preserve">8.1 Key Theorems Derived from A6</w:t>
      </w:r>
    </w:p>
    <w:p>
      <w:pPr>
        <w:spacing w:after="80"/>
      </w:pPr>
      <w:r>
        <w:rPr>
          <w:rFonts w:ascii="Courier New" w:cs="Courier New" w:eastAsia="Courier New" w:hAnsi="Courier New"/>
        </w:rPr>
        <w:t xml:space="preserve">T8. x = y ⊃ ∀P(P(x) ≡ P(y))</w:t>
      </w:r>
      <w:r>
        <w:t xml:space="preserve"> (Substitutivity of identicals)</w:t>
      </w:r>
    </w:p>
    <w:p>
      <w:pPr>
        <w:spacing w:after="80"/>
      </w:pPr>
      <w:r>
        <w:rPr>
          <w:rFonts w:ascii="Courier New" w:cs="Courier New" w:eastAsia="Courier New" w:hAnsi="Courier New"/>
        </w:rPr>
        <w:t xml:space="preserve">T12. x = y ⊃ (x = z ⊃ y = z)</w:t>
      </w:r>
      <w:r>
        <w:t xml:space="preserve"> (Left comparativity)</w:t>
      </w:r>
    </w:p>
    <w:p>
      <w:pPr>
        <w:spacing w:after="80"/>
      </w:pPr>
      <w:r>
        <w:rPr>
          <w:rFonts w:ascii="Courier New" w:cs="Courier New" w:eastAsia="Courier New" w:hAnsi="Courier New"/>
        </w:rPr>
        <w:t xml:space="preserve">T15. x = y ⊃ (y = z ⊃ x = z)</w:t>
      </w:r>
      <w:r>
        <w:t xml:space="preserve"> (Transitivity)</w:t>
      </w:r>
    </w:p>
    <w:p>
      <w:pPr>
        <w:spacing w:after="80"/>
      </w:pPr>
      <w:r>
        <w:rPr>
          <w:rFonts w:ascii="Courier New" w:cs="Courier New" w:eastAsia="Courier New" w:hAnsi="Courier New"/>
        </w:rPr>
        <w:t xml:space="preserve">T19. z = y ⊃ (x = y ⊃ z = x)</w:t>
      </w:r>
      <w:r>
        <w:t xml:space="preserve"> (Right comparativity)</w:t>
      </w:r>
    </w:p>
    <w:p>
      <w:pPr>
        <w:spacing w:after="120"/>
      </w:pPr>
      <w:r>
        <w:rPr>
          <w:rFonts w:ascii="Courier New" w:cs="Courier New" w:eastAsia="Courier New" w:hAnsi="Courier New"/>
          <w:b/>
          <w:bCs/>
        </w:rPr>
        <w:t xml:space="preserve">T22. P(x) ⊃ x = x</w:t>
      </w:r>
      <w:r>
        <w:t xml:space="preserve"> (Existence implies self-identity)</w:t>
      </w:r>
    </w:p>
    <w:p>
      <w:pPr>
        <w:pStyle w:val="Heading3"/>
      </w:pPr>
      <w:r>
        <w:t xml:space="preserve">8.2 What Cannot Be Proved</w:t>
      </w:r>
    </w:p>
    <w:p>
      <w:pPr>
        <w:spacing w:after="120"/>
      </w:pPr>
      <w:r>
        <w:rPr>
          <w:b/>
          <w:bCs/>
        </w:rPr>
        <w:t xml:space="preserve">Important: </w:t>
      </w:r>
      <w:r>
        <w:t xml:space="preserve">Neither x = x nor x = y ⊃ y = x can be proved in this system.</w:t>
      </w:r>
    </w:p>
    <w:p>
      <w:pPr>
        <w:pStyle w:val="ListParagraph"/>
        <w:numPr>
          <w:ilvl w:val="0"/>
          <w:numId w:val="2"/>
        </w:numPr>
      </w:pPr>
      <w:r>
        <w:t xml:space="preserve">That x = x is not provable was desired (it's existentially loaded)</w:t>
      </w:r>
    </w:p>
    <w:p>
      <w:pPr>
        <w:pStyle w:val="ListParagraph"/>
        <w:numPr>
          <w:ilvl w:val="0"/>
          <w:numId w:val="2"/>
        </w:numPr>
        <w:spacing w:after="240"/>
      </w:pPr>
      <w:r>
        <w:t xml:space="preserve">x = y ⊃ y = x (symmetry) is not existentially loaded and can be set as an additional axiom if desired</w:t>
      </w:r>
    </w:p>
    <w:p>
      <w:pPr>
        <w:pStyle w:val="Heading2"/>
      </w:pPr>
      <w:r>
        <w:t xml:space="preserve">9. The Classical Case</w:t>
      </w:r>
    </w:p>
    <w:p>
      <w:pPr>
        <w:spacing w:after="120"/>
      </w:pPr>
      <w:r>
        <w:rPr>
          <w:b/>
          <w:bCs/>
        </w:rPr>
        <w:t xml:space="preserve">Source: </w:t>
      </w:r>
      <w:r>
        <w:t xml:space="preserve">Wessel (1992), Section 10</w:t>
      </w:r>
    </w:p>
    <w:p>
      <w:pPr>
        <w:spacing w:after="120"/>
      </w:pPr>
      <w:r>
        <w:t xml:space="preserve">NTP distinguishes between non-classical and classical cases. The classical case is obtained when:</w:t>
      </w:r>
    </w:p>
    <w:p>
      <w:pPr>
        <w:spacing w:before="120" w:after="120"/>
        <w:jc w:val="center"/>
      </w:pPr>
      <w:r>
        <w:rPr>
          <w:rFonts w:ascii="Courier New" w:cs="Courier New" w:eastAsia="Courier New" w:hAnsi="Courier New"/>
        </w:rPr>
        <w:t xml:space="preserve">~P(x) ⊃ ¬P(x)</w:t>
      </w:r>
    </w:p>
    <w:p>
      <w:pPr>
        <w:spacing w:after="120"/>
      </w:pPr>
      <w:r>
        <w:t xml:space="preserve">Since ¬P(x) ⊃ ~P(x) is provable in NTP, in the classical case:</w:t>
      </w:r>
    </w:p>
    <w:p>
      <w:pPr>
        <w:spacing w:before="120" w:after="120"/>
        <w:jc w:val="center"/>
      </w:pPr>
      <w:r>
        <w:rPr>
          <w:rFonts w:ascii="Courier New" w:cs="Courier New" w:eastAsia="Courier New" w:hAnsi="Courier New"/>
          <w:b/>
          <w:bCs/>
        </w:rPr>
        <w:t xml:space="preserve">~P(x) ≡ ¬P(x)</w:t>
      </w:r>
    </w:p>
    <w:p>
      <w:pPr>
        <w:spacing w:after="120"/>
      </w:pPr>
      <w:r>
        <w:t xml:space="preserve">In the classical case:</w:t>
      </w:r>
    </w:p>
    <w:p>
      <w:pPr>
        <w:spacing w:before="120" w:after="120"/>
        <w:jc w:val="center"/>
      </w:pPr>
      <w:r>
        <w:rPr>
          <w:rFonts w:ascii="Courier New" w:cs="Courier New" w:eastAsia="Courier New" w:hAnsi="Courier New"/>
          <w:b/>
          <w:bCs/>
        </w:rPr>
        <w:t xml:space="preserve">~(x ≠ y) ≡ x = y</w:t>
      </w:r>
    </w:p>
    <w:p>
      <w:pPr>
        <w:spacing w:after="120"/>
      </w:pPr>
      <w:r>
        <w:t xml:space="preserve">Therefore in the classical case:</w:t>
      </w:r>
    </w:p>
    <w:p>
      <w:pPr>
        <w:spacing w:before="120" w:after="80"/>
        <w:jc w:val="center"/>
      </w:pPr>
      <w:r>
        <w:rPr>
          <w:rFonts w:ascii="Courier New" w:cs="Courier New" w:eastAsia="Courier New" w:hAnsi="Courier New"/>
          <w:b/>
          <w:bCs/>
        </w:rPr>
        <w:t xml:space="preserve">T23. x = x</w:t>
      </w:r>
    </w:p>
    <w:p>
      <w:pPr>
        <w:spacing w:before="80" w:after="240"/>
        <w:jc w:val="center"/>
      </w:pPr>
      <w:r>
        <w:rPr>
          <w:rFonts w:ascii="Courier New" w:cs="Courier New" w:eastAsia="Courier New" w:hAnsi="Courier New"/>
          <w:b/>
          <w:bCs/>
        </w:rPr>
        <w:t xml:space="preserve">T24. x = y ⊃ y = x</w:t>
      </w:r>
    </w:p>
    <w:p>
      <w:r>
        <w:br w:type="page"/>
      </w:r>
    </w:p>
    <w:p>
      <w:pPr>
        <w:pStyle w:val="Heading2"/>
      </w:pPr>
      <w:r>
        <w:t xml:space="preserve">10. Application: Poincaré's Paradox</w:t>
      </w:r>
    </w:p>
    <w:p>
      <w:pPr>
        <w:spacing w:after="120"/>
      </w:pPr>
      <w:r>
        <w:rPr>
          <w:b/>
          <w:bCs/>
        </w:rPr>
        <w:t xml:space="preserve">Source: </w:t>
      </w:r>
      <w:r>
        <w:t xml:space="preserve">Wessel (1992), Section 11</w:t>
      </w:r>
    </w:p>
    <w:p>
      <w:pPr>
        <w:spacing w:after="120"/>
      </w:pPr>
      <w:r>
        <w:t xml:space="preserve">Poincaré's Paradox (from 'Science and Hypothesis'):</w:t>
      </w:r>
    </w:p>
    <w:p>
      <w:pPr>
        <w:pBdr>
          <w:left w:val="single" w:color="666666" w:sz="6"/>
        </w:pBdr>
        <w:shd w:fill="F8F8F8" w:val="clear"/>
        <w:spacing w:before="120" w:after="120"/>
      </w:pPr>
      <w:r>
        <w:rPr>
          <w:i/>
          <w:iCs/>
        </w:rPr>
        <w:t xml:space="preserve">Weight A (10g) and weight B (11g) produce identical sensations. Weight B cannot be distinguished from weight C (12g). But weight A can easily be distinguished from weight C.
The relations: A = B, B = C, A &lt; C appear contradictory.</w:t>
      </w:r>
    </w:p>
    <w:p>
      <w:pPr>
        <w:spacing w:after="120"/>
      </w:pPr>
      <w:r>
        <w:rPr>
          <w:b/>
          <w:bCs/>
        </w:rPr>
        <w:t xml:space="preserve">Resolution using NTP:</w:t>
      </w:r>
    </w:p>
    <w:p>
      <w:pPr>
        <w:spacing w:after="120"/>
      </w:pPr>
      <w:r>
        <w:t xml:space="preserve">Replace identity (=) with weak indiscernibility (~(x#y)):</w:t>
      </w:r>
    </w:p>
    <w:p>
      <w:pPr>
        <w:spacing w:before="120" w:after="120"/>
        <w:jc w:val="center"/>
      </w:pPr>
      <w:r>
        <w:rPr>
          <w:rFonts w:ascii="Courier New" w:cs="Courier New" w:eastAsia="Courier New" w:hAnsi="Courier New"/>
          <w:b/>
          <w:bCs/>
          <w:sz w:val="26"/>
          <w:szCs w:val="26"/>
        </w:rPr>
        <w:t xml:space="preserve">~(A#B), ~(B#C), A ≠ C</w:t>
      </w:r>
    </w:p>
    <w:p>
      <w:pPr>
        <w:spacing w:after="120"/>
      </w:pPr>
      <w:r>
        <w:t xml:space="preserve">This formulation is logically consistent. No contradiction arises when distinguishing between:</w:t>
      </w:r>
    </w:p>
    <w:p>
      <w:pPr>
        <w:pStyle w:val="ListParagraph"/>
        <w:numPr>
          <w:ilvl w:val="0"/>
          <w:numId w:val="2"/>
        </w:numPr>
      </w:pPr>
      <w:r>
        <w:t xml:space="preserve">Weak indiscernibility (perceptual): ~(A#B), ~(B#C)</w:t>
      </w:r>
    </w:p>
    <w:p>
      <w:pPr>
        <w:pStyle w:val="ListParagraph"/>
        <w:numPr>
          <w:ilvl w:val="0"/>
          <w:numId w:val="2"/>
        </w:numPr>
        <w:spacing w:after="240"/>
      </w:pPr>
      <w:r>
        <w:t xml:space="preserve">Strong distinguishability (actual difference): A ≠ C</w:t>
      </w:r>
    </w:p>
    <w:p>
      <w:pPr>
        <w:pStyle w:val="Heading2"/>
      </w:pPr>
      <w:r>
        <w:t xml:space="preserve">11. Implementation Summary</w:t>
      </w:r>
    </w:p>
    <w:p>
      <w:pPr>
        <w:spacing w:after="120"/>
      </w:pPr>
      <w:r>
        <w:t xml:space="preserve">The following are VALIDATED from primary sources and ready for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60"/>
      </w:tblGrid>
      <w:tr>
        <w:tc>
          <w:tcPr>
            <w:tcW w:type="dxa" w:w="2500"/>
            <w:shd w:fill="70AD47" w:val="clear"/>
            <w:tcMar>
              <w:top w:type="dxa" w:w="80"/>
              <w:left w:type="dxa" w:w="120"/>
              <w:bottom w:type="dxa" w:w="80"/>
              <w:right w:type="dxa" w:w="120"/>
            </w:tcMar>
          </w:tcPr>
          <w:p>
            <w:r>
              <w:rPr>
                <w:b/>
                <w:bCs/>
                <w:color w:val="FFFFFF"/>
              </w:rPr>
              <w:t xml:space="preserve">Component</w:t>
            </w:r>
          </w:p>
        </w:tc>
        <w:tc>
          <w:tcPr>
            <w:tcW w:type="dxa" w:w="3000"/>
            <w:shd w:fill="70AD47" w:val="clear"/>
            <w:tcMar>
              <w:top w:type="dxa" w:w="80"/>
              <w:left w:type="dxa" w:w="120"/>
              <w:bottom w:type="dxa" w:w="80"/>
              <w:right w:type="dxa" w:w="120"/>
            </w:tcMar>
          </w:tcPr>
          <w:p>
            <w:r>
              <w:rPr>
                <w:b/>
                <w:bCs/>
                <w:color w:val="FFFFFF"/>
              </w:rPr>
              <w:t xml:space="preserve">Status</w:t>
            </w:r>
          </w:p>
        </w:tc>
        <w:tc>
          <w:tcPr>
            <w:tcW w:type="dxa" w:w="2860"/>
            <w:shd w:fill="70AD47" w:val="clear"/>
            <w:tcMar>
              <w:top w:type="dxa" w:w="80"/>
              <w:left w:type="dxa" w:w="120"/>
              <w:bottom w:type="dxa" w:w="80"/>
              <w:right w:type="dxa" w:w="120"/>
            </w:tcMar>
          </w:tcPr>
          <w:p>
            <w:r>
              <w:rPr>
                <w:b/>
                <w:bCs/>
                <w:color w:val="FFFFFF"/>
              </w:rPr>
              <w:t xml:space="preserve">Source</w:t>
            </w:r>
          </w:p>
        </w:tc>
      </w:tr>
      <w:tr>
        <w:tc>
          <w:tcPr>
            <w:tcW w:type="dxa" w:w="2500"/>
            <w:tcMar>
              <w:top w:type="dxa" w:w="80"/>
              <w:left w:type="dxa" w:w="120"/>
              <w:bottom w:type="dxa" w:w="80"/>
              <w:right w:type="dxa" w:w="120"/>
            </w:tcMar>
          </w:tcPr>
          <w:p>
            <w:r>
              <w:rPr>
                <w:b/>
                <w:bCs/>
              </w:rPr>
              <w:t xml:space="preserve">Krampitz Rules (R1-R9)</w:t>
            </w:r>
          </w:p>
        </w:tc>
        <w:tc>
          <w:tcPr>
            <w:tcW w:type="dxa" w:w="3000"/>
            <w:shd w:fill="C6E0B4" w:val="clear"/>
            <w:tcMar>
              <w:top w:type="dxa" w:w="80"/>
              <w:left w:type="dxa" w:w="120"/>
              <w:bottom w:type="dxa" w:w="80"/>
              <w:right w:type="dxa" w:w="120"/>
            </w:tcMar>
          </w:tcPr>
          <w:p>
            <w:r>
              <w:rPr>
                <w:b/>
                <w:bCs/>
                <w:color w:val="375623"/>
              </w:rPr>
              <w:t xml:space="preserve">✓ VALIDATED</w:t>
            </w:r>
          </w:p>
        </w:tc>
        <w:tc>
          <w:tcPr>
            <w:tcW w:type="dxa" w:w="2860"/>
            <w:tcMar>
              <w:top w:type="dxa" w:w="80"/>
              <w:left w:type="dxa" w:w="120"/>
              <w:bottom w:type="dxa" w:w="80"/>
              <w:right w:type="dxa" w:w="120"/>
            </w:tcMar>
          </w:tcPr>
          <w:p>
            <w:r>
              <w:t xml:space="preserve">Wessel (1992) §3</w:t>
            </w:r>
          </w:p>
        </w:tc>
      </w:tr>
      <w:tr>
        <w:tc>
          <w:tcPr>
            <w:tcW w:type="dxa" w:w="2500"/>
            <w:tcMar>
              <w:top w:type="dxa" w:w="80"/>
              <w:left w:type="dxa" w:w="120"/>
              <w:bottom w:type="dxa" w:w="80"/>
              <w:right w:type="dxa" w:w="120"/>
            </w:tcMar>
          </w:tcPr>
          <w:p>
            <w:r>
              <w:rPr>
                <w:b/>
                <w:bCs/>
              </w:rPr>
              <w:t xml:space="preserve">Metatheorems (MT1-MT3)</w:t>
            </w:r>
          </w:p>
        </w:tc>
        <w:tc>
          <w:tcPr>
            <w:tcW w:type="dxa" w:w="3000"/>
            <w:shd w:fill="C6E0B4" w:val="clear"/>
            <w:tcMar>
              <w:top w:type="dxa" w:w="80"/>
              <w:left w:type="dxa" w:w="120"/>
              <w:bottom w:type="dxa" w:w="80"/>
              <w:right w:type="dxa" w:w="120"/>
            </w:tcMar>
          </w:tcPr>
          <w:p>
            <w:r>
              <w:rPr>
                <w:b/>
                <w:bCs/>
                <w:color w:val="375623"/>
              </w:rPr>
              <w:t xml:space="preserve">✓ VALIDATED</w:t>
            </w:r>
          </w:p>
        </w:tc>
        <w:tc>
          <w:tcPr>
            <w:tcW w:type="dxa" w:w="2860"/>
            <w:tcMar>
              <w:top w:type="dxa" w:w="80"/>
              <w:left w:type="dxa" w:w="120"/>
              <w:bottom w:type="dxa" w:w="80"/>
              <w:right w:type="dxa" w:w="120"/>
            </w:tcMar>
          </w:tcPr>
          <w:p>
            <w:r>
              <w:t xml:space="preserve">Wessel (1992) §4</w:t>
            </w:r>
          </w:p>
        </w:tc>
      </w:tr>
      <w:tr>
        <w:tc>
          <w:tcPr>
            <w:tcW w:type="dxa" w:w="2500"/>
            <w:tcMar>
              <w:top w:type="dxa" w:w="80"/>
              <w:left w:type="dxa" w:w="120"/>
              <w:bottom w:type="dxa" w:w="80"/>
              <w:right w:type="dxa" w:w="120"/>
            </w:tcMar>
          </w:tcPr>
          <w:p>
            <w:r>
              <w:rPr>
                <w:b/>
                <w:bCs/>
              </w:rPr>
              <w:t xml:space="preserve">Four Indiscernibility Relations</w:t>
            </w:r>
          </w:p>
        </w:tc>
        <w:tc>
          <w:tcPr>
            <w:tcW w:type="dxa" w:w="3000"/>
            <w:shd w:fill="C6E0B4" w:val="clear"/>
            <w:tcMar>
              <w:top w:type="dxa" w:w="80"/>
              <w:left w:type="dxa" w:w="120"/>
              <w:bottom w:type="dxa" w:w="80"/>
              <w:right w:type="dxa" w:w="120"/>
            </w:tcMar>
          </w:tcPr>
          <w:p>
            <w:r>
              <w:rPr>
                <w:b/>
                <w:bCs/>
                <w:color w:val="375623"/>
              </w:rPr>
              <w:t xml:space="preserve">✓ VALIDATED</w:t>
            </w:r>
          </w:p>
        </w:tc>
        <w:tc>
          <w:tcPr>
            <w:tcW w:type="dxa" w:w="2860"/>
            <w:tcMar>
              <w:top w:type="dxa" w:w="80"/>
              <w:left w:type="dxa" w:w="120"/>
              <w:bottom w:type="dxa" w:w="80"/>
              <w:right w:type="dxa" w:w="120"/>
            </w:tcMar>
          </w:tcPr>
          <w:p>
            <w:r>
              <w:t xml:space="preserve">Wessel (1992) §7</w:t>
            </w:r>
          </w:p>
        </w:tc>
      </w:tr>
      <w:tr>
        <w:tc>
          <w:tcPr>
            <w:tcW w:type="dxa" w:w="2500"/>
            <w:tcMar>
              <w:top w:type="dxa" w:w="80"/>
              <w:left w:type="dxa" w:w="120"/>
              <w:bottom w:type="dxa" w:w="80"/>
              <w:right w:type="dxa" w:w="120"/>
            </w:tcMar>
          </w:tcPr>
          <w:p>
            <w:r>
              <w:rPr>
                <w:b/>
                <w:bCs/>
              </w:rPr>
              <w:t xml:space="preserve">Identity Principles (A6, Theorems)</w:t>
            </w:r>
          </w:p>
        </w:tc>
        <w:tc>
          <w:tcPr>
            <w:tcW w:type="dxa" w:w="3000"/>
            <w:shd w:fill="C6E0B4" w:val="clear"/>
            <w:tcMar>
              <w:top w:type="dxa" w:w="80"/>
              <w:left w:type="dxa" w:w="120"/>
              <w:bottom w:type="dxa" w:w="80"/>
              <w:right w:type="dxa" w:w="120"/>
            </w:tcMar>
          </w:tcPr>
          <w:p>
            <w:r>
              <w:rPr>
                <w:b/>
                <w:bCs/>
                <w:color w:val="375623"/>
              </w:rPr>
              <w:t xml:space="preserve">✓ VALIDATED</w:t>
            </w:r>
          </w:p>
        </w:tc>
        <w:tc>
          <w:tcPr>
            <w:tcW w:type="dxa" w:w="2860"/>
            <w:tcMar>
              <w:top w:type="dxa" w:w="80"/>
              <w:left w:type="dxa" w:w="120"/>
              <w:bottom w:type="dxa" w:w="80"/>
              <w:right w:type="dxa" w:w="120"/>
            </w:tcMar>
          </w:tcPr>
          <w:p>
            <w:r>
              <w:t xml:space="preserve">Wessel (1992) §8-9</w:t>
            </w:r>
          </w:p>
        </w:tc>
      </w:tr>
      <w:tr>
        <w:tc>
          <w:tcPr>
            <w:tcW w:type="dxa" w:w="2500"/>
            <w:tcMar>
              <w:top w:type="dxa" w:w="80"/>
              <w:left w:type="dxa" w:w="120"/>
              <w:bottom w:type="dxa" w:w="80"/>
              <w:right w:type="dxa" w:w="120"/>
            </w:tcMar>
          </w:tcPr>
          <w:p>
            <w:r>
              <w:rPr>
                <w:b/>
                <w:bCs/>
              </w:rPr>
              <w:t xml:space="preserve">Hexadecagon Structure</w:t>
            </w:r>
          </w:p>
        </w:tc>
        <w:tc>
          <w:tcPr>
            <w:tcW w:type="dxa" w:w="3000"/>
            <w:shd w:fill="FFE699" w:val="clear"/>
            <w:tcMar>
              <w:top w:type="dxa" w:w="80"/>
              <w:left w:type="dxa" w:w="120"/>
              <w:bottom w:type="dxa" w:w="80"/>
              <w:right w:type="dxa" w:w="120"/>
            </w:tcMar>
          </w:tcPr>
          <w:p>
            <w:r>
              <w:rPr>
                <w:b/>
                <w:bCs/>
                <w:color w:val="7F6000"/>
              </w:rPr>
              <w:t xml:space="preserve">⚠ NEEDS ADDITIONAL SOURCE</w:t>
            </w:r>
          </w:p>
        </w:tc>
        <w:tc>
          <w:tcPr>
            <w:tcW w:type="dxa" w:w="2860"/>
            <w:tcMar>
              <w:top w:type="dxa" w:w="80"/>
              <w:left w:type="dxa" w:w="120"/>
              <w:bottom w:type="dxa" w:w="80"/>
              <w:right w:type="dxa" w:w="120"/>
            </w:tcMar>
          </w:tcPr>
          <w:p>
            <w:r>
              <w:t xml:space="preserve">Not in Wessel (1992)</w:t>
            </w:r>
          </w:p>
        </w:tc>
      </w:tr>
      <w:tr>
        <w:tc>
          <w:tcPr>
            <w:tcW w:type="dxa" w:w="2500"/>
            <w:tcMar>
              <w:top w:type="dxa" w:w="80"/>
              <w:left w:type="dxa" w:w="120"/>
              <w:bottom w:type="dxa" w:w="80"/>
              <w:right w:type="dxa" w:w="120"/>
            </w:tcMar>
          </w:tcPr>
          <w:p>
            <w:r>
              <w:rPr>
                <w:b/>
                <w:bCs/>
              </w:rPr>
              <w:t xml:space="preserve">Strict vs. Lax Consequence</w:t>
            </w:r>
          </w:p>
        </w:tc>
        <w:tc>
          <w:tcPr>
            <w:tcW w:type="dxa" w:w="3000"/>
            <w:shd w:fill="FFE699" w:val="clear"/>
            <w:tcMar>
              <w:top w:type="dxa" w:w="80"/>
              <w:left w:type="dxa" w:w="120"/>
              <w:bottom w:type="dxa" w:w="80"/>
              <w:right w:type="dxa" w:w="120"/>
            </w:tcMar>
          </w:tcPr>
          <w:p>
            <w:r>
              <w:rPr>
                <w:b/>
                <w:bCs/>
                <w:color w:val="7F6000"/>
              </w:rPr>
              <w:t xml:space="preserve">⚠ NEEDS ADDITIONAL SOURCE</w:t>
            </w:r>
          </w:p>
        </w:tc>
        <w:tc>
          <w:tcPr>
            <w:tcW w:type="dxa" w:w="2860"/>
            <w:tcMar>
              <w:top w:type="dxa" w:w="80"/>
              <w:left w:type="dxa" w:w="120"/>
              <w:bottom w:type="dxa" w:w="80"/>
              <w:right w:type="dxa" w:w="120"/>
            </w:tcMar>
          </w:tcPr>
          <w:p>
            <w:r>
              <w:t xml:space="preserve">Not in Wessel (1992)</w:t>
            </w:r>
          </w:p>
        </w:tc>
      </w:tr>
      <w:tr>
        <w:tc>
          <w:tcPr>
            <w:tcW w:type="dxa" w:w="2500"/>
            <w:tcMar>
              <w:top w:type="dxa" w:w="80"/>
              <w:left w:type="dxa" w:w="120"/>
              <w:bottom w:type="dxa" w:w="80"/>
              <w:right w:type="dxa" w:w="120"/>
            </w:tcMar>
          </w:tcPr>
          <w:p>
            <w:r>
              <w:rPr>
                <w:b/>
                <w:bCs/>
              </w:rPr>
              <w:t xml:space="preserve">Definite Descriptions</w:t>
            </w:r>
          </w:p>
        </w:tc>
        <w:tc>
          <w:tcPr>
            <w:tcW w:type="dxa" w:w="3000"/>
            <w:shd w:fill="FFE699" w:val="clear"/>
            <w:tcMar>
              <w:top w:type="dxa" w:w="80"/>
              <w:left w:type="dxa" w:w="120"/>
              <w:bottom w:type="dxa" w:w="80"/>
              <w:right w:type="dxa" w:w="120"/>
            </w:tcMar>
          </w:tcPr>
          <w:p>
            <w:r>
              <w:rPr>
                <w:b/>
                <w:bCs/>
                <w:color w:val="7F6000"/>
              </w:rPr>
              <w:t xml:space="preserve">⚠ NEEDS ADDITIONAL SOURCE</w:t>
            </w:r>
          </w:p>
        </w:tc>
        <w:tc>
          <w:tcPr>
            <w:tcW w:type="dxa" w:w="2860"/>
            <w:tcMar>
              <w:top w:type="dxa" w:w="80"/>
              <w:left w:type="dxa" w:w="120"/>
              <w:bottom w:type="dxa" w:w="80"/>
              <w:right w:type="dxa" w:w="120"/>
            </w:tcMar>
          </w:tcPr>
          <w:p>
            <w:r>
              <w:t xml:space="preserve">Not in Wessel (1992)</w:t>
            </w:r>
          </w:p>
        </w:tc>
      </w:tr>
    </w:tbl>
    <w:p>
      <w:pPr>
        <w:spacing w:before="240" w:after="240"/>
      </w:pPr>
    </w:p>
    <w:p>
      <w:pPr>
        <w:pStyle w:val="Heading2"/>
      </w:pPr>
      <w:r>
        <w:t xml:space="preserve">12. Next Steps: Additional Sources Needed</w:t>
      </w:r>
    </w:p>
    <w:p>
      <w:pPr>
        <w:spacing w:after="120"/>
      </w:pPr>
      <w:r>
        <w:t xml:space="preserve">To complete the NTP formal specification, additional source material is required for:</w:t>
      </w:r>
    </w:p>
    <w:p>
      <w:pPr>
        <w:pStyle w:val="ListParagraph"/>
        <w:numPr>
          <w:ilvl w:val="0"/>
          <w:numId w:val="2"/>
        </w:numPr>
      </w:pPr>
      <w:r>
        <w:t xml:space="preserve">Hexadecagon structure and the 16 connective functions (likely in Wessel 1989 or 1996)</w:t>
      </w:r>
    </w:p>
    <w:p>
      <w:pPr>
        <w:pStyle w:val="ListParagraph"/>
        <w:numPr>
          <w:ilvl w:val="0"/>
          <w:numId w:val="2"/>
        </w:numPr>
      </w:pPr>
      <w:r>
        <w:t xml:space="preserve">Strict vs. Lax consequence formal definitions (hinted at in project context, needs sourcing)</w:t>
      </w:r>
    </w:p>
    <w:p>
      <w:pPr>
        <w:pStyle w:val="ListParagraph"/>
        <w:numPr>
          <w:ilvl w:val="0"/>
          <w:numId w:val="2"/>
        </w:numPr>
      </w:pPr>
      <w:r>
        <w:t xml:space="preserve">Definite descriptions as primitives (may be in Wessel 1989)</w:t>
      </w:r>
    </w:p>
    <w:p>
      <w:pPr>
        <w:pStyle w:val="ListParagraph"/>
        <w:numPr>
          <w:ilvl w:val="0"/>
          <w:numId w:val="2"/>
        </w:numPr>
        <w:spacing w:after="240"/>
      </w:pPr>
      <w:r>
        <w:t xml:space="preserve">Multiset formula processing mechanics</w:t>
      </w:r>
    </w:p>
    <w:p>
      <w:pPr>
        <w:pBdr>
          <w:top w:val="double" w:color="000000" w:sz="6"/>
        </w:pBdr>
        <w:spacing w:before="360" w:after="120"/>
      </w:pPr>
      <w:r>
        <w:rPr>
          <w:b/>
          <w:bCs/>
          <w:sz w:val="28"/>
          <w:szCs w:val="28"/>
        </w:rPr>
        <w:t xml:space="preserve">End of Validated Specification</w:t>
      </w:r>
    </w:p>
    <w:p>
      <w:pPr>
        <w:spacing w:after="120"/>
      </w:pPr>
      <w:r>
        <w:rPr>
          <w:b/>
          <w:bCs/>
        </w:rPr>
        <w:t xml:space="preserve">Version: </w:t>
      </w:r>
      <w:r>
        <w:t xml:space="preserve">2.0 - Validated from Primary Sources
</w:t>
      </w:r>
      <w:r>
        <w:rPr>
          <w:b/>
          <w:bCs/>
        </w:rPr>
        <w:t xml:space="preserve">Date: </w:t>
      </w:r>
      <w:r>
        <w:t xml:space="preserve">January 2026
</w:t>
      </w:r>
      <w:r>
        <w:rPr>
          <w:b/>
          <w:bCs/>
        </w:rPr>
        <w:t xml:space="preserve">For: </w:t>
      </w:r>
      <w:r>
        <w:t xml:space="preserve">NTP Logic Engine AI System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2026-01-27T18:04:02.873Z</dcterms:created>
  <dcterms:modified xsi:type="dcterms:W3CDTF">2026-01-27T18:04:02.874Z</dcterms:modified>
</cp:coreProperties>
</file>

<file path=docProps/custom.xml><?xml version="1.0" encoding="utf-8"?>
<Properties xmlns="http://schemas.openxmlformats.org/officeDocument/2006/custom-properties" xmlns:vt="http://schemas.openxmlformats.org/officeDocument/2006/docPropsVTypes"/>
</file>