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2DC414" w14:textId="77777777" w:rsidR="008961DB" w:rsidRDefault="008961DB" w:rsidP="008961DB">
      <w:pPr>
        <w:spacing w:line="360" w:lineRule="auto"/>
        <w:jc w:val="center"/>
        <w:rPr>
          <w:rFonts w:ascii="Times New Roman" w:hAnsi="Times New Roman" w:cs="Times New Roman"/>
          <w:sz w:val="28"/>
          <w:szCs w:val="28"/>
        </w:rPr>
      </w:pPr>
      <w:r>
        <w:rPr>
          <w:rFonts w:ascii="Times New Roman" w:hAnsi="Times New Roman" w:cs="Times New Roman"/>
          <w:sz w:val="28"/>
          <w:szCs w:val="28"/>
        </w:rPr>
        <w:t>Insper – Instituto de Ensino e Pesquisa</w:t>
      </w:r>
    </w:p>
    <w:p w14:paraId="51C7FDAB" w14:textId="77777777" w:rsidR="008961DB" w:rsidRPr="009F0C2C" w:rsidRDefault="008961DB" w:rsidP="008961DB">
      <w:pPr>
        <w:spacing w:line="360" w:lineRule="auto"/>
        <w:jc w:val="center"/>
        <w:rPr>
          <w:rFonts w:ascii="Times New Roman" w:hAnsi="Times New Roman" w:cs="Times New Roman"/>
          <w:sz w:val="28"/>
          <w:szCs w:val="28"/>
        </w:rPr>
      </w:pPr>
    </w:p>
    <w:p w14:paraId="005B7120" w14:textId="77777777" w:rsidR="008961DB" w:rsidRDefault="008961DB" w:rsidP="008961DB">
      <w:pPr>
        <w:spacing w:line="360" w:lineRule="auto"/>
        <w:jc w:val="center"/>
        <w:rPr>
          <w:rFonts w:ascii="Times New Roman" w:hAnsi="Times New Roman" w:cs="Times New Roman"/>
          <w:sz w:val="32"/>
          <w:szCs w:val="32"/>
        </w:rPr>
      </w:pPr>
    </w:p>
    <w:p w14:paraId="4F0F9099" w14:textId="77777777" w:rsidR="008961DB" w:rsidRDefault="008961DB" w:rsidP="008961DB">
      <w:pPr>
        <w:spacing w:line="360" w:lineRule="auto"/>
        <w:jc w:val="center"/>
        <w:rPr>
          <w:rFonts w:ascii="Times New Roman" w:hAnsi="Times New Roman" w:cs="Times New Roman"/>
          <w:sz w:val="32"/>
          <w:szCs w:val="32"/>
        </w:rPr>
      </w:pPr>
    </w:p>
    <w:p w14:paraId="232B0B5C" w14:textId="7A64E66E" w:rsidR="008961DB" w:rsidRPr="00735858" w:rsidRDefault="008961DB" w:rsidP="008961DB">
      <w:pPr>
        <w:spacing w:line="360" w:lineRule="auto"/>
        <w:jc w:val="center"/>
        <w:rPr>
          <w:rFonts w:ascii="Times New Roman" w:hAnsi="Times New Roman" w:cs="Times New Roman"/>
          <w:sz w:val="40"/>
          <w:szCs w:val="40"/>
        </w:rPr>
      </w:pPr>
      <w:r>
        <w:rPr>
          <w:rFonts w:ascii="Times New Roman" w:hAnsi="Times New Roman" w:cs="Times New Roman"/>
          <w:sz w:val="40"/>
          <w:szCs w:val="40"/>
        </w:rPr>
        <w:t>APS 1</w:t>
      </w:r>
      <w:r w:rsidRPr="00735858">
        <w:rPr>
          <w:rFonts w:ascii="Times New Roman" w:hAnsi="Times New Roman" w:cs="Times New Roman"/>
          <w:sz w:val="40"/>
          <w:szCs w:val="40"/>
        </w:rPr>
        <w:t xml:space="preserve"> –</w:t>
      </w:r>
      <w:r>
        <w:rPr>
          <w:rFonts w:ascii="Times New Roman" w:hAnsi="Times New Roman" w:cs="Times New Roman"/>
          <w:sz w:val="40"/>
          <w:szCs w:val="40"/>
        </w:rPr>
        <w:t xml:space="preserve"> Finanças III</w:t>
      </w:r>
    </w:p>
    <w:p w14:paraId="455F9F1D" w14:textId="70EF5798" w:rsidR="008961DB" w:rsidRDefault="008961DB" w:rsidP="008961DB">
      <w:pPr>
        <w:spacing w:line="360" w:lineRule="auto"/>
        <w:jc w:val="center"/>
        <w:rPr>
          <w:rFonts w:ascii="Times New Roman" w:hAnsi="Times New Roman" w:cs="Times New Roman"/>
          <w:sz w:val="28"/>
          <w:szCs w:val="28"/>
        </w:rPr>
      </w:pPr>
      <w:r w:rsidRPr="00735858">
        <w:rPr>
          <w:rFonts w:ascii="Times New Roman" w:hAnsi="Times New Roman" w:cs="Times New Roman"/>
          <w:sz w:val="28"/>
          <w:szCs w:val="28"/>
        </w:rPr>
        <w:t xml:space="preserve">Professor: </w:t>
      </w:r>
      <w:r>
        <w:rPr>
          <w:rFonts w:ascii="Times New Roman" w:hAnsi="Times New Roman" w:cs="Times New Roman"/>
          <w:sz w:val="28"/>
          <w:szCs w:val="28"/>
        </w:rPr>
        <w:t>Fabrício Kiyokawa</w:t>
      </w:r>
    </w:p>
    <w:p w14:paraId="0067FB73" w14:textId="56FC3BF4" w:rsidR="008961DB" w:rsidRDefault="00AB45EF" w:rsidP="00AB45EF">
      <w:pPr>
        <w:spacing w:line="360" w:lineRule="auto"/>
        <w:jc w:val="center"/>
        <w:rPr>
          <w:rFonts w:ascii="Times New Roman" w:hAnsi="Times New Roman" w:cs="Times New Roman"/>
          <w:sz w:val="28"/>
          <w:szCs w:val="28"/>
        </w:rPr>
      </w:pPr>
      <w:r>
        <w:rPr>
          <w:rFonts w:ascii="Times New Roman" w:hAnsi="Times New Roman" w:cs="Times New Roman"/>
          <w:sz w:val="28"/>
          <w:szCs w:val="28"/>
        </w:rPr>
        <w:t>Monitora: Cinthia Barbosa da Silva</w:t>
      </w:r>
    </w:p>
    <w:p w14:paraId="30260B13" w14:textId="77777777" w:rsidR="008961DB" w:rsidRDefault="008961DB" w:rsidP="008961DB">
      <w:pPr>
        <w:spacing w:line="360" w:lineRule="auto"/>
        <w:jc w:val="center"/>
        <w:rPr>
          <w:rFonts w:ascii="Times New Roman" w:hAnsi="Times New Roman" w:cs="Times New Roman"/>
          <w:sz w:val="28"/>
          <w:szCs w:val="28"/>
        </w:rPr>
      </w:pPr>
    </w:p>
    <w:p w14:paraId="3E839665" w14:textId="77777777" w:rsidR="008961DB" w:rsidRDefault="008961DB" w:rsidP="008961DB">
      <w:pPr>
        <w:spacing w:line="360" w:lineRule="auto"/>
        <w:jc w:val="center"/>
        <w:rPr>
          <w:rFonts w:ascii="Times New Roman" w:hAnsi="Times New Roman" w:cs="Times New Roman"/>
          <w:sz w:val="28"/>
          <w:szCs w:val="28"/>
        </w:rPr>
      </w:pPr>
    </w:p>
    <w:p w14:paraId="592D7549" w14:textId="77777777" w:rsidR="008961DB" w:rsidRDefault="008961DB" w:rsidP="008961DB">
      <w:pPr>
        <w:spacing w:line="360" w:lineRule="auto"/>
        <w:jc w:val="center"/>
        <w:rPr>
          <w:rFonts w:ascii="Times New Roman" w:hAnsi="Times New Roman" w:cs="Times New Roman"/>
          <w:sz w:val="28"/>
          <w:szCs w:val="28"/>
        </w:rPr>
      </w:pPr>
      <w:r>
        <w:rPr>
          <w:rFonts w:ascii="Times New Roman" w:hAnsi="Times New Roman" w:cs="Times New Roman"/>
          <w:sz w:val="28"/>
          <w:szCs w:val="28"/>
        </w:rPr>
        <w:tab/>
      </w:r>
    </w:p>
    <w:p w14:paraId="3FF94E22" w14:textId="77777777" w:rsidR="008961DB" w:rsidRDefault="008961DB" w:rsidP="008961DB">
      <w:pPr>
        <w:spacing w:line="360" w:lineRule="auto"/>
        <w:jc w:val="center"/>
        <w:rPr>
          <w:rFonts w:ascii="Times New Roman" w:hAnsi="Times New Roman" w:cs="Times New Roman"/>
          <w:sz w:val="28"/>
          <w:szCs w:val="28"/>
        </w:rPr>
      </w:pPr>
    </w:p>
    <w:p w14:paraId="5A37354F" w14:textId="77777777" w:rsidR="008961DB" w:rsidRDefault="008961DB" w:rsidP="008961DB">
      <w:pPr>
        <w:spacing w:line="360" w:lineRule="auto"/>
        <w:jc w:val="center"/>
        <w:rPr>
          <w:rFonts w:ascii="Times New Roman" w:hAnsi="Times New Roman" w:cs="Times New Roman"/>
          <w:sz w:val="28"/>
          <w:szCs w:val="28"/>
        </w:rPr>
      </w:pPr>
    </w:p>
    <w:p w14:paraId="1304F211" w14:textId="77777777" w:rsidR="008961DB" w:rsidRDefault="008961DB" w:rsidP="008961DB">
      <w:pPr>
        <w:spacing w:line="360" w:lineRule="auto"/>
        <w:jc w:val="right"/>
        <w:rPr>
          <w:rFonts w:ascii="Times New Roman" w:hAnsi="Times New Roman" w:cs="Times New Roman"/>
          <w:sz w:val="28"/>
          <w:szCs w:val="28"/>
        </w:rPr>
      </w:pPr>
    </w:p>
    <w:p w14:paraId="3FC72BE6" w14:textId="77777777" w:rsidR="008961DB" w:rsidRDefault="008961DB" w:rsidP="008961DB">
      <w:pPr>
        <w:spacing w:line="360" w:lineRule="auto"/>
        <w:jc w:val="center"/>
        <w:rPr>
          <w:rFonts w:ascii="Times New Roman" w:hAnsi="Times New Roman" w:cs="Times New Roman"/>
          <w:sz w:val="28"/>
          <w:szCs w:val="28"/>
        </w:rPr>
      </w:pPr>
      <w:r>
        <w:rPr>
          <w:rFonts w:ascii="Times New Roman" w:hAnsi="Times New Roman" w:cs="Times New Roman"/>
          <w:sz w:val="28"/>
          <w:szCs w:val="28"/>
        </w:rPr>
        <w:t>Andreas Azambuja Barbisan</w:t>
      </w:r>
    </w:p>
    <w:p w14:paraId="56EBF975" w14:textId="73D4C9BA" w:rsidR="008961DB" w:rsidRPr="00735858" w:rsidRDefault="008961DB" w:rsidP="008961DB">
      <w:pPr>
        <w:spacing w:line="360" w:lineRule="auto"/>
        <w:jc w:val="center"/>
        <w:rPr>
          <w:rFonts w:ascii="Times New Roman" w:hAnsi="Times New Roman" w:cs="Times New Roman"/>
          <w:sz w:val="28"/>
          <w:szCs w:val="28"/>
        </w:rPr>
      </w:pPr>
      <w:r>
        <w:rPr>
          <w:rFonts w:ascii="Times New Roman" w:hAnsi="Times New Roman" w:cs="Times New Roman"/>
          <w:sz w:val="28"/>
          <w:szCs w:val="28"/>
        </w:rPr>
        <w:t>Diogo Roecker Cardozo</w:t>
      </w:r>
    </w:p>
    <w:p w14:paraId="35CDF4B7" w14:textId="77777777" w:rsidR="008961DB" w:rsidRDefault="008961DB" w:rsidP="008961DB">
      <w:pPr>
        <w:spacing w:line="360" w:lineRule="auto"/>
        <w:jc w:val="center"/>
        <w:rPr>
          <w:rFonts w:ascii="Times New Roman" w:hAnsi="Times New Roman" w:cs="Times New Roman"/>
          <w:sz w:val="28"/>
          <w:szCs w:val="28"/>
        </w:rPr>
      </w:pPr>
    </w:p>
    <w:p w14:paraId="3931E9F2" w14:textId="77777777" w:rsidR="008961DB" w:rsidRDefault="008961DB" w:rsidP="008961DB">
      <w:pPr>
        <w:spacing w:line="360" w:lineRule="auto"/>
        <w:jc w:val="center"/>
        <w:rPr>
          <w:rFonts w:ascii="Times New Roman" w:hAnsi="Times New Roman" w:cs="Times New Roman"/>
          <w:sz w:val="28"/>
          <w:szCs w:val="28"/>
        </w:rPr>
      </w:pPr>
    </w:p>
    <w:p w14:paraId="4AE8BE1B" w14:textId="77777777" w:rsidR="008961DB" w:rsidRDefault="008961DB" w:rsidP="008961DB">
      <w:pPr>
        <w:spacing w:line="360" w:lineRule="auto"/>
        <w:jc w:val="center"/>
        <w:rPr>
          <w:rFonts w:ascii="Times New Roman" w:hAnsi="Times New Roman" w:cs="Times New Roman"/>
          <w:sz w:val="28"/>
          <w:szCs w:val="28"/>
        </w:rPr>
      </w:pPr>
    </w:p>
    <w:p w14:paraId="5DD1FFCD" w14:textId="77777777" w:rsidR="008961DB" w:rsidRPr="00735858" w:rsidRDefault="008961DB" w:rsidP="008961DB">
      <w:pPr>
        <w:spacing w:line="360" w:lineRule="auto"/>
        <w:jc w:val="center"/>
        <w:rPr>
          <w:rFonts w:ascii="Times New Roman" w:hAnsi="Times New Roman" w:cs="Times New Roman"/>
          <w:sz w:val="28"/>
          <w:szCs w:val="28"/>
        </w:rPr>
      </w:pPr>
    </w:p>
    <w:p w14:paraId="5C4F4E30" w14:textId="77777777" w:rsidR="008961DB" w:rsidRPr="00735858" w:rsidRDefault="008961DB" w:rsidP="008961DB">
      <w:pPr>
        <w:spacing w:line="360" w:lineRule="auto"/>
        <w:jc w:val="center"/>
        <w:rPr>
          <w:rFonts w:ascii="Times New Roman" w:hAnsi="Times New Roman" w:cs="Times New Roman"/>
          <w:sz w:val="28"/>
          <w:szCs w:val="28"/>
        </w:rPr>
      </w:pPr>
      <w:r w:rsidRPr="00735858">
        <w:rPr>
          <w:rFonts w:ascii="Times New Roman" w:hAnsi="Times New Roman" w:cs="Times New Roman"/>
          <w:sz w:val="28"/>
          <w:szCs w:val="28"/>
        </w:rPr>
        <w:t>São Paulo</w:t>
      </w:r>
    </w:p>
    <w:p w14:paraId="697764CC" w14:textId="77777777" w:rsidR="008961DB" w:rsidRDefault="008961DB" w:rsidP="008961DB">
      <w:pPr>
        <w:spacing w:line="360" w:lineRule="auto"/>
        <w:jc w:val="center"/>
        <w:rPr>
          <w:rFonts w:ascii="Times New Roman" w:hAnsi="Times New Roman" w:cs="Times New Roman"/>
          <w:sz w:val="28"/>
          <w:szCs w:val="28"/>
        </w:rPr>
      </w:pPr>
      <w:r>
        <w:rPr>
          <w:rFonts w:ascii="Times New Roman" w:hAnsi="Times New Roman" w:cs="Times New Roman"/>
          <w:sz w:val="28"/>
          <w:szCs w:val="28"/>
        </w:rPr>
        <w:t>2024</w:t>
      </w:r>
    </w:p>
    <w:sdt>
      <w:sdtPr>
        <w:rPr>
          <w:rFonts w:asciiTheme="minorHAnsi" w:eastAsiaTheme="minorHAnsi" w:hAnsiTheme="minorHAnsi" w:cstheme="minorBidi"/>
          <w:b w:val="0"/>
          <w:bCs w:val="0"/>
          <w:color w:val="auto"/>
          <w:kern w:val="2"/>
          <w:sz w:val="22"/>
          <w:szCs w:val="22"/>
          <w:lang w:eastAsia="en-US"/>
          <w14:ligatures w14:val="standardContextual"/>
        </w:rPr>
        <w:id w:val="2088727775"/>
        <w:docPartObj>
          <w:docPartGallery w:val="Table of Contents"/>
          <w:docPartUnique/>
        </w:docPartObj>
      </w:sdtPr>
      <w:sdtEndPr>
        <w:rPr>
          <w:noProof/>
        </w:rPr>
      </w:sdtEndPr>
      <w:sdtContent>
        <w:p w14:paraId="357AAE51" w14:textId="3C87BBE5" w:rsidR="002C6DBA" w:rsidRDefault="002C6DBA">
          <w:pPr>
            <w:pStyle w:val="CabealhodoSumrio"/>
          </w:pPr>
          <w:r>
            <w:t>Sumário</w:t>
          </w:r>
        </w:p>
        <w:p w14:paraId="421927F5" w14:textId="09AD6F8A" w:rsidR="00DE6AFF" w:rsidRDefault="002C6DBA">
          <w:pPr>
            <w:pStyle w:val="Sumrio1"/>
            <w:tabs>
              <w:tab w:val="right" w:leader="dot" w:pos="8494"/>
            </w:tabs>
            <w:rPr>
              <w:rFonts w:eastAsiaTheme="minorEastAsia"/>
              <w:b w:val="0"/>
              <w:bCs w:val="0"/>
              <w:i w:val="0"/>
              <w:iCs w:val="0"/>
              <w:noProof/>
              <w:lang w:eastAsia="pt-BR"/>
            </w:rPr>
          </w:pPr>
          <w:r>
            <w:rPr>
              <w:b w:val="0"/>
              <w:bCs w:val="0"/>
            </w:rPr>
            <w:fldChar w:fldCharType="begin"/>
          </w:r>
          <w:r>
            <w:instrText>TOC \o "1-3" \h \z \u</w:instrText>
          </w:r>
          <w:r>
            <w:rPr>
              <w:b w:val="0"/>
              <w:bCs w:val="0"/>
            </w:rPr>
            <w:fldChar w:fldCharType="separate"/>
          </w:r>
          <w:hyperlink w:anchor="_Toc179530024" w:history="1">
            <w:r w:rsidR="00DE6AFF" w:rsidRPr="0049673B">
              <w:rPr>
                <w:rStyle w:val="Hyperlink"/>
                <w:rFonts w:ascii="Times New Roman" w:hAnsi="Times New Roman" w:cs="Times New Roman"/>
                <w:noProof/>
              </w:rPr>
              <w:t>Parte 1</w:t>
            </w:r>
            <w:r w:rsidR="00DE6AFF">
              <w:rPr>
                <w:noProof/>
                <w:webHidden/>
              </w:rPr>
              <w:tab/>
            </w:r>
            <w:r w:rsidR="00DE6AFF">
              <w:rPr>
                <w:noProof/>
                <w:webHidden/>
              </w:rPr>
              <w:fldChar w:fldCharType="begin"/>
            </w:r>
            <w:r w:rsidR="00DE6AFF">
              <w:rPr>
                <w:noProof/>
                <w:webHidden/>
              </w:rPr>
              <w:instrText xml:space="preserve"> PAGEREF _Toc179530024 \h </w:instrText>
            </w:r>
            <w:r w:rsidR="00DE6AFF">
              <w:rPr>
                <w:noProof/>
                <w:webHidden/>
              </w:rPr>
            </w:r>
            <w:r w:rsidR="00DE6AFF">
              <w:rPr>
                <w:noProof/>
                <w:webHidden/>
              </w:rPr>
              <w:fldChar w:fldCharType="separate"/>
            </w:r>
            <w:r w:rsidR="00DE6AFF">
              <w:rPr>
                <w:noProof/>
                <w:webHidden/>
              </w:rPr>
              <w:t>3</w:t>
            </w:r>
            <w:r w:rsidR="00DE6AFF">
              <w:rPr>
                <w:noProof/>
                <w:webHidden/>
              </w:rPr>
              <w:fldChar w:fldCharType="end"/>
            </w:r>
          </w:hyperlink>
        </w:p>
        <w:p w14:paraId="5A1EC475" w14:textId="4BFDF71A" w:rsidR="00DE6AFF" w:rsidRDefault="00DE6AFF">
          <w:pPr>
            <w:pStyle w:val="Sumrio1"/>
            <w:tabs>
              <w:tab w:val="right" w:leader="dot" w:pos="8494"/>
            </w:tabs>
            <w:rPr>
              <w:rFonts w:eastAsiaTheme="minorEastAsia"/>
              <w:b w:val="0"/>
              <w:bCs w:val="0"/>
              <w:i w:val="0"/>
              <w:iCs w:val="0"/>
              <w:noProof/>
              <w:lang w:eastAsia="pt-BR"/>
            </w:rPr>
          </w:pPr>
          <w:hyperlink w:anchor="_Toc179530025" w:history="1">
            <w:r w:rsidRPr="0049673B">
              <w:rPr>
                <w:rStyle w:val="Hyperlink"/>
                <w:rFonts w:ascii="Times New Roman" w:hAnsi="Times New Roman" w:cs="Times New Roman"/>
                <w:noProof/>
              </w:rPr>
              <w:t>Parte 2</w:t>
            </w:r>
            <w:r>
              <w:rPr>
                <w:noProof/>
                <w:webHidden/>
              </w:rPr>
              <w:tab/>
            </w:r>
            <w:r>
              <w:rPr>
                <w:noProof/>
                <w:webHidden/>
              </w:rPr>
              <w:fldChar w:fldCharType="begin"/>
            </w:r>
            <w:r>
              <w:rPr>
                <w:noProof/>
                <w:webHidden/>
              </w:rPr>
              <w:instrText xml:space="preserve"> PAGEREF _Toc179530025 \h </w:instrText>
            </w:r>
            <w:r>
              <w:rPr>
                <w:noProof/>
                <w:webHidden/>
              </w:rPr>
            </w:r>
            <w:r>
              <w:rPr>
                <w:noProof/>
                <w:webHidden/>
              </w:rPr>
              <w:fldChar w:fldCharType="separate"/>
            </w:r>
            <w:r>
              <w:rPr>
                <w:noProof/>
                <w:webHidden/>
              </w:rPr>
              <w:t>7</w:t>
            </w:r>
            <w:r>
              <w:rPr>
                <w:noProof/>
                <w:webHidden/>
              </w:rPr>
              <w:fldChar w:fldCharType="end"/>
            </w:r>
          </w:hyperlink>
        </w:p>
        <w:p w14:paraId="6963B044" w14:textId="409416E6" w:rsidR="00DE6AFF" w:rsidRDefault="00DE6AFF">
          <w:pPr>
            <w:pStyle w:val="Sumrio1"/>
            <w:tabs>
              <w:tab w:val="right" w:leader="dot" w:pos="8494"/>
            </w:tabs>
            <w:rPr>
              <w:rFonts w:eastAsiaTheme="minorEastAsia"/>
              <w:b w:val="0"/>
              <w:bCs w:val="0"/>
              <w:i w:val="0"/>
              <w:iCs w:val="0"/>
              <w:noProof/>
              <w:lang w:eastAsia="pt-BR"/>
            </w:rPr>
          </w:pPr>
          <w:hyperlink w:anchor="_Toc179530026" w:history="1">
            <w:r w:rsidRPr="0049673B">
              <w:rPr>
                <w:rStyle w:val="Hyperlink"/>
                <w:rFonts w:ascii="Times New Roman" w:hAnsi="Times New Roman" w:cs="Times New Roman"/>
                <w:noProof/>
              </w:rPr>
              <w:t>Parte 3</w:t>
            </w:r>
            <w:r>
              <w:rPr>
                <w:noProof/>
                <w:webHidden/>
              </w:rPr>
              <w:tab/>
            </w:r>
            <w:r>
              <w:rPr>
                <w:noProof/>
                <w:webHidden/>
              </w:rPr>
              <w:fldChar w:fldCharType="begin"/>
            </w:r>
            <w:r>
              <w:rPr>
                <w:noProof/>
                <w:webHidden/>
              </w:rPr>
              <w:instrText xml:space="preserve"> PAGEREF _Toc179530026 \h </w:instrText>
            </w:r>
            <w:r>
              <w:rPr>
                <w:noProof/>
                <w:webHidden/>
              </w:rPr>
            </w:r>
            <w:r>
              <w:rPr>
                <w:noProof/>
                <w:webHidden/>
              </w:rPr>
              <w:fldChar w:fldCharType="separate"/>
            </w:r>
            <w:r>
              <w:rPr>
                <w:noProof/>
                <w:webHidden/>
              </w:rPr>
              <w:t>15</w:t>
            </w:r>
            <w:r>
              <w:rPr>
                <w:noProof/>
                <w:webHidden/>
              </w:rPr>
              <w:fldChar w:fldCharType="end"/>
            </w:r>
          </w:hyperlink>
        </w:p>
        <w:p w14:paraId="306E12E5" w14:textId="7FF6B7A5" w:rsidR="00DE6AFF" w:rsidRDefault="00DE6AFF">
          <w:pPr>
            <w:pStyle w:val="Sumrio2"/>
            <w:tabs>
              <w:tab w:val="right" w:leader="dot" w:pos="8494"/>
            </w:tabs>
            <w:rPr>
              <w:rFonts w:eastAsiaTheme="minorEastAsia"/>
              <w:b w:val="0"/>
              <w:bCs w:val="0"/>
              <w:noProof/>
              <w:sz w:val="24"/>
              <w:szCs w:val="24"/>
              <w:lang w:eastAsia="pt-BR"/>
            </w:rPr>
          </w:pPr>
          <w:hyperlink w:anchor="_Toc179530027" w:history="1">
            <w:r w:rsidRPr="0049673B">
              <w:rPr>
                <w:rStyle w:val="Hyperlink"/>
                <w:rFonts w:ascii="Times New Roman" w:hAnsi="Times New Roman" w:cs="Times New Roman"/>
                <w:noProof/>
              </w:rPr>
              <w:t>Aplicação 1</w:t>
            </w:r>
            <w:r>
              <w:rPr>
                <w:noProof/>
                <w:webHidden/>
              </w:rPr>
              <w:tab/>
            </w:r>
            <w:r>
              <w:rPr>
                <w:noProof/>
                <w:webHidden/>
              </w:rPr>
              <w:fldChar w:fldCharType="begin"/>
            </w:r>
            <w:r>
              <w:rPr>
                <w:noProof/>
                <w:webHidden/>
              </w:rPr>
              <w:instrText xml:space="preserve"> PAGEREF _Toc179530027 \h </w:instrText>
            </w:r>
            <w:r>
              <w:rPr>
                <w:noProof/>
                <w:webHidden/>
              </w:rPr>
            </w:r>
            <w:r>
              <w:rPr>
                <w:noProof/>
                <w:webHidden/>
              </w:rPr>
              <w:fldChar w:fldCharType="separate"/>
            </w:r>
            <w:r>
              <w:rPr>
                <w:noProof/>
                <w:webHidden/>
              </w:rPr>
              <w:t>15</w:t>
            </w:r>
            <w:r>
              <w:rPr>
                <w:noProof/>
                <w:webHidden/>
              </w:rPr>
              <w:fldChar w:fldCharType="end"/>
            </w:r>
          </w:hyperlink>
        </w:p>
        <w:p w14:paraId="09D7AE24" w14:textId="4B5E4DF9" w:rsidR="00DE6AFF" w:rsidRDefault="00DE6AFF">
          <w:pPr>
            <w:pStyle w:val="Sumrio2"/>
            <w:tabs>
              <w:tab w:val="right" w:leader="dot" w:pos="8494"/>
            </w:tabs>
            <w:rPr>
              <w:rFonts w:eastAsiaTheme="minorEastAsia"/>
              <w:b w:val="0"/>
              <w:bCs w:val="0"/>
              <w:noProof/>
              <w:sz w:val="24"/>
              <w:szCs w:val="24"/>
              <w:lang w:eastAsia="pt-BR"/>
            </w:rPr>
          </w:pPr>
          <w:hyperlink w:anchor="_Toc179530028" w:history="1">
            <w:r w:rsidRPr="0049673B">
              <w:rPr>
                <w:rStyle w:val="Hyperlink"/>
                <w:rFonts w:ascii="Times New Roman" w:hAnsi="Times New Roman" w:cs="Times New Roman"/>
                <w:noProof/>
              </w:rPr>
              <w:t>Aplicação 2</w:t>
            </w:r>
            <w:r>
              <w:rPr>
                <w:noProof/>
                <w:webHidden/>
              </w:rPr>
              <w:tab/>
            </w:r>
            <w:r>
              <w:rPr>
                <w:noProof/>
                <w:webHidden/>
              </w:rPr>
              <w:fldChar w:fldCharType="begin"/>
            </w:r>
            <w:r>
              <w:rPr>
                <w:noProof/>
                <w:webHidden/>
              </w:rPr>
              <w:instrText xml:space="preserve"> PAGEREF _Toc179530028 \h </w:instrText>
            </w:r>
            <w:r>
              <w:rPr>
                <w:noProof/>
                <w:webHidden/>
              </w:rPr>
            </w:r>
            <w:r>
              <w:rPr>
                <w:noProof/>
                <w:webHidden/>
              </w:rPr>
              <w:fldChar w:fldCharType="separate"/>
            </w:r>
            <w:r>
              <w:rPr>
                <w:noProof/>
                <w:webHidden/>
              </w:rPr>
              <w:t>24</w:t>
            </w:r>
            <w:r>
              <w:rPr>
                <w:noProof/>
                <w:webHidden/>
              </w:rPr>
              <w:fldChar w:fldCharType="end"/>
            </w:r>
          </w:hyperlink>
        </w:p>
        <w:p w14:paraId="3240517A" w14:textId="1D4B0974" w:rsidR="00DE6AFF" w:rsidRDefault="00DE6AFF">
          <w:pPr>
            <w:pStyle w:val="Sumrio1"/>
            <w:tabs>
              <w:tab w:val="right" w:leader="dot" w:pos="8494"/>
            </w:tabs>
            <w:rPr>
              <w:rFonts w:eastAsiaTheme="minorEastAsia"/>
              <w:b w:val="0"/>
              <w:bCs w:val="0"/>
              <w:i w:val="0"/>
              <w:iCs w:val="0"/>
              <w:noProof/>
              <w:lang w:eastAsia="pt-BR"/>
            </w:rPr>
          </w:pPr>
          <w:hyperlink w:anchor="_Toc179530029" w:history="1">
            <w:r w:rsidRPr="0049673B">
              <w:rPr>
                <w:rStyle w:val="Hyperlink"/>
                <w:rFonts w:ascii="Times New Roman" w:hAnsi="Times New Roman" w:cs="Times New Roman"/>
                <w:noProof/>
              </w:rPr>
              <w:t>Parte 4</w:t>
            </w:r>
            <w:r>
              <w:rPr>
                <w:noProof/>
                <w:webHidden/>
              </w:rPr>
              <w:tab/>
            </w:r>
            <w:r>
              <w:rPr>
                <w:noProof/>
                <w:webHidden/>
              </w:rPr>
              <w:fldChar w:fldCharType="begin"/>
            </w:r>
            <w:r>
              <w:rPr>
                <w:noProof/>
                <w:webHidden/>
              </w:rPr>
              <w:instrText xml:space="preserve"> PAGEREF _Toc179530029 \h </w:instrText>
            </w:r>
            <w:r>
              <w:rPr>
                <w:noProof/>
                <w:webHidden/>
              </w:rPr>
            </w:r>
            <w:r>
              <w:rPr>
                <w:noProof/>
                <w:webHidden/>
              </w:rPr>
              <w:fldChar w:fldCharType="separate"/>
            </w:r>
            <w:r>
              <w:rPr>
                <w:noProof/>
                <w:webHidden/>
              </w:rPr>
              <w:t>26</w:t>
            </w:r>
            <w:r>
              <w:rPr>
                <w:noProof/>
                <w:webHidden/>
              </w:rPr>
              <w:fldChar w:fldCharType="end"/>
            </w:r>
          </w:hyperlink>
        </w:p>
        <w:p w14:paraId="3E7E27A7" w14:textId="68828A36" w:rsidR="002C6DBA" w:rsidRDefault="002C6DBA">
          <w:r>
            <w:rPr>
              <w:b/>
              <w:bCs/>
              <w:noProof/>
            </w:rPr>
            <w:fldChar w:fldCharType="end"/>
          </w:r>
        </w:p>
      </w:sdtContent>
    </w:sdt>
    <w:p w14:paraId="2B62BAF7" w14:textId="0C55E85E" w:rsidR="00CB43EF" w:rsidRDefault="00CB43EF" w:rsidP="002C6DBA">
      <w:pPr>
        <w:spacing w:line="360" w:lineRule="auto"/>
        <w:jc w:val="both"/>
        <w:rPr>
          <w:rFonts w:ascii="Times New Roman" w:hAnsi="Times New Roman" w:cs="Times New Roman"/>
          <w:sz w:val="28"/>
          <w:szCs w:val="28"/>
        </w:rPr>
      </w:pPr>
    </w:p>
    <w:p w14:paraId="4391790C" w14:textId="77777777" w:rsidR="002C6DBA" w:rsidRDefault="002C6DBA" w:rsidP="002C6DBA">
      <w:pPr>
        <w:spacing w:line="360" w:lineRule="auto"/>
        <w:jc w:val="both"/>
        <w:rPr>
          <w:rFonts w:ascii="Times New Roman" w:hAnsi="Times New Roman" w:cs="Times New Roman"/>
          <w:sz w:val="28"/>
          <w:szCs w:val="28"/>
        </w:rPr>
      </w:pPr>
    </w:p>
    <w:p w14:paraId="5441E019" w14:textId="77777777" w:rsidR="002C6DBA" w:rsidRDefault="002C6DBA" w:rsidP="002C6DBA">
      <w:pPr>
        <w:spacing w:line="360" w:lineRule="auto"/>
        <w:jc w:val="both"/>
        <w:rPr>
          <w:rFonts w:ascii="Times New Roman" w:hAnsi="Times New Roman" w:cs="Times New Roman"/>
          <w:sz w:val="28"/>
          <w:szCs w:val="28"/>
        </w:rPr>
      </w:pPr>
    </w:p>
    <w:p w14:paraId="52C8F16C" w14:textId="77777777" w:rsidR="002C6DBA" w:rsidRDefault="002C6DBA" w:rsidP="002C6DBA">
      <w:pPr>
        <w:spacing w:line="360" w:lineRule="auto"/>
        <w:jc w:val="both"/>
        <w:rPr>
          <w:rFonts w:ascii="Times New Roman" w:hAnsi="Times New Roman" w:cs="Times New Roman"/>
          <w:sz w:val="28"/>
          <w:szCs w:val="28"/>
        </w:rPr>
      </w:pPr>
    </w:p>
    <w:p w14:paraId="6B11BAAD" w14:textId="77777777" w:rsidR="002C6DBA" w:rsidRDefault="002C6DBA" w:rsidP="002C6DBA">
      <w:pPr>
        <w:spacing w:line="360" w:lineRule="auto"/>
        <w:jc w:val="both"/>
        <w:rPr>
          <w:rFonts w:ascii="Times New Roman" w:hAnsi="Times New Roman" w:cs="Times New Roman"/>
          <w:sz w:val="28"/>
          <w:szCs w:val="28"/>
        </w:rPr>
      </w:pPr>
    </w:p>
    <w:p w14:paraId="2CC63C97" w14:textId="77777777" w:rsidR="002C6DBA" w:rsidRDefault="002C6DBA" w:rsidP="002C6DBA">
      <w:pPr>
        <w:spacing w:line="360" w:lineRule="auto"/>
        <w:jc w:val="both"/>
        <w:rPr>
          <w:rFonts w:ascii="Times New Roman" w:hAnsi="Times New Roman" w:cs="Times New Roman"/>
          <w:sz w:val="28"/>
          <w:szCs w:val="28"/>
        </w:rPr>
      </w:pPr>
    </w:p>
    <w:p w14:paraId="7CC53E1F" w14:textId="77777777" w:rsidR="002C6DBA" w:rsidRDefault="002C6DBA" w:rsidP="002C6DBA">
      <w:pPr>
        <w:spacing w:line="360" w:lineRule="auto"/>
        <w:jc w:val="both"/>
        <w:rPr>
          <w:rFonts w:ascii="Times New Roman" w:hAnsi="Times New Roman" w:cs="Times New Roman"/>
          <w:sz w:val="28"/>
          <w:szCs w:val="28"/>
        </w:rPr>
      </w:pPr>
    </w:p>
    <w:p w14:paraId="68A60F02" w14:textId="77777777" w:rsidR="002C6DBA" w:rsidRDefault="002C6DBA" w:rsidP="002C6DBA">
      <w:pPr>
        <w:spacing w:line="360" w:lineRule="auto"/>
        <w:jc w:val="both"/>
        <w:rPr>
          <w:rFonts w:ascii="Times New Roman" w:hAnsi="Times New Roman" w:cs="Times New Roman"/>
          <w:sz w:val="28"/>
          <w:szCs w:val="28"/>
        </w:rPr>
      </w:pPr>
    </w:p>
    <w:p w14:paraId="5C9C80D0" w14:textId="77777777" w:rsidR="002C6DBA" w:rsidRDefault="002C6DBA" w:rsidP="002C6DBA">
      <w:pPr>
        <w:spacing w:line="360" w:lineRule="auto"/>
        <w:jc w:val="both"/>
        <w:rPr>
          <w:rFonts w:ascii="Times New Roman" w:hAnsi="Times New Roman" w:cs="Times New Roman"/>
          <w:sz w:val="28"/>
          <w:szCs w:val="28"/>
        </w:rPr>
      </w:pPr>
    </w:p>
    <w:p w14:paraId="466ED89D" w14:textId="77777777" w:rsidR="002C6DBA" w:rsidRDefault="002C6DBA" w:rsidP="002C6DBA">
      <w:pPr>
        <w:spacing w:line="360" w:lineRule="auto"/>
        <w:jc w:val="both"/>
        <w:rPr>
          <w:rFonts w:ascii="Times New Roman" w:hAnsi="Times New Roman" w:cs="Times New Roman"/>
          <w:sz w:val="28"/>
          <w:szCs w:val="28"/>
        </w:rPr>
      </w:pPr>
    </w:p>
    <w:p w14:paraId="2727E66E" w14:textId="77777777" w:rsidR="002C6DBA" w:rsidRDefault="002C6DBA" w:rsidP="002C6DBA">
      <w:pPr>
        <w:spacing w:line="360" w:lineRule="auto"/>
        <w:jc w:val="both"/>
        <w:rPr>
          <w:rFonts w:ascii="Times New Roman" w:hAnsi="Times New Roman" w:cs="Times New Roman"/>
          <w:sz w:val="28"/>
          <w:szCs w:val="28"/>
        </w:rPr>
      </w:pPr>
    </w:p>
    <w:p w14:paraId="195CE622" w14:textId="77777777" w:rsidR="002C6DBA" w:rsidRDefault="002C6DBA" w:rsidP="002C6DBA">
      <w:pPr>
        <w:spacing w:line="360" w:lineRule="auto"/>
        <w:jc w:val="both"/>
        <w:rPr>
          <w:rFonts w:ascii="Times New Roman" w:hAnsi="Times New Roman" w:cs="Times New Roman"/>
          <w:sz w:val="28"/>
          <w:szCs w:val="28"/>
        </w:rPr>
      </w:pPr>
    </w:p>
    <w:p w14:paraId="329A3C9D" w14:textId="77777777" w:rsidR="002C6DBA" w:rsidRDefault="002C6DBA" w:rsidP="002C6DBA">
      <w:pPr>
        <w:spacing w:line="360" w:lineRule="auto"/>
        <w:jc w:val="both"/>
        <w:rPr>
          <w:rFonts w:ascii="Times New Roman" w:hAnsi="Times New Roman" w:cs="Times New Roman"/>
          <w:sz w:val="28"/>
          <w:szCs w:val="28"/>
        </w:rPr>
      </w:pPr>
    </w:p>
    <w:p w14:paraId="3A63A68C" w14:textId="77777777" w:rsidR="002C6DBA" w:rsidRDefault="002C6DBA" w:rsidP="002C6DBA">
      <w:pPr>
        <w:spacing w:line="360" w:lineRule="auto"/>
        <w:jc w:val="both"/>
        <w:rPr>
          <w:rFonts w:ascii="Times New Roman" w:hAnsi="Times New Roman" w:cs="Times New Roman"/>
          <w:sz w:val="28"/>
          <w:szCs w:val="28"/>
        </w:rPr>
      </w:pPr>
    </w:p>
    <w:p w14:paraId="40F6F037" w14:textId="77777777" w:rsidR="002C6DBA" w:rsidRDefault="002C6DBA" w:rsidP="002C6DBA">
      <w:pPr>
        <w:spacing w:line="360" w:lineRule="auto"/>
        <w:jc w:val="both"/>
        <w:rPr>
          <w:rFonts w:ascii="Times New Roman" w:hAnsi="Times New Roman" w:cs="Times New Roman"/>
          <w:sz w:val="28"/>
          <w:szCs w:val="28"/>
        </w:rPr>
      </w:pPr>
    </w:p>
    <w:p w14:paraId="2056C411" w14:textId="77777777" w:rsidR="002C6DBA" w:rsidRDefault="002C6DBA" w:rsidP="002C6DBA">
      <w:pPr>
        <w:spacing w:line="360" w:lineRule="auto"/>
        <w:jc w:val="both"/>
        <w:rPr>
          <w:rFonts w:ascii="Times New Roman" w:hAnsi="Times New Roman" w:cs="Times New Roman"/>
          <w:sz w:val="28"/>
          <w:szCs w:val="28"/>
        </w:rPr>
      </w:pPr>
    </w:p>
    <w:p w14:paraId="65169A39" w14:textId="70AC1581" w:rsidR="002C6DBA" w:rsidRDefault="002C6DBA" w:rsidP="002C6DBA">
      <w:pPr>
        <w:pStyle w:val="Ttulo1"/>
        <w:rPr>
          <w:rFonts w:ascii="Times New Roman" w:hAnsi="Times New Roman" w:cs="Times New Roman"/>
          <w:color w:val="000000" w:themeColor="text1"/>
          <w:sz w:val="32"/>
          <w:szCs w:val="32"/>
        </w:rPr>
      </w:pPr>
      <w:bookmarkStart w:id="0" w:name="_Toc179530024"/>
      <w:r w:rsidRPr="002C6DBA">
        <w:rPr>
          <w:rFonts w:ascii="Times New Roman" w:hAnsi="Times New Roman" w:cs="Times New Roman"/>
          <w:color w:val="000000" w:themeColor="text1"/>
          <w:sz w:val="32"/>
          <w:szCs w:val="32"/>
        </w:rPr>
        <w:lastRenderedPageBreak/>
        <w:t>Parte 1</w:t>
      </w:r>
      <w:bookmarkEnd w:id="0"/>
    </w:p>
    <w:p w14:paraId="22D5B821" w14:textId="77777777" w:rsidR="002C6DBA" w:rsidRPr="002C6DBA" w:rsidRDefault="002C6DBA" w:rsidP="002C6DBA"/>
    <w:p w14:paraId="25962225" w14:textId="3EFF050C" w:rsidR="00967D3E" w:rsidRPr="00B31507" w:rsidRDefault="00CB43EF" w:rsidP="00A132F9">
      <w:pPr>
        <w:pStyle w:val="PargrafodaLista"/>
        <w:numPr>
          <w:ilvl w:val="0"/>
          <w:numId w:val="6"/>
        </w:numPr>
        <w:spacing w:line="360" w:lineRule="auto"/>
        <w:jc w:val="both"/>
        <w:rPr>
          <w:rFonts w:ascii="Times New Roman" w:hAnsi="Times New Roman" w:cs="Times New Roman"/>
        </w:rPr>
      </w:pPr>
      <w:r w:rsidRPr="00A132F9">
        <w:rPr>
          <w:rFonts w:ascii="Times New Roman" w:hAnsi="Times New Roman" w:cs="Times New Roman"/>
          <w:b/>
          <w:bCs/>
        </w:rPr>
        <w:t>Faça uma breve descrição do caso. Sobre o que ele se trata?</w:t>
      </w:r>
      <w:r w:rsidR="00967D3E" w:rsidRPr="00A132F9">
        <w:rPr>
          <w:rFonts w:ascii="Times New Roman" w:hAnsi="Times New Roman" w:cs="Times New Roman"/>
          <w:b/>
          <w:bCs/>
        </w:rPr>
        <w:t xml:space="preserve"> </w:t>
      </w:r>
    </w:p>
    <w:p w14:paraId="1167679B" w14:textId="77777777" w:rsidR="00B31507" w:rsidRDefault="00B31507" w:rsidP="00B31507">
      <w:pPr>
        <w:spacing w:line="360" w:lineRule="auto"/>
        <w:ind w:firstLine="360"/>
        <w:jc w:val="both"/>
        <w:rPr>
          <w:rFonts w:ascii="Times New Roman" w:hAnsi="Times New Roman" w:cs="Times New Roman"/>
        </w:rPr>
      </w:pPr>
      <w:r>
        <w:rPr>
          <w:rFonts w:ascii="Times New Roman" w:hAnsi="Times New Roman" w:cs="Times New Roman"/>
        </w:rPr>
        <w:t xml:space="preserve">O </w:t>
      </w:r>
      <w:r w:rsidRPr="00B31507">
        <w:rPr>
          <w:rFonts w:ascii="Times New Roman" w:hAnsi="Times New Roman" w:cs="Times New Roman"/>
          <w:i/>
          <w:iCs/>
        </w:rPr>
        <w:t>case</w:t>
      </w:r>
      <w:r>
        <w:rPr>
          <w:rFonts w:ascii="Times New Roman" w:hAnsi="Times New Roman" w:cs="Times New Roman"/>
        </w:rPr>
        <w:t xml:space="preserve"> explora quando a</w:t>
      </w:r>
      <w:r w:rsidRPr="00B31507">
        <w:rPr>
          <w:rFonts w:ascii="Times New Roman" w:hAnsi="Times New Roman" w:cs="Times New Roman"/>
        </w:rPr>
        <w:t xml:space="preserve"> Porsche </w:t>
      </w:r>
      <w:r>
        <w:rPr>
          <w:rFonts w:ascii="Times New Roman" w:hAnsi="Times New Roman" w:cs="Times New Roman"/>
        </w:rPr>
        <w:t xml:space="preserve">apresentou ao mercado em 2007 </w:t>
      </w:r>
      <w:r w:rsidRPr="00B31507">
        <w:rPr>
          <w:rFonts w:ascii="Times New Roman" w:hAnsi="Times New Roman" w:cs="Times New Roman"/>
        </w:rPr>
        <w:t xml:space="preserve">resultados impressionantes, não apenas com seus lucros oriundos da venda de carros, mas principalmente por meio de operações financeiras envolvendo </w:t>
      </w:r>
      <w:r>
        <w:rPr>
          <w:rFonts w:ascii="Times New Roman" w:hAnsi="Times New Roman" w:cs="Times New Roman"/>
        </w:rPr>
        <w:t>contratos futuros</w:t>
      </w:r>
      <w:r w:rsidRPr="00B31507">
        <w:rPr>
          <w:rFonts w:ascii="Times New Roman" w:hAnsi="Times New Roman" w:cs="Times New Roman"/>
        </w:rPr>
        <w:t xml:space="preserve">. Essas operações levantaram discussões sobre a estratégia da empresa e se os lucros resultaram de uma gestão prudente de riscos ou de políticas financeiras arriscadas. </w:t>
      </w:r>
    </w:p>
    <w:p w14:paraId="64B75E49" w14:textId="69A8F261" w:rsidR="00B31507" w:rsidRDefault="00B31507" w:rsidP="00B31507">
      <w:pPr>
        <w:spacing w:line="360" w:lineRule="auto"/>
        <w:ind w:firstLine="360"/>
        <w:jc w:val="both"/>
        <w:rPr>
          <w:rFonts w:ascii="Times New Roman" w:hAnsi="Times New Roman" w:cs="Times New Roman"/>
        </w:rPr>
      </w:pPr>
      <w:r>
        <w:rPr>
          <w:rFonts w:ascii="Times New Roman" w:hAnsi="Times New Roman" w:cs="Times New Roman"/>
        </w:rPr>
        <w:t xml:space="preserve">1) </w:t>
      </w:r>
      <w:r w:rsidRPr="00B31507">
        <w:rPr>
          <w:rFonts w:ascii="Times New Roman" w:hAnsi="Times New Roman" w:cs="Times New Roman"/>
          <w:b/>
          <w:bCs/>
        </w:rPr>
        <w:t>Hedge Cambial</w:t>
      </w:r>
      <w:r>
        <w:rPr>
          <w:rFonts w:ascii="Times New Roman" w:hAnsi="Times New Roman" w:cs="Times New Roman"/>
        </w:rPr>
        <w:t xml:space="preserve">: Como os EUA era o segundo maior mercado consumidor da Porsche logo após a Alemanha, a empresa decidiu fazer operações de Hedge Cambial para se proteger contra as variações que o Dólar Americano poderia vir a ter diferentemente das concorrentes BMW e Mercedes que levaram suas fábricas até os EUA. </w:t>
      </w:r>
    </w:p>
    <w:p w14:paraId="012DD8C8" w14:textId="77777777" w:rsidR="00B31507" w:rsidRDefault="00B31507" w:rsidP="00B31507">
      <w:pPr>
        <w:spacing w:line="360" w:lineRule="auto"/>
        <w:ind w:firstLine="360"/>
        <w:jc w:val="both"/>
        <w:rPr>
          <w:rFonts w:ascii="Times New Roman" w:hAnsi="Times New Roman" w:cs="Times New Roman"/>
        </w:rPr>
      </w:pPr>
      <w:r>
        <w:rPr>
          <w:rFonts w:ascii="Times New Roman" w:hAnsi="Times New Roman" w:cs="Times New Roman"/>
        </w:rPr>
        <w:t xml:space="preserve">2) </w:t>
      </w:r>
      <w:r w:rsidRPr="00B31507">
        <w:rPr>
          <w:rFonts w:ascii="Times New Roman" w:hAnsi="Times New Roman" w:cs="Times New Roman"/>
          <w:b/>
          <w:bCs/>
        </w:rPr>
        <w:t>Compra de ações da Volkswagen</w:t>
      </w:r>
      <w:r w:rsidRPr="00B31507">
        <w:rPr>
          <w:rFonts w:ascii="Times New Roman" w:hAnsi="Times New Roman" w:cs="Times New Roman"/>
        </w:rPr>
        <w:t>:</w:t>
      </w:r>
      <w:r>
        <w:rPr>
          <w:rFonts w:ascii="Times New Roman" w:hAnsi="Times New Roman" w:cs="Times New Roman"/>
        </w:rPr>
        <w:t xml:space="preserve"> </w:t>
      </w:r>
      <w:r w:rsidRPr="00B31507">
        <w:rPr>
          <w:rFonts w:ascii="Times New Roman" w:hAnsi="Times New Roman" w:cs="Times New Roman"/>
        </w:rPr>
        <w:t>A Porsche também surpreendeu ao adquirir uma participação significativa na Volkswagen fazer uso de opções de compra de ações para aumentar sua participação na empresa. Ao longo de 2007, essas opções geraram enormes lucros, contribuindo significativamente para o balanço da Porsche.</w:t>
      </w:r>
      <w:r>
        <w:rPr>
          <w:rFonts w:ascii="Times New Roman" w:hAnsi="Times New Roman" w:cs="Times New Roman"/>
        </w:rPr>
        <w:t xml:space="preserve"> </w:t>
      </w:r>
    </w:p>
    <w:p w14:paraId="76C9006F" w14:textId="7C838C43" w:rsidR="00B31507" w:rsidRPr="00B31507" w:rsidRDefault="00B31507" w:rsidP="00B31507">
      <w:pPr>
        <w:spacing w:line="360" w:lineRule="auto"/>
        <w:ind w:firstLine="360"/>
        <w:jc w:val="both"/>
        <w:rPr>
          <w:rFonts w:ascii="Times New Roman" w:hAnsi="Times New Roman" w:cs="Times New Roman"/>
        </w:rPr>
      </w:pPr>
      <w:r>
        <w:rPr>
          <w:rFonts w:ascii="Times New Roman" w:hAnsi="Times New Roman" w:cs="Times New Roman"/>
        </w:rPr>
        <w:t xml:space="preserve">Por fim o </w:t>
      </w:r>
      <w:r w:rsidRPr="00B31507">
        <w:rPr>
          <w:rFonts w:ascii="Times New Roman" w:hAnsi="Times New Roman" w:cs="Times New Roman"/>
          <w:i/>
          <w:iCs/>
        </w:rPr>
        <w:t>case</w:t>
      </w:r>
      <w:r>
        <w:rPr>
          <w:rFonts w:ascii="Times New Roman" w:hAnsi="Times New Roman" w:cs="Times New Roman"/>
        </w:rPr>
        <w:t xml:space="preserve"> busca entender qual o impacto dessas operações financeiras na Porsche como empresa automobilística, os limites, os benefícios e os riscos dessas operações em larga escala. </w:t>
      </w:r>
    </w:p>
    <w:p w14:paraId="05E6BBEF" w14:textId="77777777" w:rsidR="00B31507" w:rsidRPr="00A132F9" w:rsidRDefault="00B31507" w:rsidP="00A132F9">
      <w:pPr>
        <w:spacing w:line="360" w:lineRule="auto"/>
        <w:jc w:val="both"/>
        <w:rPr>
          <w:rFonts w:ascii="Times New Roman" w:hAnsi="Times New Roman" w:cs="Times New Roman"/>
        </w:rPr>
      </w:pPr>
    </w:p>
    <w:p w14:paraId="7BEDA945" w14:textId="77777777" w:rsidR="00CB43EF" w:rsidRPr="00A132F9" w:rsidRDefault="00CB43EF" w:rsidP="00A132F9">
      <w:pPr>
        <w:spacing w:line="360" w:lineRule="auto"/>
        <w:jc w:val="both"/>
        <w:rPr>
          <w:rFonts w:ascii="Times New Roman" w:hAnsi="Times New Roman" w:cs="Times New Roman"/>
        </w:rPr>
      </w:pPr>
    </w:p>
    <w:p w14:paraId="478B1459" w14:textId="2CC93012" w:rsidR="00967D3E" w:rsidRPr="00A132F9" w:rsidRDefault="00CB43EF" w:rsidP="00A132F9">
      <w:pPr>
        <w:pStyle w:val="PargrafodaLista"/>
        <w:numPr>
          <w:ilvl w:val="0"/>
          <w:numId w:val="6"/>
        </w:numPr>
        <w:spacing w:line="360" w:lineRule="auto"/>
        <w:jc w:val="both"/>
        <w:rPr>
          <w:rFonts w:ascii="Times New Roman" w:hAnsi="Times New Roman" w:cs="Times New Roman"/>
          <w:b/>
          <w:bCs/>
        </w:rPr>
      </w:pPr>
      <w:r w:rsidRPr="00A132F9">
        <w:rPr>
          <w:rFonts w:ascii="Times New Roman" w:hAnsi="Times New Roman" w:cs="Times New Roman"/>
          <w:b/>
          <w:bCs/>
        </w:rPr>
        <w:t>O caso apresenta a utilização de derivativos com a finalidade de hedge pela Porsche. Descreva detalhadamente quais derivativos foram utilizados, suas características (ativo objeto, preço de exercício etc.) e o(s) tipo(s) de risco que a Porsche pretendia controlar.</w:t>
      </w:r>
    </w:p>
    <w:p w14:paraId="3D987B11" w14:textId="77777777" w:rsidR="00967D3E" w:rsidRPr="00A132F9" w:rsidRDefault="00967D3E" w:rsidP="00A132F9">
      <w:pPr>
        <w:spacing w:line="360" w:lineRule="auto"/>
        <w:jc w:val="both"/>
        <w:rPr>
          <w:rFonts w:ascii="Times New Roman" w:hAnsi="Times New Roman" w:cs="Times New Roman"/>
        </w:rPr>
      </w:pPr>
      <w:r w:rsidRPr="00A132F9">
        <w:rPr>
          <w:rFonts w:ascii="Times New Roman" w:hAnsi="Times New Roman" w:cs="Times New Roman"/>
        </w:rPr>
        <w:t>A Porsche utilizou principalmente dois tipos de derivativos:</w:t>
      </w:r>
    </w:p>
    <w:p w14:paraId="1DB601C3" w14:textId="3B44BBB0" w:rsidR="00967D3E" w:rsidRPr="00A132F9" w:rsidRDefault="00967D3E" w:rsidP="00A132F9">
      <w:pPr>
        <w:numPr>
          <w:ilvl w:val="0"/>
          <w:numId w:val="1"/>
        </w:numPr>
        <w:spacing w:line="360" w:lineRule="auto"/>
        <w:jc w:val="both"/>
        <w:rPr>
          <w:rFonts w:ascii="Times New Roman" w:hAnsi="Times New Roman" w:cs="Times New Roman"/>
        </w:rPr>
      </w:pPr>
      <w:r w:rsidRPr="00A132F9">
        <w:rPr>
          <w:rFonts w:ascii="Times New Roman" w:hAnsi="Times New Roman" w:cs="Times New Roman"/>
          <w:b/>
          <w:bCs/>
        </w:rPr>
        <w:t>Opções de câmbio:</w:t>
      </w:r>
      <w:r w:rsidRPr="00A132F9">
        <w:rPr>
          <w:rFonts w:ascii="Times New Roman" w:hAnsi="Times New Roman" w:cs="Times New Roman"/>
        </w:rPr>
        <w:t xml:space="preserve"> </w:t>
      </w:r>
      <w:r w:rsidR="007A37D6" w:rsidRPr="007A37D6">
        <w:rPr>
          <w:rFonts w:ascii="Times New Roman" w:hAnsi="Times New Roman" w:cs="Times New Roman"/>
        </w:rPr>
        <w:t xml:space="preserve">A Porsche usou opções de venda (puts) para proteger-se contra a flutuação cambial entre o euro e o dólar. A empresa possuía uma significativa exposição ao dólar devido às suas vendas nos Estados Unidos, que representavam uma parte considerável de sua receita. As opções de venda permitiam à Porsche o direito de vender dólares a uma taxa de câmbio </w:t>
      </w:r>
      <w:r w:rsidR="00B31507" w:rsidRPr="007A37D6">
        <w:rPr>
          <w:rFonts w:ascii="Times New Roman" w:hAnsi="Times New Roman" w:cs="Times New Roman"/>
        </w:rPr>
        <w:t>pr</w:t>
      </w:r>
      <w:r w:rsidR="00B31507">
        <w:rPr>
          <w:rFonts w:ascii="Times New Roman" w:hAnsi="Times New Roman" w:cs="Times New Roman"/>
        </w:rPr>
        <w:t>é-determinada</w:t>
      </w:r>
      <w:r w:rsidR="007A37D6" w:rsidRPr="007A37D6">
        <w:rPr>
          <w:rFonts w:ascii="Times New Roman" w:hAnsi="Times New Roman" w:cs="Times New Roman"/>
        </w:rPr>
        <w:t xml:space="preserve">, protegendo assim suas receitas contra a depreciação do dólar em relação ao euro. Por exemplo, em 2007, a Porsche adquiriu </w:t>
      </w:r>
      <w:r w:rsidR="007A37D6" w:rsidRPr="007A37D6">
        <w:rPr>
          <w:rFonts w:ascii="Times New Roman" w:hAnsi="Times New Roman" w:cs="Times New Roman"/>
        </w:rPr>
        <w:lastRenderedPageBreak/>
        <w:t>opções de venda com um preço de exercício de 1,45 $/€, garantindo que pudesse vender dólares a essa taxa mínima, mesmo que o dólar caísse abaixo desse valor no mercado.</w:t>
      </w:r>
    </w:p>
    <w:p w14:paraId="6A6E4D5C" w14:textId="77777777" w:rsidR="00967D3E" w:rsidRPr="00A132F9" w:rsidRDefault="00967D3E" w:rsidP="00A132F9">
      <w:pPr>
        <w:spacing w:line="360" w:lineRule="auto"/>
        <w:ind w:left="1440"/>
        <w:jc w:val="both"/>
        <w:rPr>
          <w:rFonts w:ascii="Times New Roman" w:hAnsi="Times New Roman" w:cs="Times New Roman"/>
        </w:rPr>
      </w:pPr>
      <w:r w:rsidRPr="00A132F9">
        <w:rPr>
          <w:rFonts w:ascii="Times New Roman" w:hAnsi="Times New Roman" w:cs="Times New Roman"/>
          <w:b/>
          <w:bCs/>
        </w:rPr>
        <w:t>Ativo objeto:</w:t>
      </w:r>
      <w:r w:rsidRPr="00A132F9">
        <w:rPr>
          <w:rFonts w:ascii="Times New Roman" w:hAnsi="Times New Roman" w:cs="Times New Roman"/>
        </w:rPr>
        <w:t xml:space="preserve"> Taxa de câmbio euro/dólar.</w:t>
      </w:r>
    </w:p>
    <w:p w14:paraId="5DD64091" w14:textId="5977F560" w:rsidR="00967D3E" w:rsidRPr="00A132F9" w:rsidRDefault="00967D3E" w:rsidP="00A132F9">
      <w:pPr>
        <w:spacing w:line="360" w:lineRule="auto"/>
        <w:ind w:left="1440"/>
        <w:jc w:val="both"/>
        <w:rPr>
          <w:rFonts w:ascii="Times New Roman" w:hAnsi="Times New Roman" w:cs="Times New Roman"/>
        </w:rPr>
      </w:pPr>
      <w:r w:rsidRPr="00A132F9">
        <w:rPr>
          <w:rFonts w:ascii="Times New Roman" w:hAnsi="Times New Roman" w:cs="Times New Roman"/>
          <w:b/>
          <w:bCs/>
        </w:rPr>
        <w:t>Risco controlado:</w:t>
      </w:r>
      <w:r w:rsidRPr="00A132F9">
        <w:rPr>
          <w:rFonts w:ascii="Times New Roman" w:hAnsi="Times New Roman" w:cs="Times New Roman"/>
        </w:rPr>
        <w:t xml:space="preserve"> </w:t>
      </w:r>
      <w:r w:rsidR="006F62B6" w:rsidRPr="00A132F9">
        <w:rPr>
          <w:rFonts w:ascii="Times New Roman" w:hAnsi="Times New Roman" w:cs="Times New Roman"/>
        </w:rPr>
        <w:t xml:space="preserve">Risco cambial, </w:t>
      </w:r>
      <w:r w:rsidR="007A37D6" w:rsidRPr="007A37D6">
        <w:rPr>
          <w:rFonts w:ascii="Times New Roman" w:hAnsi="Times New Roman" w:cs="Times New Roman"/>
        </w:rPr>
        <w:t>devido à exposição significativa da Porsche às receitas em dólar</w:t>
      </w:r>
      <w:r w:rsidR="006F62B6" w:rsidRPr="00A132F9">
        <w:rPr>
          <w:rFonts w:ascii="Times New Roman" w:hAnsi="Times New Roman" w:cs="Times New Roman"/>
        </w:rPr>
        <w:t>, principalmente no mercado norte-americano.</w:t>
      </w:r>
    </w:p>
    <w:p w14:paraId="7F77DD21" w14:textId="22E3CD30" w:rsidR="00967D3E" w:rsidRPr="00A132F9" w:rsidRDefault="00967D3E" w:rsidP="00A132F9">
      <w:pPr>
        <w:numPr>
          <w:ilvl w:val="0"/>
          <w:numId w:val="1"/>
        </w:numPr>
        <w:spacing w:line="360" w:lineRule="auto"/>
        <w:jc w:val="both"/>
        <w:rPr>
          <w:rFonts w:ascii="Times New Roman" w:hAnsi="Times New Roman" w:cs="Times New Roman"/>
        </w:rPr>
      </w:pPr>
      <w:r w:rsidRPr="00A132F9">
        <w:rPr>
          <w:rFonts w:ascii="Times New Roman" w:hAnsi="Times New Roman" w:cs="Times New Roman"/>
          <w:b/>
          <w:bCs/>
        </w:rPr>
        <w:t>Opções de ações da Volkswagen (VW):</w:t>
      </w:r>
      <w:r w:rsidRPr="00A132F9">
        <w:rPr>
          <w:rFonts w:ascii="Times New Roman" w:hAnsi="Times New Roman" w:cs="Times New Roman"/>
        </w:rPr>
        <w:t xml:space="preserve"> </w:t>
      </w:r>
      <w:r w:rsidR="007A37D6" w:rsidRPr="007A37D6">
        <w:rPr>
          <w:rFonts w:ascii="Times New Roman" w:hAnsi="Times New Roman" w:cs="Times New Roman"/>
        </w:rPr>
        <w:t>A Porsche também comprou uma grande quantidade de opções de compra (</w:t>
      </w:r>
      <w:r w:rsidR="007A37D6" w:rsidRPr="007A37D6">
        <w:rPr>
          <w:rFonts w:ascii="Times New Roman" w:hAnsi="Times New Roman" w:cs="Times New Roman"/>
          <w:i/>
          <w:iCs/>
        </w:rPr>
        <w:t>calls</w:t>
      </w:r>
      <w:r w:rsidR="007A37D6" w:rsidRPr="007A37D6">
        <w:rPr>
          <w:rFonts w:ascii="Times New Roman" w:hAnsi="Times New Roman" w:cs="Times New Roman"/>
        </w:rPr>
        <w:t xml:space="preserve">) sobre ações da Volkswagen. Essas opções deram à empresa o direito de adquirir ações da Volkswagen a um preço previamente determinado. Essa estratégia foi utilizada para garantir a capacidade da Porsche de adquirir ações da </w:t>
      </w:r>
      <w:r w:rsidR="007A37D6">
        <w:rPr>
          <w:rFonts w:ascii="Times New Roman" w:hAnsi="Times New Roman" w:cs="Times New Roman"/>
        </w:rPr>
        <w:t>empresa</w:t>
      </w:r>
      <w:r w:rsidR="007A37D6" w:rsidRPr="007A37D6">
        <w:rPr>
          <w:rFonts w:ascii="Times New Roman" w:hAnsi="Times New Roman" w:cs="Times New Roman"/>
        </w:rPr>
        <w:t xml:space="preserve"> a um preço fixo, protegendo-se contra o aumento no valor das ações, enquanto acumulava uma participação estratégica significativa na Volkswagen.</w:t>
      </w:r>
    </w:p>
    <w:p w14:paraId="346B2EC1" w14:textId="77777777" w:rsidR="00967D3E" w:rsidRPr="00A132F9" w:rsidRDefault="00967D3E" w:rsidP="00A132F9">
      <w:pPr>
        <w:spacing w:line="360" w:lineRule="auto"/>
        <w:ind w:left="1440"/>
        <w:jc w:val="both"/>
        <w:rPr>
          <w:rFonts w:ascii="Times New Roman" w:hAnsi="Times New Roman" w:cs="Times New Roman"/>
        </w:rPr>
      </w:pPr>
      <w:r w:rsidRPr="00A132F9">
        <w:rPr>
          <w:rFonts w:ascii="Times New Roman" w:hAnsi="Times New Roman" w:cs="Times New Roman"/>
          <w:b/>
          <w:bCs/>
        </w:rPr>
        <w:t>Ativo objeto:</w:t>
      </w:r>
      <w:r w:rsidRPr="00A132F9">
        <w:rPr>
          <w:rFonts w:ascii="Times New Roman" w:hAnsi="Times New Roman" w:cs="Times New Roman"/>
        </w:rPr>
        <w:t xml:space="preserve"> Ações da Volkswagen.</w:t>
      </w:r>
    </w:p>
    <w:p w14:paraId="6917DDF3" w14:textId="77777777" w:rsidR="006F62B6" w:rsidRPr="00A132F9" w:rsidRDefault="00967D3E" w:rsidP="00A132F9">
      <w:pPr>
        <w:spacing w:line="360" w:lineRule="auto"/>
        <w:ind w:left="1440"/>
        <w:jc w:val="both"/>
        <w:rPr>
          <w:rFonts w:ascii="Times New Roman" w:hAnsi="Times New Roman" w:cs="Times New Roman"/>
        </w:rPr>
      </w:pPr>
      <w:r w:rsidRPr="00A132F9">
        <w:rPr>
          <w:rFonts w:ascii="Times New Roman" w:hAnsi="Times New Roman" w:cs="Times New Roman"/>
          <w:b/>
          <w:bCs/>
        </w:rPr>
        <w:t>Risco controlado:</w:t>
      </w:r>
      <w:r w:rsidRPr="00A132F9">
        <w:rPr>
          <w:rFonts w:ascii="Times New Roman" w:hAnsi="Times New Roman" w:cs="Times New Roman"/>
        </w:rPr>
        <w:t xml:space="preserve"> </w:t>
      </w:r>
      <w:r w:rsidR="006F62B6" w:rsidRPr="00A132F9">
        <w:rPr>
          <w:rFonts w:ascii="Times New Roman" w:hAnsi="Times New Roman" w:cs="Times New Roman"/>
        </w:rPr>
        <w:t>Risco de aumento no preço das ações da VW, que a Porsche pretendia adquirir como parte de sua estratégia de assegurar parcerias estratégicas com a montadora.</w:t>
      </w:r>
    </w:p>
    <w:p w14:paraId="53AAA3E5" w14:textId="77777777" w:rsidR="006F62B6" w:rsidRPr="00A132F9" w:rsidRDefault="006F62B6" w:rsidP="007A37D6">
      <w:pPr>
        <w:spacing w:line="360" w:lineRule="auto"/>
        <w:jc w:val="both"/>
        <w:rPr>
          <w:rFonts w:ascii="Times New Roman" w:hAnsi="Times New Roman" w:cs="Times New Roman"/>
        </w:rPr>
      </w:pPr>
    </w:p>
    <w:p w14:paraId="3219998D" w14:textId="77777777" w:rsidR="00CB43EF" w:rsidRPr="00A132F9" w:rsidRDefault="00CB43EF" w:rsidP="00A132F9">
      <w:pPr>
        <w:spacing w:line="360" w:lineRule="auto"/>
        <w:jc w:val="both"/>
        <w:rPr>
          <w:rFonts w:ascii="Times New Roman" w:hAnsi="Times New Roman" w:cs="Times New Roman"/>
        </w:rPr>
      </w:pPr>
    </w:p>
    <w:p w14:paraId="472C8F65" w14:textId="20AB800C" w:rsidR="00CB43EF" w:rsidRPr="00A132F9" w:rsidRDefault="00CB43EF" w:rsidP="00A132F9">
      <w:pPr>
        <w:pStyle w:val="PargrafodaLista"/>
        <w:numPr>
          <w:ilvl w:val="0"/>
          <w:numId w:val="6"/>
        </w:numPr>
        <w:spacing w:line="360" w:lineRule="auto"/>
        <w:jc w:val="both"/>
        <w:rPr>
          <w:rFonts w:ascii="Times New Roman" w:hAnsi="Times New Roman" w:cs="Times New Roman"/>
          <w:b/>
          <w:bCs/>
        </w:rPr>
      </w:pPr>
      <w:r w:rsidRPr="00A132F9">
        <w:rPr>
          <w:rFonts w:ascii="Times New Roman" w:hAnsi="Times New Roman" w:cs="Times New Roman"/>
          <w:b/>
          <w:bCs/>
        </w:rPr>
        <w:t>O que os competidores da Porsche fizeram para controlar os mesmos fatores de risco?</w:t>
      </w:r>
    </w:p>
    <w:p w14:paraId="5CAB9962" w14:textId="60DA85E7" w:rsidR="007A37D6" w:rsidRPr="007A37D6" w:rsidRDefault="007A37D6" w:rsidP="007A37D6">
      <w:pPr>
        <w:spacing w:line="360" w:lineRule="auto"/>
        <w:ind w:firstLine="708"/>
        <w:jc w:val="both"/>
        <w:rPr>
          <w:rFonts w:ascii="Times New Roman" w:hAnsi="Times New Roman" w:cs="Times New Roman"/>
        </w:rPr>
      </w:pPr>
      <w:r w:rsidRPr="007A37D6">
        <w:rPr>
          <w:rFonts w:ascii="Times New Roman" w:hAnsi="Times New Roman" w:cs="Times New Roman"/>
        </w:rPr>
        <w:t xml:space="preserve">Os competidores da Porsche, como BMW e Mercedes, adotaram abordagens diferentes para lidar com os mesmos fatores de risco, principalmente relacionados às flutuações cambiais. Enquanto a Porsche optou por utilizar derivativos, como opções de câmbio, para se proteger contra a desvalorização do dólar, outras montadoras seguiram estratégias mais voltadas para o </w:t>
      </w:r>
      <w:r w:rsidRPr="00B31507">
        <w:rPr>
          <w:rFonts w:ascii="Times New Roman" w:hAnsi="Times New Roman" w:cs="Times New Roman"/>
          <w:i/>
          <w:iCs/>
        </w:rPr>
        <w:t>hedge</w:t>
      </w:r>
      <w:r w:rsidRPr="007A37D6">
        <w:rPr>
          <w:rFonts w:ascii="Times New Roman" w:hAnsi="Times New Roman" w:cs="Times New Roman"/>
        </w:rPr>
        <w:t xml:space="preserve"> </w:t>
      </w:r>
      <w:r w:rsidR="00B31507">
        <w:rPr>
          <w:rFonts w:ascii="Times New Roman" w:hAnsi="Times New Roman" w:cs="Times New Roman"/>
        </w:rPr>
        <w:t>‘</w:t>
      </w:r>
      <w:r w:rsidRPr="007A37D6">
        <w:rPr>
          <w:rFonts w:ascii="Times New Roman" w:hAnsi="Times New Roman" w:cs="Times New Roman"/>
        </w:rPr>
        <w:t>natural</w:t>
      </w:r>
      <w:r w:rsidR="00B31507">
        <w:rPr>
          <w:rFonts w:ascii="Times New Roman" w:hAnsi="Times New Roman" w:cs="Times New Roman"/>
        </w:rPr>
        <w:t>’</w:t>
      </w:r>
      <w:r w:rsidRPr="007A37D6">
        <w:rPr>
          <w:rFonts w:ascii="Times New Roman" w:hAnsi="Times New Roman" w:cs="Times New Roman"/>
        </w:rPr>
        <w:t>.</w:t>
      </w:r>
    </w:p>
    <w:p w14:paraId="28467722" w14:textId="4D5B9F92" w:rsidR="007A37D6" w:rsidRPr="007A37D6" w:rsidRDefault="007A37D6" w:rsidP="007A37D6">
      <w:pPr>
        <w:spacing w:line="360" w:lineRule="auto"/>
        <w:ind w:firstLine="708"/>
        <w:jc w:val="both"/>
        <w:rPr>
          <w:rFonts w:ascii="Times New Roman" w:hAnsi="Times New Roman" w:cs="Times New Roman"/>
        </w:rPr>
      </w:pPr>
      <w:r w:rsidRPr="007A37D6">
        <w:rPr>
          <w:rFonts w:ascii="Times New Roman" w:hAnsi="Times New Roman" w:cs="Times New Roman"/>
        </w:rPr>
        <w:t xml:space="preserve">Em vez de depender exclusivamente de derivativos para fazer </w:t>
      </w:r>
      <w:r w:rsidRPr="001841FB">
        <w:rPr>
          <w:rFonts w:ascii="Times New Roman" w:hAnsi="Times New Roman" w:cs="Times New Roman"/>
          <w:i/>
          <w:iCs/>
        </w:rPr>
        <w:t>hedge</w:t>
      </w:r>
      <w:r w:rsidRPr="007A37D6">
        <w:rPr>
          <w:rFonts w:ascii="Times New Roman" w:hAnsi="Times New Roman" w:cs="Times New Roman"/>
        </w:rPr>
        <w:t xml:space="preserve"> contra o risco cambial, essas empresas construíram fábricas nos Estados Unidos, um mercado importante para suas vendas. Ao estabelecer uma base de produção em território americano, elas conseguiram alinhar melhor os custos de produção, que passaram a ser denominados em dólares, com suas receitas em dólar, criando assim um </w:t>
      </w:r>
      <w:r w:rsidR="001841FB">
        <w:rPr>
          <w:rFonts w:ascii="Times New Roman" w:hAnsi="Times New Roman" w:cs="Times New Roman"/>
        </w:rPr>
        <w:t xml:space="preserve">tipo </w:t>
      </w:r>
      <w:r w:rsidRPr="001841FB">
        <w:rPr>
          <w:rFonts w:ascii="Times New Roman" w:hAnsi="Times New Roman" w:cs="Times New Roman"/>
          <w:i/>
          <w:iCs/>
        </w:rPr>
        <w:t>hedge</w:t>
      </w:r>
      <w:r w:rsidRPr="007A37D6">
        <w:rPr>
          <w:rFonts w:ascii="Times New Roman" w:hAnsi="Times New Roman" w:cs="Times New Roman"/>
        </w:rPr>
        <w:t>. Essa estratégia permitiu que parte dos custos operacionais das empresas fosse atrelada à mesma moeda das receitas, o que minimizou o impacto das flutuações cambiais.</w:t>
      </w:r>
    </w:p>
    <w:p w14:paraId="788483DE" w14:textId="25CDAF3B" w:rsidR="006F62B6" w:rsidRDefault="007A37D6" w:rsidP="007A37D6">
      <w:pPr>
        <w:spacing w:line="360" w:lineRule="auto"/>
        <w:ind w:firstLine="708"/>
        <w:jc w:val="both"/>
        <w:rPr>
          <w:rFonts w:ascii="Times New Roman" w:hAnsi="Times New Roman" w:cs="Times New Roman"/>
        </w:rPr>
      </w:pPr>
      <w:r w:rsidRPr="007A37D6">
        <w:rPr>
          <w:rFonts w:ascii="Times New Roman" w:hAnsi="Times New Roman" w:cs="Times New Roman"/>
        </w:rPr>
        <w:lastRenderedPageBreak/>
        <w:t>Por exemplo, após obter ganhos significativos com derivativos cambiais nos anos anteriores, a BMW decidiu abandonar parte de suas estratégias de hedge cambial em 2004. A empresa acreditava que o euro estava supervalorizado em relação ao dólar e confiou na sua produção local nos EUA para mitigar o impacto das variações cambiais, evitando assim a dependência de instrumentos financeiros como derivativos.</w:t>
      </w:r>
    </w:p>
    <w:p w14:paraId="3E89614F" w14:textId="77777777" w:rsidR="007A37D6" w:rsidRPr="00A132F9" w:rsidRDefault="007A37D6" w:rsidP="007A37D6">
      <w:pPr>
        <w:spacing w:line="360" w:lineRule="auto"/>
        <w:ind w:firstLine="708"/>
        <w:jc w:val="both"/>
        <w:rPr>
          <w:rFonts w:ascii="Times New Roman" w:hAnsi="Times New Roman" w:cs="Times New Roman"/>
        </w:rPr>
      </w:pPr>
    </w:p>
    <w:p w14:paraId="5E5101A6" w14:textId="3F1967D2" w:rsidR="00967D3E" w:rsidRPr="00A132F9" w:rsidRDefault="00CB43EF" w:rsidP="00A132F9">
      <w:pPr>
        <w:pStyle w:val="PargrafodaLista"/>
        <w:numPr>
          <w:ilvl w:val="0"/>
          <w:numId w:val="6"/>
        </w:numPr>
        <w:spacing w:line="360" w:lineRule="auto"/>
        <w:jc w:val="both"/>
        <w:rPr>
          <w:rFonts w:ascii="Times New Roman" w:hAnsi="Times New Roman" w:cs="Times New Roman"/>
          <w:b/>
          <w:bCs/>
        </w:rPr>
      </w:pPr>
      <w:r w:rsidRPr="00A132F9">
        <w:rPr>
          <w:rFonts w:ascii="Times New Roman" w:hAnsi="Times New Roman" w:cs="Times New Roman"/>
          <w:b/>
          <w:bCs/>
        </w:rPr>
        <w:t>Em sua opinião, a Porsche adotou corretamente a utilização dos derivativos? Ou foi mera especulação, que acarretou lucros expressivos não decorrentes de sua atividade operacional? O que você faria? Justifique dentro do contexto do caso.</w:t>
      </w:r>
    </w:p>
    <w:p w14:paraId="1A3AE86F" w14:textId="2A987CB2" w:rsidR="00022D60" w:rsidRPr="00022D60" w:rsidRDefault="00022D60" w:rsidP="00022D60">
      <w:pPr>
        <w:spacing w:line="360" w:lineRule="auto"/>
        <w:ind w:firstLine="360"/>
        <w:jc w:val="both"/>
        <w:rPr>
          <w:rFonts w:ascii="Times New Roman" w:hAnsi="Times New Roman" w:cs="Times New Roman"/>
        </w:rPr>
      </w:pPr>
      <w:r>
        <w:rPr>
          <w:rFonts w:ascii="Times New Roman" w:hAnsi="Times New Roman" w:cs="Times New Roman"/>
        </w:rPr>
        <w:t>Em nossa opinião</w:t>
      </w:r>
      <w:r w:rsidRPr="00022D60">
        <w:rPr>
          <w:rFonts w:ascii="Times New Roman" w:hAnsi="Times New Roman" w:cs="Times New Roman"/>
        </w:rPr>
        <w:t>, a Porsche foi além do uso tradicional de derivativos para hedge e entrou em um território de especulação financeira. Embora a empresa tenha utilizado derivativos para proteger suas receitas contra riscos cambiais, o volume e a natureza das operações com as opções de ações da Volkswagen sugerem que a Porsche estava buscando lucrar com a valorização dos ativos, não apenas se proteger contra possíveis perdas.</w:t>
      </w:r>
    </w:p>
    <w:p w14:paraId="011E436D" w14:textId="7242AFDD" w:rsidR="00022D60" w:rsidRPr="00022D60" w:rsidRDefault="00022D60" w:rsidP="00022D60">
      <w:pPr>
        <w:spacing w:line="360" w:lineRule="auto"/>
        <w:ind w:firstLine="708"/>
        <w:jc w:val="both"/>
        <w:rPr>
          <w:rFonts w:ascii="Times New Roman" w:hAnsi="Times New Roman" w:cs="Times New Roman"/>
        </w:rPr>
      </w:pPr>
      <w:r w:rsidRPr="00022D60">
        <w:rPr>
          <w:rFonts w:ascii="Times New Roman" w:hAnsi="Times New Roman" w:cs="Times New Roman"/>
        </w:rPr>
        <w:t>O fato de a empresa ter gerado mais lucros com essas operações financeiras do que com sua atividade principal, que é a fabricação e venda de carros, levanta dúvidas sobre o objetivo real dessas transações. A Porsche foi bem-sucedida financeiramente, mas isso a expôs a riscos significativos que, se as condições de mercado tivessem sido diferentes, poderiam ter causado grandes prejuízos.</w:t>
      </w:r>
    </w:p>
    <w:p w14:paraId="2354B9B5" w14:textId="43389FCA" w:rsidR="006F62B6" w:rsidRPr="00A132F9" w:rsidRDefault="00022D60" w:rsidP="00022D60">
      <w:pPr>
        <w:spacing w:line="360" w:lineRule="auto"/>
        <w:ind w:firstLine="708"/>
        <w:jc w:val="both"/>
        <w:rPr>
          <w:rFonts w:ascii="Times New Roman" w:hAnsi="Times New Roman" w:cs="Times New Roman"/>
        </w:rPr>
      </w:pPr>
      <w:r w:rsidRPr="00022D60">
        <w:rPr>
          <w:rFonts w:ascii="Times New Roman" w:hAnsi="Times New Roman" w:cs="Times New Roman"/>
        </w:rPr>
        <w:t xml:space="preserve">Se </w:t>
      </w:r>
      <w:r>
        <w:rPr>
          <w:rFonts w:ascii="Times New Roman" w:hAnsi="Times New Roman" w:cs="Times New Roman"/>
        </w:rPr>
        <w:t xml:space="preserve">estivéssemos </w:t>
      </w:r>
      <w:r w:rsidRPr="00022D60">
        <w:rPr>
          <w:rFonts w:ascii="Times New Roman" w:hAnsi="Times New Roman" w:cs="Times New Roman"/>
        </w:rPr>
        <w:t>no lugar d</w:t>
      </w:r>
      <w:r>
        <w:rPr>
          <w:rFonts w:ascii="Times New Roman" w:hAnsi="Times New Roman" w:cs="Times New Roman"/>
        </w:rPr>
        <w:t>o CFO da</w:t>
      </w:r>
      <w:r w:rsidRPr="00022D60">
        <w:rPr>
          <w:rFonts w:ascii="Times New Roman" w:hAnsi="Times New Roman" w:cs="Times New Roman"/>
        </w:rPr>
        <w:t xml:space="preserve"> Porsche, adotaría</w:t>
      </w:r>
      <w:r>
        <w:rPr>
          <w:rFonts w:ascii="Times New Roman" w:hAnsi="Times New Roman" w:cs="Times New Roman"/>
        </w:rPr>
        <w:t>mos</w:t>
      </w:r>
      <w:r w:rsidRPr="00022D60">
        <w:rPr>
          <w:rFonts w:ascii="Times New Roman" w:hAnsi="Times New Roman" w:cs="Times New Roman"/>
        </w:rPr>
        <w:t xml:space="preserve"> uma abordagem mais equilibrada. </w:t>
      </w:r>
      <w:r>
        <w:rPr>
          <w:rFonts w:ascii="Times New Roman" w:hAnsi="Times New Roman" w:cs="Times New Roman"/>
        </w:rPr>
        <w:t>Continuaríamos</w:t>
      </w:r>
      <w:r w:rsidRPr="00022D60">
        <w:rPr>
          <w:rFonts w:ascii="Times New Roman" w:hAnsi="Times New Roman" w:cs="Times New Roman"/>
        </w:rPr>
        <w:t xml:space="preserve"> utilizando derivativos para hedge de riscos operacionais, como o câmbio, para garantir a estabilidade das receitas internacionais. No entanto, evitar</w:t>
      </w:r>
      <w:r>
        <w:rPr>
          <w:rFonts w:ascii="Times New Roman" w:hAnsi="Times New Roman" w:cs="Times New Roman"/>
        </w:rPr>
        <w:t>í</w:t>
      </w:r>
      <w:r w:rsidRPr="00022D60">
        <w:rPr>
          <w:rFonts w:ascii="Times New Roman" w:hAnsi="Times New Roman" w:cs="Times New Roman"/>
        </w:rPr>
        <w:t>a</w:t>
      </w:r>
      <w:r>
        <w:rPr>
          <w:rFonts w:ascii="Times New Roman" w:hAnsi="Times New Roman" w:cs="Times New Roman"/>
        </w:rPr>
        <w:t>mos</w:t>
      </w:r>
      <w:r w:rsidRPr="00022D60">
        <w:rPr>
          <w:rFonts w:ascii="Times New Roman" w:hAnsi="Times New Roman" w:cs="Times New Roman"/>
        </w:rPr>
        <w:t xml:space="preserve"> realizar operações especulativas em grande escala, como as opções de ações da Volkswagen. Essas operações podem gerar lucros rápidos, mas também podem trazer uma volatilidade indesejada e desviar o foco da empresa de sua atividade principal. O ideal seria focar em estratégias financeiras que protejam os interesses da empresa a longo prazo, sem expor seu capital de forma excessiva a riscos que não estão diretamente relacionados à sua operação </w:t>
      </w:r>
      <w:r>
        <w:rPr>
          <w:rFonts w:ascii="Times New Roman" w:hAnsi="Times New Roman" w:cs="Times New Roman"/>
        </w:rPr>
        <w:t>principal</w:t>
      </w:r>
      <w:r w:rsidRPr="00022D60">
        <w:rPr>
          <w:rFonts w:ascii="Times New Roman" w:hAnsi="Times New Roman" w:cs="Times New Roman"/>
        </w:rPr>
        <w:t>.</w:t>
      </w:r>
    </w:p>
    <w:p w14:paraId="04652B00" w14:textId="77777777" w:rsidR="006F62B6" w:rsidRPr="00A132F9" w:rsidRDefault="006F62B6" w:rsidP="00A132F9">
      <w:pPr>
        <w:spacing w:line="360" w:lineRule="auto"/>
        <w:rPr>
          <w:rFonts w:ascii="Times New Roman" w:hAnsi="Times New Roman" w:cs="Times New Roman"/>
        </w:rPr>
      </w:pPr>
    </w:p>
    <w:p w14:paraId="382F5519" w14:textId="77777777" w:rsidR="006F62B6" w:rsidRPr="00A132F9" w:rsidRDefault="006F62B6" w:rsidP="00A132F9">
      <w:pPr>
        <w:spacing w:line="360" w:lineRule="auto"/>
        <w:rPr>
          <w:rFonts w:ascii="Times New Roman" w:hAnsi="Times New Roman" w:cs="Times New Roman"/>
        </w:rPr>
      </w:pPr>
    </w:p>
    <w:p w14:paraId="0AE07F78" w14:textId="77777777" w:rsidR="006F62B6" w:rsidRPr="00A132F9" w:rsidRDefault="006F62B6" w:rsidP="00A132F9">
      <w:pPr>
        <w:spacing w:line="360" w:lineRule="auto"/>
        <w:rPr>
          <w:rFonts w:ascii="Times New Roman" w:hAnsi="Times New Roman" w:cs="Times New Roman"/>
        </w:rPr>
      </w:pPr>
    </w:p>
    <w:p w14:paraId="6186DAD6" w14:textId="77777777" w:rsidR="006F62B6" w:rsidRPr="00A132F9" w:rsidRDefault="006F62B6" w:rsidP="00A132F9">
      <w:pPr>
        <w:spacing w:line="360" w:lineRule="auto"/>
        <w:rPr>
          <w:rFonts w:ascii="Times New Roman" w:hAnsi="Times New Roman" w:cs="Times New Roman"/>
        </w:rPr>
      </w:pPr>
    </w:p>
    <w:p w14:paraId="7C52F389" w14:textId="73D56F92" w:rsidR="008145BC" w:rsidRDefault="00CB43EF" w:rsidP="002C6DBA">
      <w:pPr>
        <w:spacing w:line="360" w:lineRule="auto"/>
        <w:rPr>
          <w:rFonts w:ascii="Times New Roman" w:hAnsi="Times New Roman" w:cs="Times New Roman"/>
        </w:rPr>
      </w:pPr>
      <w:r w:rsidRPr="00A132F9">
        <w:rPr>
          <w:rFonts w:ascii="Times New Roman" w:hAnsi="Times New Roman" w:cs="Times New Roman"/>
        </w:rPr>
        <w:br w:type="page"/>
      </w:r>
    </w:p>
    <w:p w14:paraId="5501FD63" w14:textId="4C1395AB" w:rsidR="002C6DBA" w:rsidRPr="002C6DBA" w:rsidRDefault="002C6DBA" w:rsidP="002C6DBA">
      <w:pPr>
        <w:pStyle w:val="Ttulo1"/>
        <w:rPr>
          <w:rFonts w:ascii="Times New Roman" w:hAnsi="Times New Roman" w:cs="Times New Roman"/>
          <w:color w:val="000000" w:themeColor="text1"/>
          <w:sz w:val="32"/>
          <w:szCs w:val="32"/>
        </w:rPr>
      </w:pPr>
      <w:bookmarkStart w:id="1" w:name="_Toc179530025"/>
      <w:r w:rsidRPr="002C6DBA">
        <w:rPr>
          <w:rFonts w:ascii="Times New Roman" w:hAnsi="Times New Roman" w:cs="Times New Roman"/>
          <w:color w:val="000000" w:themeColor="text1"/>
          <w:sz w:val="32"/>
          <w:szCs w:val="32"/>
        </w:rPr>
        <w:lastRenderedPageBreak/>
        <w:t>Parte 2</w:t>
      </w:r>
      <w:bookmarkEnd w:id="1"/>
    </w:p>
    <w:p w14:paraId="1618AF8E" w14:textId="77777777" w:rsidR="002C6DBA" w:rsidRPr="002C6DBA" w:rsidRDefault="002C6DBA" w:rsidP="002C6DBA"/>
    <w:p w14:paraId="2A526322" w14:textId="5AC9A981" w:rsidR="00BC464E" w:rsidRPr="00A132F9" w:rsidRDefault="00CB43EF" w:rsidP="00A132F9">
      <w:pPr>
        <w:pStyle w:val="PargrafodaLista"/>
        <w:numPr>
          <w:ilvl w:val="0"/>
          <w:numId w:val="9"/>
        </w:numPr>
        <w:spacing w:line="360" w:lineRule="auto"/>
        <w:jc w:val="both"/>
        <w:rPr>
          <w:rFonts w:ascii="Times New Roman" w:hAnsi="Times New Roman" w:cs="Times New Roman"/>
          <w:b/>
          <w:bCs/>
        </w:rPr>
      </w:pPr>
      <w:r w:rsidRPr="00A132F9">
        <w:rPr>
          <w:rFonts w:ascii="Times New Roman" w:hAnsi="Times New Roman" w:cs="Times New Roman"/>
          <w:b/>
          <w:bCs/>
        </w:rPr>
        <w:t xml:space="preserve">Colete os demonstrativos financeiros da Porsche dos últimos 5 anos, sendo o último o do ano de 2023. </w:t>
      </w:r>
      <w:r w:rsidRPr="00A132F9">
        <w:rPr>
          <w:rFonts w:ascii="Times New Roman" w:hAnsi="Times New Roman" w:cs="Times New Roman"/>
          <w:b/>
          <w:bCs/>
          <w:i/>
          <w:iCs/>
        </w:rPr>
        <w:t xml:space="preserve">Dica: use o terminal Bloomberg ou Capital IQ e busque pelo </w:t>
      </w:r>
      <w:proofErr w:type="spellStart"/>
      <w:r w:rsidRPr="00A132F9">
        <w:rPr>
          <w:rFonts w:ascii="Times New Roman" w:hAnsi="Times New Roman" w:cs="Times New Roman"/>
          <w:b/>
          <w:bCs/>
          <w:i/>
          <w:iCs/>
        </w:rPr>
        <w:t>ticker</w:t>
      </w:r>
      <w:proofErr w:type="spellEnd"/>
      <w:r w:rsidRPr="00A132F9">
        <w:rPr>
          <w:rFonts w:ascii="Times New Roman" w:hAnsi="Times New Roman" w:cs="Times New Roman"/>
          <w:b/>
          <w:bCs/>
          <w:i/>
          <w:iCs/>
        </w:rPr>
        <w:t xml:space="preserve"> “P911”</w:t>
      </w:r>
    </w:p>
    <w:p w14:paraId="4BA74DDD" w14:textId="7168BF85" w:rsidR="008145BC" w:rsidRPr="00A132F9" w:rsidRDefault="00B048AE" w:rsidP="00A132F9">
      <w:pPr>
        <w:spacing w:line="360" w:lineRule="auto"/>
        <w:ind w:firstLine="708"/>
        <w:jc w:val="both"/>
        <w:rPr>
          <w:rFonts w:ascii="Times New Roman" w:hAnsi="Times New Roman" w:cs="Times New Roman"/>
          <w:i/>
          <w:iCs/>
        </w:rPr>
      </w:pPr>
      <w:r w:rsidRPr="00A132F9">
        <w:rPr>
          <w:rFonts w:ascii="Times New Roman" w:hAnsi="Times New Roman" w:cs="Times New Roman"/>
          <w:i/>
          <w:iCs/>
        </w:rPr>
        <w:t>Anexados no fim da APS.</w:t>
      </w:r>
    </w:p>
    <w:p w14:paraId="1A190C70" w14:textId="442ABB44" w:rsidR="00CB43EF" w:rsidRPr="00A132F9" w:rsidRDefault="00CB43EF" w:rsidP="00A132F9">
      <w:pPr>
        <w:spacing w:line="360" w:lineRule="auto"/>
        <w:ind w:firstLine="708"/>
        <w:jc w:val="both"/>
        <w:rPr>
          <w:rFonts w:ascii="Times New Roman" w:hAnsi="Times New Roman" w:cs="Times New Roman"/>
        </w:rPr>
      </w:pPr>
    </w:p>
    <w:p w14:paraId="760AEA7B" w14:textId="77777777" w:rsidR="00CB43EF" w:rsidRPr="00A132F9" w:rsidRDefault="00CB43EF" w:rsidP="00A132F9">
      <w:pPr>
        <w:spacing w:line="360" w:lineRule="auto"/>
        <w:ind w:firstLine="708"/>
        <w:jc w:val="both"/>
        <w:rPr>
          <w:rFonts w:ascii="Times New Roman" w:hAnsi="Times New Roman" w:cs="Times New Roman"/>
        </w:rPr>
      </w:pPr>
    </w:p>
    <w:p w14:paraId="2C4B40EB" w14:textId="4EBD0121" w:rsidR="00BC464E" w:rsidRPr="00A132F9" w:rsidRDefault="00CB43EF" w:rsidP="00A132F9">
      <w:pPr>
        <w:pStyle w:val="PargrafodaLista"/>
        <w:numPr>
          <w:ilvl w:val="0"/>
          <w:numId w:val="9"/>
        </w:numPr>
        <w:spacing w:line="360" w:lineRule="auto"/>
        <w:jc w:val="both"/>
        <w:rPr>
          <w:rFonts w:ascii="Times New Roman" w:hAnsi="Times New Roman" w:cs="Times New Roman"/>
          <w:b/>
          <w:bCs/>
        </w:rPr>
      </w:pPr>
      <w:r w:rsidRPr="00A132F9">
        <w:rPr>
          <w:rFonts w:ascii="Times New Roman" w:hAnsi="Times New Roman" w:cs="Times New Roman"/>
          <w:b/>
          <w:bCs/>
        </w:rPr>
        <w:t xml:space="preserve">Do volume de vendas de 2023, observe o quanto é realizado no mercado exterior (fora região do Euro). </w:t>
      </w:r>
    </w:p>
    <w:p w14:paraId="4DD3A454" w14:textId="71E666CD" w:rsidR="009A4D8C" w:rsidRPr="009A4D8C" w:rsidRDefault="009A4D8C" w:rsidP="009A4D8C">
      <w:pPr>
        <w:spacing w:line="360" w:lineRule="auto"/>
        <w:ind w:firstLine="708"/>
        <w:jc w:val="both"/>
        <w:rPr>
          <w:rFonts w:ascii="Times New Roman" w:hAnsi="Times New Roman" w:cs="Times New Roman"/>
        </w:rPr>
      </w:pPr>
      <w:r w:rsidRPr="009A4D8C">
        <w:rPr>
          <w:rFonts w:ascii="Times New Roman" w:hAnsi="Times New Roman" w:cs="Times New Roman"/>
        </w:rPr>
        <w:t xml:space="preserve">Com base na análise da tabela </w:t>
      </w:r>
      <w:r w:rsidR="00585AEF">
        <w:rPr>
          <w:rFonts w:ascii="Times New Roman" w:hAnsi="Times New Roman" w:cs="Times New Roman"/>
        </w:rPr>
        <w:t>elaborada</w:t>
      </w:r>
      <w:r w:rsidRPr="009A4D8C">
        <w:rPr>
          <w:rFonts w:ascii="Times New Roman" w:hAnsi="Times New Roman" w:cs="Times New Roman"/>
        </w:rPr>
        <w:t xml:space="preserve"> sobre o volume de vendas da empresa em 2023, podemos observar que uma parte significativa de suas vendas foi realizada no mercado exterior, fora da região do Euro. A receita total da empresa para o ano foi de €40.529 milhões, sendo que as regiões de América do Norte, China, o restante da Europa (fora da Alemanha) e o resto do mundo contribuíram significativamente para esse montante.</w:t>
      </w:r>
    </w:p>
    <w:p w14:paraId="72C496E1" w14:textId="27DAB9C7" w:rsidR="009A4D8C" w:rsidRPr="009A4D8C" w:rsidRDefault="009A4D8C" w:rsidP="009A4D8C">
      <w:pPr>
        <w:spacing w:line="360" w:lineRule="auto"/>
        <w:ind w:firstLine="708"/>
        <w:jc w:val="both"/>
        <w:rPr>
          <w:rFonts w:ascii="Times New Roman" w:hAnsi="Times New Roman" w:cs="Times New Roman"/>
        </w:rPr>
      </w:pPr>
      <w:r w:rsidRPr="009A4D8C">
        <w:rPr>
          <w:rFonts w:ascii="Times New Roman" w:hAnsi="Times New Roman" w:cs="Times New Roman"/>
        </w:rPr>
        <w:t>Especificamente, as vendas na América do Norte somaram €11.969 milhões, representando 29,5% do total da receita. Na China, o volume de vendas foi de €9.547 milhões, o que corresponde a 23,6% do total. As vendas no restante da Europa, excluindo a Alemanha, alcançaram €8.779 milhões, ou 21,7%. Finalmente, as vendas para o restante do mundo totalizaram €5.781 milhões, o que equivale a 14,3% da receita.</w:t>
      </w:r>
    </w:p>
    <w:p w14:paraId="145CA570" w14:textId="6EB8A7B9" w:rsidR="009A4D8C" w:rsidRPr="009A4D8C" w:rsidRDefault="009A4D8C" w:rsidP="009A4D8C">
      <w:pPr>
        <w:spacing w:line="360" w:lineRule="auto"/>
        <w:ind w:firstLine="708"/>
        <w:jc w:val="both"/>
        <w:rPr>
          <w:rFonts w:ascii="Times New Roman" w:hAnsi="Times New Roman" w:cs="Times New Roman"/>
        </w:rPr>
      </w:pPr>
      <w:r w:rsidRPr="009A4D8C">
        <w:rPr>
          <w:rFonts w:ascii="Times New Roman" w:hAnsi="Times New Roman" w:cs="Times New Roman"/>
        </w:rPr>
        <w:t xml:space="preserve">Ao somarmos as vendas realizadas nessas regiões, chegamos a um total de </w:t>
      </w:r>
      <w:r w:rsidR="00D165C4">
        <w:rPr>
          <w:rFonts w:ascii="Times New Roman" w:hAnsi="Times New Roman" w:cs="Times New Roman"/>
        </w:rPr>
        <w:t>67,94</w:t>
      </w:r>
      <w:r w:rsidRPr="009A4D8C">
        <w:rPr>
          <w:rFonts w:ascii="Times New Roman" w:hAnsi="Times New Roman" w:cs="Times New Roman"/>
        </w:rPr>
        <w:t>% do volume de vendas sendo gerado fora da região do Euro</w:t>
      </w:r>
      <w:r w:rsidR="00D165C4">
        <w:rPr>
          <w:rFonts w:ascii="Times New Roman" w:hAnsi="Times New Roman" w:cs="Times New Roman"/>
        </w:rPr>
        <w:t xml:space="preserve"> – Considerando toda a Europa como região do Euro</w:t>
      </w:r>
      <w:r w:rsidRPr="009A4D8C">
        <w:rPr>
          <w:rFonts w:ascii="Times New Roman" w:hAnsi="Times New Roman" w:cs="Times New Roman"/>
        </w:rPr>
        <w:t xml:space="preserve">. Portanto, é evidente que a maior parte das vendas da empresa em 2023 ocorreu em mercados internacionais, </w:t>
      </w:r>
      <w:r w:rsidR="00D165C4">
        <w:rPr>
          <w:rFonts w:ascii="Times New Roman" w:hAnsi="Times New Roman" w:cs="Times New Roman"/>
        </w:rPr>
        <w:t>e dessa forma, a importância do Dólar Americano nas receitas da empresa.</w:t>
      </w:r>
    </w:p>
    <w:p w14:paraId="414372DC" w14:textId="77777777" w:rsidR="009A4D8C" w:rsidRPr="009A4D8C" w:rsidRDefault="009A4D8C" w:rsidP="009A4D8C">
      <w:pPr>
        <w:spacing w:line="360" w:lineRule="auto"/>
        <w:ind w:firstLine="708"/>
        <w:jc w:val="both"/>
        <w:rPr>
          <w:rFonts w:ascii="Times New Roman" w:hAnsi="Times New Roman" w:cs="Times New Roman"/>
        </w:rPr>
      </w:pPr>
    </w:p>
    <w:p w14:paraId="539A2C1A" w14:textId="77777777" w:rsidR="009A4D8C" w:rsidRPr="009A4D8C" w:rsidRDefault="009A4D8C" w:rsidP="009A4D8C">
      <w:pPr>
        <w:spacing w:line="360" w:lineRule="auto"/>
        <w:ind w:firstLine="708"/>
        <w:jc w:val="both"/>
        <w:rPr>
          <w:rFonts w:ascii="Times New Roman" w:hAnsi="Times New Roman" w:cs="Times New Roman"/>
        </w:rPr>
      </w:pPr>
    </w:p>
    <w:p w14:paraId="5C9AB48A" w14:textId="77777777" w:rsidR="009A4D8C" w:rsidRPr="009A4D8C" w:rsidRDefault="009A4D8C" w:rsidP="009A4D8C">
      <w:pPr>
        <w:spacing w:line="360" w:lineRule="auto"/>
        <w:ind w:firstLine="708"/>
        <w:jc w:val="both"/>
        <w:rPr>
          <w:rFonts w:ascii="Times New Roman" w:hAnsi="Times New Roman" w:cs="Times New Roman"/>
        </w:rPr>
      </w:pPr>
    </w:p>
    <w:p w14:paraId="360CFCD5" w14:textId="77777777" w:rsidR="009A4D8C" w:rsidRPr="009A4D8C" w:rsidRDefault="009A4D8C" w:rsidP="009A4D8C">
      <w:pPr>
        <w:spacing w:line="360" w:lineRule="auto"/>
        <w:ind w:firstLine="708"/>
        <w:jc w:val="both"/>
        <w:rPr>
          <w:rFonts w:ascii="Times New Roman" w:hAnsi="Times New Roman" w:cs="Times New Roman"/>
        </w:rPr>
      </w:pPr>
    </w:p>
    <w:p w14:paraId="4DCA49B3" w14:textId="408660B1" w:rsidR="008145BC" w:rsidRPr="00A132F9" w:rsidRDefault="008145BC" w:rsidP="00A132F9">
      <w:pPr>
        <w:spacing w:line="360" w:lineRule="auto"/>
        <w:ind w:firstLine="708"/>
        <w:jc w:val="both"/>
        <w:rPr>
          <w:rFonts w:ascii="Times New Roman" w:hAnsi="Times New Roman" w:cs="Times New Roman"/>
        </w:rPr>
      </w:pPr>
    </w:p>
    <w:p w14:paraId="7A29E652" w14:textId="1DFF0920" w:rsidR="008D0C1E" w:rsidRPr="00A132F9" w:rsidRDefault="00B048AE" w:rsidP="00A132F9">
      <w:pPr>
        <w:spacing w:line="360" w:lineRule="auto"/>
        <w:jc w:val="center"/>
        <w:rPr>
          <w:rFonts w:ascii="Times New Roman" w:hAnsi="Times New Roman" w:cs="Times New Roman"/>
        </w:rPr>
      </w:pPr>
      <w:r w:rsidRPr="00A132F9">
        <w:rPr>
          <w:rFonts w:ascii="Times New Roman" w:hAnsi="Times New Roman" w:cs="Times New Roman"/>
          <w:noProof/>
        </w:rPr>
        <w:lastRenderedPageBreak/>
        <w:drawing>
          <wp:inline distT="0" distB="0" distL="0" distR="0" wp14:anchorId="5C0DD230" wp14:editId="04BBEF70">
            <wp:extent cx="3566160" cy="3161486"/>
            <wp:effectExtent l="0" t="0" r="0" b="1270"/>
            <wp:docPr id="298093118"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93118" name="Imagem 1" descr="Tabela&#10;&#10;Descrição gerada automaticamente"/>
                    <pic:cNvPicPr/>
                  </pic:nvPicPr>
                  <pic:blipFill>
                    <a:blip r:embed="rId7"/>
                    <a:stretch>
                      <a:fillRect/>
                    </a:stretch>
                  </pic:blipFill>
                  <pic:spPr>
                    <a:xfrm>
                      <a:off x="0" y="0"/>
                      <a:ext cx="3585529" cy="3178657"/>
                    </a:xfrm>
                    <a:prstGeom prst="rect">
                      <a:avLst/>
                    </a:prstGeom>
                  </pic:spPr>
                </pic:pic>
              </a:graphicData>
            </a:graphic>
          </wp:inline>
        </w:drawing>
      </w:r>
    </w:p>
    <w:p w14:paraId="4400B36D" w14:textId="1D8D3F2A" w:rsidR="00CB43EF" w:rsidRPr="00CC08D5" w:rsidRDefault="009A4D8C" w:rsidP="009A4D8C">
      <w:pPr>
        <w:spacing w:line="360" w:lineRule="auto"/>
        <w:ind w:firstLine="708"/>
        <w:jc w:val="center"/>
        <w:rPr>
          <w:rFonts w:ascii="Times New Roman" w:hAnsi="Times New Roman" w:cs="Times New Roman"/>
          <w:sz w:val="20"/>
          <w:szCs w:val="20"/>
        </w:rPr>
      </w:pPr>
      <w:r w:rsidRPr="00CC08D5">
        <w:rPr>
          <w:rFonts w:ascii="Times New Roman" w:hAnsi="Times New Roman" w:cs="Times New Roman"/>
          <w:sz w:val="20"/>
          <w:szCs w:val="20"/>
        </w:rPr>
        <w:t>Figura 1: Print dos demonstrativos financeiros da Porsche (Fonte: Porsche via Bloomberg)</w:t>
      </w:r>
    </w:p>
    <w:p w14:paraId="70CB681E" w14:textId="3F0D82D6" w:rsidR="00CB43EF" w:rsidRPr="00A132F9" w:rsidRDefault="00CB43EF" w:rsidP="00A132F9">
      <w:pPr>
        <w:spacing w:line="360" w:lineRule="auto"/>
        <w:jc w:val="both"/>
        <w:rPr>
          <w:rFonts w:ascii="Times New Roman" w:hAnsi="Times New Roman" w:cs="Times New Roman"/>
          <w:b/>
          <w:bCs/>
        </w:rPr>
      </w:pPr>
    </w:p>
    <w:p w14:paraId="4382F13C" w14:textId="06F407FC" w:rsidR="00CB43EF" w:rsidRPr="00A132F9" w:rsidRDefault="00CB43EF" w:rsidP="00A132F9">
      <w:pPr>
        <w:pStyle w:val="PargrafodaLista"/>
        <w:numPr>
          <w:ilvl w:val="0"/>
          <w:numId w:val="9"/>
        </w:numPr>
        <w:spacing w:line="360" w:lineRule="auto"/>
        <w:jc w:val="both"/>
        <w:rPr>
          <w:rFonts w:ascii="Times New Roman" w:hAnsi="Times New Roman" w:cs="Times New Roman"/>
          <w:b/>
          <w:bCs/>
        </w:rPr>
      </w:pPr>
      <w:r w:rsidRPr="00A132F9">
        <w:rPr>
          <w:rFonts w:ascii="Times New Roman" w:hAnsi="Times New Roman" w:cs="Times New Roman"/>
          <w:b/>
          <w:bCs/>
        </w:rPr>
        <w:t xml:space="preserve">Qual seria o valor do dólar (USD) frente ao Euro (EUR) [cotação 1 euro por “x” dólares], que faria com que o resultado operacional (EBIT – operating income) da Porsche fosse igual a zero em 2023? </w:t>
      </w:r>
    </w:p>
    <w:p w14:paraId="26A53484" w14:textId="3F2FBB9F" w:rsidR="00013A00" w:rsidRPr="00A132F9" w:rsidRDefault="00013A00" w:rsidP="00CC08D5">
      <w:pPr>
        <w:spacing w:line="360" w:lineRule="auto"/>
        <w:ind w:firstLine="708"/>
        <w:jc w:val="both"/>
        <w:rPr>
          <w:rFonts w:ascii="Times New Roman" w:hAnsi="Times New Roman" w:cs="Times New Roman"/>
        </w:rPr>
      </w:pPr>
      <w:r w:rsidRPr="00A132F9">
        <w:rPr>
          <w:rFonts w:ascii="Times New Roman" w:hAnsi="Times New Roman" w:cs="Times New Roman"/>
        </w:rPr>
        <w:t xml:space="preserve">O valor </w:t>
      </w:r>
      <w:r w:rsidR="0041650D" w:rsidRPr="00A132F9">
        <w:rPr>
          <w:rFonts w:ascii="Times New Roman" w:hAnsi="Times New Roman" w:cs="Times New Roman"/>
        </w:rPr>
        <w:t xml:space="preserve">do dólar </w:t>
      </w:r>
      <w:r w:rsidRPr="00A132F9">
        <w:rPr>
          <w:rFonts w:ascii="Times New Roman" w:hAnsi="Times New Roman" w:cs="Times New Roman"/>
        </w:rPr>
        <w:t xml:space="preserve">que faria com que o EBIT da Porsche em 2023 fosse 0 é de aproximadamente </w:t>
      </w:r>
      <w:r w:rsidR="00F33418" w:rsidRPr="00A132F9">
        <w:rPr>
          <w:rFonts w:ascii="Times New Roman" w:hAnsi="Times New Roman" w:cs="Times New Roman"/>
        </w:rPr>
        <w:t>1,</w:t>
      </w:r>
      <w:r w:rsidR="00756D21">
        <w:rPr>
          <w:rFonts w:ascii="Times New Roman" w:hAnsi="Times New Roman" w:cs="Times New Roman"/>
        </w:rPr>
        <w:t>08</w:t>
      </w:r>
      <w:r w:rsidR="00AB45EF">
        <w:rPr>
          <w:rFonts w:ascii="Times New Roman" w:hAnsi="Times New Roman" w:cs="Times New Roman"/>
        </w:rPr>
        <w:t xml:space="preserve"> (</w:t>
      </w:r>
      <w:r w:rsidR="00AB45EF" w:rsidRPr="00AB45EF">
        <w:rPr>
          <w:rFonts w:ascii="Times New Roman" w:hAnsi="Times New Roman" w:cs="Times New Roman"/>
        </w:rPr>
        <w:t>1/0,72</w:t>
      </w:r>
      <w:r w:rsidR="00AB45EF">
        <w:rPr>
          <w:rFonts w:ascii="Times New Roman" w:hAnsi="Times New Roman" w:cs="Times New Roman"/>
        </w:rPr>
        <w:t>)</w:t>
      </w:r>
      <w:r w:rsidR="0041650D" w:rsidRPr="00A132F9">
        <w:rPr>
          <w:rFonts w:ascii="Times New Roman" w:hAnsi="Times New Roman" w:cs="Times New Roman"/>
        </w:rPr>
        <w:t xml:space="preserve">. Isso significa que precisaria de </w:t>
      </w:r>
      <w:r w:rsidR="00F33418" w:rsidRPr="00A132F9">
        <w:rPr>
          <w:rFonts w:ascii="Times New Roman" w:hAnsi="Times New Roman" w:cs="Times New Roman"/>
        </w:rPr>
        <w:t>1,</w:t>
      </w:r>
      <w:r w:rsidR="00756D21">
        <w:rPr>
          <w:rFonts w:ascii="Times New Roman" w:hAnsi="Times New Roman" w:cs="Times New Roman"/>
        </w:rPr>
        <w:t>48</w:t>
      </w:r>
      <w:r w:rsidR="0041650D" w:rsidRPr="00A132F9">
        <w:rPr>
          <w:rFonts w:ascii="Times New Roman" w:hAnsi="Times New Roman" w:cs="Times New Roman"/>
        </w:rPr>
        <w:t xml:space="preserve"> euro para comprar um dólar</w:t>
      </w:r>
      <w:r w:rsidRPr="00A132F9">
        <w:rPr>
          <w:rFonts w:ascii="Times New Roman" w:hAnsi="Times New Roman" w:cs="Times New Roman"/>
        </w:rPr>
        <w:t>.</w:t>
      </w:r>
      <w:r w:rsidR="0041650D" w:rsidRPr="00A132F9">
        <w:rPr>
          <w:rFonts w:ascii="Times New Roman" w:hAnsi="Times New Roman" w:cs="Times New Roman"/>
        </w:rPr>
        <w:t xml:space="preserve"> Para chegar nesse valor foi colocada todas as vendas fora da Europa em função de um valor de dólar qualquer e foi utilizada a função “atingir meta” para que o EBIT fosse 0</w:t>
      </w:r>
      <w:r w:rsidR="00AE789F" w:rsidRPr="00A132F9">
        <w:rPr>
          <w:rFonts w:ascii="Times New Roman" w:hAnsi="Times New Roman" w:cs="Times New Roman"/>
        </w:rPr>
        <w:t>,</w:t>
      </w:r>
      <w:r w:rsidR="0041650D" w:rsidRPr="00A132F9">
        <w:rPr>
          <w:rFonts w:ascii="Times New Roman" w:hAnsi="Times New Roman" w:cs="Times New Roman"/>
        </w:rPr>
        <w:t xml:space="preserve"> alterando o valor do dólar</w:t>
      </w:r>
      <w:r w:rsidR="00A132F9" w:rsidRPr="00A132F9">
        <w:rPr>
          <w:rFonts w:ascii="Times New Roman" w:hAnsi="Times New Roman" w:cs="Times New Roman"/>
        </w:rPr>
        <w:t>.</w:t>
      </w:r>
    </w:p>
    <w:p w14:paraId="07F000DD" w14:textId="01A1670B" w:rsidR="00AE789F" w:rsidRPr="00A132F9" w:rsidRDefault="00756D21" w:rsidP="00A132F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7FAB291" wp14:editId="37B12091">
            <wp:extent cx="5400040" cy="2153285"/>
            <wp:effectExtent l="0" t="0" r="0" b="5715"/>
            <wp:docPr id="1878997272" name="Imagem 1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97272" name="Imagem 12" descr="Tabela&#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2153285"/>
                    </a:xfrm>
                    <a:prstGeom prst="rect">
                      <a:avLst/>
                    </a:prstGeom>
                  </pic:spPr>
                </pic:pic>
              </a:graphicData>
            </a:graphic>
          </wp:inline>
        </w:drawing>
      </w:r>
    </w:p>
    <w:p w14:paraId="54A78421" w14:textId="4A69F1DB" w:rsidR="00A132F9" w:rsidRPr="00801CA2" w:rsidRDefault="00CC08D5" w:rsidP="00801CA2">
      <w:pPr>
        <w:spacing w:line="360" w:lineRule="auto"/>
        <w:ind w:firstLine="708"/>
        <w:jc w:val="center"/>
        <w:rPr>
          <w:rFonts w:ascii="Times New Roman" w:hAnsi="Times New Roman" w:cs="Times New Roman"/>
          <w:sz w:val="20"/>
          <w:szCs w:val="20"/>
        </w:rPr>
      </w:pPr>
      <w:r w:rsidRPr="00CC08D5">
        <w:rPr>
          <w:rFonts w:ascii="Times New Roman" w:hAnsi="Times New Roman" w:cs="Times New Roman"/>
          <w:sz w:val="20"/>
          <w:szCs w:val="20"/>
        </w:rPr>
        <w:t xml:space="preserve">Figura 2: </w:t>
      </w:r>
      <w:r>
        <w:rPr>
          <w:rFonts w:ascii="Times New Roman" w:hAnsi="Times New Roman" w:cs="Times New Roman"/>
          <w:sz w:val="20"/>
          <w:szCs w:val="20"/>
        </w:rPr>
        <w:t>Valor que zera o EBIT</w:t>
      </w:r>
      <w:r w:rsidRPr="00CC08D5">
        <w:rPr>
          <w:rFonts w:ascii="Times New Roman" w:hAnsi="Times New Roman" w:cs="Times New Roman"/>
          <w:sz w:val="20"/>
          <w:szCs w:val="20"/>
        </w:rPr>
        <w:t xml:space="preserve"> (Fonte: Porsche via Bloomberg)</w:t>
      </w:r>
    </w:p>
    <w:p w14:paraId="356958A7" w14:textId="77C3E7E2" w:rsidR="008145BC" w:rsidRPr="00A132F9" w:rsidRDefault="00CB43EF" w:rsidP="00A132F9">
      <w:pPr>
        <w:pStyle w:val="PargrafodaLista"/>
        <w:numPr>
          <w:ilvl w:val="0"/>
          <w:numId w:val="9"/>
        </w:numPr>
        <w:spacing w:line="360" w:lineRule="auto"/>
        <w:jc w:val="both"/>
        <w:rPr>
          <w:rFonts w:ascii="Times New Roman" w:hAnsi="Times New Roman" w:cs="Times New Roman"/>
          <w:b/>
          <w:bCs/>
          <w:noProof/>
        </w:rPr>
      </w:pPr>
      <w:r w:rsidRPr="00A132F9">
        <w:rPr>
          <w:rFonts w:ascii="Times New Roman" w:hAnsi="Times New Roman" w:cs="Times New Roman"/>
          <w:b/>
          <w:bCs/>
          <w:noProof/>
        </w:rPr>
        <w:lastRenderedPageBreak/>
        <w:t xml:space="preserve">Colete uma série histórica diária do USD/EUR desde o início dos anos 2000 até final de agosto de 2024. Seria um motivo de preocupação para a empresa ao se observar tais dados? Justifique. Monte um gráfico dessa série histórica e o reporte no trabalho. </w:t>
      </w:r>
      <w:r w:rsidR="008145BC" w:rsidRPr="00A132F9">
        <w:rPr>
          <w:rFonts w:ascii="Times New Roman" w:hAnsi="Times New Roman" w:cs="Times New Roman"/>
          <w:b/>
          <w:bCs/>
          <w:noProof/>
        </w:rPr>
        <w:t xml:space="preserve"> </w:t>
      </w:r>
    </w:p>
    <w:p w14:paraId="3BA8156B" w14:textId="3984CF0A" w:rsidR="00ED49CB" w:rsidRDefault="00ED49CB" w:rsidP="00A132F9">
      <w:pPr>
        <w:spacing w:line="360" w:lineRule="auto"/>
        <w:jc w:val="center"/>
        <w:rPr>
          <w:rFonts w:ascii="Times New Roman" w:hAnsi="Times New Roman" w:cs="Times New Roman"/>
          <w:b/>
          <w:bCs/>
        </w:rPr>
      </w:pPr>
      <w:r w:rsidRPr="00A132F9">
        <w:rPr>
          <w:rFonts w:ascii="Times New Roman" w:hAnsi="Times New Roman" w:cs="Times New Roman"/>
          <w:b/>
          <w:bCs/>
          <w:noProof/>
        </w:rPr>
        <w:drawing>
          <wp:inline distT="0" distB="0" distL="0" distR="0" wp14:anchorId="149F7A55" wp14:editId="01B9C845">
            <wp:extent cx="5400040" cy="2996565"/>
            <wp:effectExtent l="0" t="0" r="0" b="0"/>
            <wp:docPr id="2069888538"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88538" name="Imagem 1" descr="Gráfico&#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996565"/>
                    </a:xfrm>
                    <a:prstGeom prst="rect">
                      <a:avLst/>
                    </a:prstGeom>
                  </pic:spPr>
                </pic:pic>
              </a:graphicData>
            </a:graphic>
          </wp:inline>
        </w:drawing>
      </w:r>
    </w:p>
    <w:p w14:paraId="33F746FC" w14:textId="65591634" w:rsidR="00801CA2" w:rsidRPr="00CC08D5" w:rsidRDefault="00801CA2" w:rsidP="00801CA2">
      <w:pPr>
        <w:spacing w:line="360" w:lineRule="auto"/>
        <w:ind w:firstLine="708"/>
        <w:jc w:val="center"/>
        <w:rPr>
          <w:rFonts w:ascii="Times New Roman" w:hAnsi="Times New Roman" w:cs="Times New Roman"/>
          <w:sz w:val="20"/>
          <w:szCs w:val="20"/>
        </w:rPr>
      </w:pPr>
      <w:r>
        <w:rPr>
          <w:rFonts w:ascii="Times New Roman" w:hAnsi="Times New Roman" w:cs="Times New Roman"/>
          <w:sz w:val="20"/>
          <w:szCs w:val="20"/>
        </w:rPr>
        <w:t>Gráfico</w:t>
      </w:r>
      <w:r w:rsidRPr="00CC08D5">
        <w:rPr>
          <w:rFonts w:ascii="Times New Roman" w:hAnsi="Times New Roman" w:cs="Times New Roman"/>
          <w:sz w:val="20"/>
          <w:szCs w:val="20"/>
        </w:rPr>
        <w:t xml:space="preserve"> </w:t>
      </w:r>
      <w:r>
        <w:rPr>
          <w:rFonts w:ascii="Times New Roman" w:hAnsi="Times New Roman" w:cs="Times New Roman"/>
          <w:sz w:val="20"/>
          <w:szCs w:val="20"/>
        </w:rPr>
        <w:t>1</w:t>
      </w:r>
      <w:r w:rsidRPr="00CC08D5">
        <w:rPr>
          <w:rFonts w:ascii="Times New Roman" w:hAnsi="Times New Roman" w:cs="Times New Roman"/>
          <w:sz w:val="20"/>
          <w:szCs w:val="20"/>
        </w:rPr>
        <w:t xml:space="preserve">: </w:t>
      </w:r>
      <w:r>
        <w:rPr>
          <w:rFonts w:ascii="Times New Roman" w:hAnsi="Times New Roman" w:cs="Times New Roman"/>
          <w:sz w:val="20"/>
          <w:szCs w:val="20"/>
        </w:rPr>
        <w:t>Série Histórica Dólar/Euro</w:t>
      </w:r>
      <w:r w:rsidRPr="00CC08D5">
        <w:rPr>
          <w:rFonts w:ascii="Times New Roman" w:hAnsi="Times New Roman" w:cs="Times New Roman"/>
          <w:sz w:val="20"/>
          <w:szCs w:val="20"/>
        </w:rPr>
        <w:t xml:space="preserve"> (Fonte: Bloomberg)</w:t>
      </w:r>
      <w:r>
        <w:rPr>
          <w:rFonts w:ascii="Times New Roman" w:hAnsi="Times New Roman" w:cs="Times New Roman"/>
          <w:sz w:val="20"/>
          <w:szCs w:val="20"/>
        </w:rPr>
        <w:t xml:space="preserve"> – Elaboração própria</w:t>
      </w:r>
    </w:p>
    <w:p w14:paraId="377238BC" w14:textId="77777777" w:rsidR="00801CA2" w:rsidRPr="00A132F9" w:rsidRDefault="00801CA2" w:rsidP="00801CA2">
      <w:pPr>
        <w:spacing w:line="360" w:lineRule="auto"/>
        <w:rPr>
          <w:rFonts w:ascii="Times New Roman" w:hAnsi="Times New Roman" w:cs="Times New Roman"/>
          <w:b/>
          <w:bCs/>
        </w:rPr>
      </w:pPr>
    </w:p>
    <w:p w14:paraId="66AF8C3A" w14:textId="4D08C0D4" w:rsidR="00585AEF" w:rsidRPr="00585AEF" w:rsidRDefault="00585AEF" w:rsidP="00585AEF">
      <w:pPr>
        <w:spacing w:line="360" w:lineRule="auto"/>
        <w:ind w:firstLine="708"/>
        <w:jc w:val="both"/>
        <w:rPr>
          <w:rFonts w:ascii="Times New Roman" w:hAnsi="Times New Roman" w:cs="Times New Roman"/>
        </w:rPr>
      </w:pPr>
      <w:r w:rsidRPr="00585AEF">
        <w:rPr>
          <w:rFonts w:ascii="Times New Roman" w:hAnsi="Times New Roman" w:cs="Times New Roman"/>
        </w:rPr>
        <w:t>Analisando o gráfico da série histórica do câmbio USD/EUR desde o início dos anos 2000 até o final de agosto de 2024, observamos uma variação significativa ao longo do tempo, com momentos de forte valorização do euro em relação ao dólar, seguidos de períodos de desvalorização.</w:t>
      </w:r>
    </w:p>
    <w:p w14:paraId="5786B293" w14:textId="1CBB0057" w:rsidR="00585AEF" w:rsidRPr="00585AEF" w:rsidRDefault="00585AEF" w:rsidP="00585AEF">
      <w:pPr>
        <w:spacing w:line="360" w:lineRule="auto"/>
        <w:ind w:firstLine="708"/>
        <w:jc w:val="both"/>
        <w:rPr>
          <w:rFonts w:ascii="Times New Roman" w:hAnsi="Times New Roman" w:cs="Times New Roman"/>
        </w:rPr>
      </w:pPr>
      <w:r w:rsidRPr="00585AEF">
        <w:rPr>
          <w:rFonts w:ascii="Times New Roman" w:hAnsi="Times New Roman" w:cs="Times New Roman"/>
        </w:rPr>
        <w:t>No início dos anos 2000, o euro era mais valorizado, mas houve uma queda acentuada até meados de 2008, quando o dólar ganhou força. A partir de então, vemos flutuações ao longo da última década e meia, com o euro recuperando parte de seu valor em alguns momentos, mas sem retornar aos níveis elevados de antes de 2003.</w:t>
      </w:r>
    </w:p>
    <w:p w14:paraId="204D2D6B" w14:textId="4C921EF8" w:rsidR="00585AEF" w:rsidRPr="00585AEF" w:rsidRDefault="00585AEF" w:rsidP="00585AEF">
      <w:pPr>
        <w:spacing w:line="360" w:lineRule="auto"/>
        <w:ind w:firstLine="708"/>
        <w:jc w:val="both"/>
        <w:rPr>
          <w:rFonts w:ascii="Times New Roman" w:hAnsi="Times New Roman" w:cs="Times New Roman"/>
        </w:rPr>
      </w:pPr>
      <w:r w:rsidRPr="00585AEF">
        <w:rPr>
          <w:rFonts w:ascii="Times New Roman" w:hAnsi="Times New Roman" w:cs="Times New Roman"/>
        </w:rPr>
        <w:t>A partir de 2021, o euro passou a oscilar entre 0,9 e 1,1 em relação ao dólar, uma faixa relativamente estável em comparação aos anos anteriores. No entanto, os valores atuais ainda estão longe da cotação de 1,393, que foi identificada como o ponto em que o EBIT da Porsche seria zero. Portanto, com base nesses dados, não parece haver um motivo imediato de preocupação quanto à exposição cambial da empresa no curto prazo, já que o câmbio atual está significativamente abaixo do nível que zeraria o EBIT.</w:t>
      </w:r>
    </w:p>
    <w:p w14:paraId="4BD413D9" w14:textId="77777777" w:rsidR="00585AEF" w:rsidRPr="00585AEF" w:rsidRDefault="00585AEF" w:rsidP="00585AEF">
      <w:pPr>
        <w:spacing w:line="360" w:lineRule="auto"/>
        <w:ind w:firstLine="708"/>
        <w:jc w:val="both"/>
        <w:rPr>
          <w:rFonts w:ascii="Times New Roman" w:hAnsi="Times New Roman" w:cs="Times New Roman"/>
        </w:rPr>
      </w:pPr>
      <w:r w:rsidRPr="00585AEF">
        <w:rPr>
          <w:rFonts w:ascii="Times New Roman" w:hAnsi="Times New Roman" w:cs="Times New Roman"/>
        </w:rPr>
        <w:lastRenderedPageBreak/>
        <w:t>Contudo, é importante que a empresa continue monitorando essas oscilações, já que movimentos bruscos no câmbio poderiam impactar sua lucratividade, especialmente devido à sua alta exposição ao mercado norte-americano e a outros mercados fora da zona do euro. Manter uma política de hedge cambial apropriada seria essencial para mitigar possíveis riscos futuros.</w:t>
      </w:r>
    </w:p>
    <w:p w14:paraId="2495C3F1" w14:textId="77777777" w:rsidR="00BC464E" w:rsidRPr="00A132F9" w:rsidRDefault="00BC464E" w:rsidP="00A132F9">
      <w:pPr>
        <w:spacing w:line="360" w:lineRule="auto"/>
        <w:ind w:firstLine="708"/>
        <w:jc w:val="both"/>
        <w:rPr>
          <w:rFonts w:ascii="Times New Roman" w:hAnsi="Times New Roman" w:cs="Times New Roman"/>
        </w:rPr>
      </w:pPr>
    </w:p>
    <w:p w14:paraId="1A2E50D3" w14:textId="77777777" w:rsidR="00CB43EF" w:rsidRPr="00A132F9" w:rsidRDefault="00CB43EF" w:rsidP="00A132F9">
      <w:pPr>
        <w:spacing w:line="360" w:lineRule="auto"/>
        <w:ind w:firstLine="708"/>
        <w:jc w:val="both"/>
        <w:rPr>
          <w:rFonts w:ascii="Times New Roman" w:hAnsi="Times New Roman" w:cs="Times New Roman"/>
        </w:rPr>
      </w:pPr>
    </w:p>
    <w:p w14:paraId="6CB22C6F" w14:textId="34FC0668" w:rsidR="00694152" w:rsidRPr="00A132F9" w:rsidRDefault="001827A6" w:rsidP="00A132F9">
      <w:pPr>
        <w:pStyle w:val="PargrafodaLista"/>
        <w:numPr>
          <w:ilvl w:val="0"/>
          <w:numId w:val="9"/>
        </w:numPr>
        <w:spacing w:line="360" w:lineRule="auto"/>
        <w:jc w:val="both"/>
        <w:rPr>
          <w:rFonts w:ascii="Times New Roman" w:hAnsi="Times New Roman" w:cs="Times New Roman"/>
          <w:b/>
          <w:bCs/>
        </w:rPr>
      </w:pPr>
      <w:r w:rsidRPr="00A132F9">
        <w:rPr>
          <w:rFonts w:ascii="Times New Roman" w:hAnsi="Times New Roman" w:cs="Times New Roman"/>
          <w:b/>
          <w:bCs/>
        </w:rPr>
        <w:t>O que é Value at Risk (V@R) e qual é a sua importância na gestão de riscos financeiros? Quais são as principais abordagens para calcular o V@R, incluindo o método histórico, o método de simulação Monte Carlo e o método paramétrico? Como eles funcionam e em que situações são mais adequados?</w:t>
      </w:r>
    </w:p>
    <w:p w14:paraId="5D8267D8" w14:textId="1F2AE891" w:rsidR="00F96A51" w:rsidRPr="00F96A51" w:rsidRDefault="00F96A51" w:rsidP="00F96A51">
      <w:pPr>
        <w:spacing w:line="360" w:lineRule="auto"/>
        <w:ind w:firstLine="360"/>
        <w:jc w:val="both"/>
        <w:rPr>
          <w:rFonts w:ascii="Times New Roman" w:hAnsi="Times New Roman" w:cs="Times New Roman"/>
        </w:rPr>
      </w:pPr>
      <w:r w:rsidRPr="00F96A51">
        <w:rPr>
          <w:rFonts w:ascii="Times New Roman" w:hAnsi="Times New Roman" w:cs="Times New Roman"/>
          <w:i/>
          <w:iCs/>
        </w:rPr>
        <w:t>Value at Risk (V@R)</w:t>
      </w:r>
      <w:r w:rsidRPr="00F96A51">
        <w:rPr>
          <w:rFonts w:ascii="Times New Roman" w:hAnsi="Times New Roman" w:cs="Times New Roman"/>
        </w:rPr>
        <w:t xml:space="preserve"> é uma medida estatística amplamente utilizada na gestão de riscos financeiros que estima a perda máxima potencial de um portfólio ou investimento, com um determinado nível de confiança, durante um período específico. O V@R responde à pergunta: "Qual é a perda máxima que eu posso ter em condições normais de mercado, dentro de um horizonte de tempo pré-definido, com uma probabilidade de X%?". Por exemplo, se o V@R de um portfólio é de €1 milhão com 95% de confiança em um horizonte de 1 dia, significa que há uma probabilidade de 5% de que as perdas ultrapassem esse valor em um dia.</w:t>
      </w:r>
    </w:p>
    <w:p w14:paraId="6ED6A986" w14:textId="77777777" w:rsidR="00F96A51" w:rsidRPr="00F96A51" w:rsidRDefault="00F96A51" w:rsidP="00F96A51">
      <w:pPr>
        <w:spacing w:line="360" w:lineRule="auto"/>
        <w:jc w:val="both"/>
        <w:rPr>
          <w:rFonts w:ascii="Times New Roman" w:hAnsi="Times New Roman" w:cs="Times New Roman"/>
          <w:b/>
          <w:bCs/>
        </w:rPr>
      </w:pPr>
      <w:r w:rsidRPr="00F96A51">
        <w:rPr>
          <w:rFonts w:ascii="Times New Roman" w:hAnsi="Times New Roman" w:cs="Times New Roman"/>
          <w:b/>
          <w:bCs/>
        </w:rPr>
        <w:t>Importância do V@R na Gestão de Riscos Financeiros:</w:t>
      </w:r>
    </w:p>
    <w:p w14:paraId="3C3274A3" w14:textId="77777777" w:rsidR="00F96A51" w:rsidRPr="00F96A51" w:rsidRDefault="00F96A51" w:rsidP="00F96A51">
      <w:pPr>
        <w:spacing w:line="360" w:lineRule="auto"/>
        <w:jc w:val="both"/>
        <w:rPr>
          <w:rFonts w:ascii="Times New Roman" w:hAnsi="Times New Roman" w:cs="Times New Roman"/>
        </w:rPr>
      </w:pPr>
      <w:r w:rsidRPr="00F96A51">
        <w:rPr>
          <w:rFonts w:ascii="Times New Roman" w:hAnsi="Times New Roman" w:cs="Times New Roman"/>
        </w:rPr>
        <w:t>O V@R é uma ferramenta crucial para a gestão de riscos porque oferece uma maneira simples e intuitiva de medir e comunicar o risco de perdas em termos monetários. Ele é amplamente utilizado por instituições financeiras, fundos de investimento, e empresas para:</w:t>
      </w:r>
    </w:p>
    <w:p w14:paraId="76B16DE6" w14:textId="77777777" w:rsidR="00F96A51" w:rsidRPr="00F96A51" w:rsidRDefault="00F96A51" w:rsidP="00F96A51">
      <w:pPr>
        <w:numPr>
          <w:ilvl w:val="0"/>
          <w:numId w:val="11"/>
        </w:numPr>
        <w:spacing w:line="360" w:lineRule="auto"/>
        <w:jc w:val="both"/>
        <w:rPr>
          <w:rFonts w:ascii="Times New Roman" w:hAnsi="Times New Roman" w:cs="Times New Roman"/>
        </w:rPr>
      </w:pPr>
      <w:r w:rsidRPr="00F96A51">
        <w:rPr>
          <w:rFonts w:ascii="Times New Roman" w:hAnsi="Times New Roman" w:cs="Times New Roman"/>
          <w:b/>
          <w:bCs/>
        </w:rPr>
        <w:t>Identificar o nível de exposição ao risco</w:t>
      </w:r>
      <w:r w:rsidRPr="00F96A51">
        <w:rPr>
          <w:rFonts w:ascii="Times New Roman" w:hAnsi="Times New Roman" w:cs="Times New Roman"/>
        </w:rPr>
        <w:t>: Ajuda as empresas a compreenderem o quanto de seu capital está em risco em determinadas condições de mercado.</w:t>
      </w:r>
    </w:p>
    <w:p w14:paraId="0FD204D9" w14:textId="77777777" w:rsidR="00F96A51" w:rsidRPr="00F96A51" w:rsidRDefault="00F96A51" w:rsidP="00F96A51">
      <w:pPr>
        <w:numPr>
          <w:ilvl w:val="0"/>
          <w:numId w:val="11"/>
        </w:numPr>
        <w:spacing w:line="360" w:lineRule="auto"/>
        <w:jc w:val="both"/>
        <w:rPr>
          <w:rFonts w:ascii="Times New Roman" w:hAnsi="Times New Roman" w:cs="Times New Roman"/>
        </w:rPr>
      </w:pPr>
      <w:r w:rsidRPr="00F96A51">
        <w:rPr>
          <w:rFonts w:ascii="Times New Roman" w:hAnsi="Times New Roman" w:cs="Times New Roman"/>
          <w:b/>
          <w:bCs/>
        </w:rPr>
        <w:t>Gerenciamento de capital</w:t>
      </w:r>
      <w:r w:rsidRPr="00F96A51">
        <w:rPr>
          <w:rFonts w:ascii="Times New Roman" w:hAnsi="Times New Roman" w:cs="Times New Roman"/>
        </w:rPr>
        <w:t>: Auxilia na definição de reservas de capital para cobrir perdas potenciais.</w:t>
      </w:r>
    </w:p>
    <w:p w14:paraId="0710A8B7" w14:textId="77777777" w:rsidR="00F96A51" w:rsidRPr="00F96A51" w:rsidRDefault="00F96A51" w:rsidP="00F96A51">
      <w:pPr>
        <w:numPr>
          <w:ilvl w:val="0"/>
          <w:numId w:val="11"/>
        </w:numPr>
        <w:spacing w:line="360" w:lineRule="auto"/>
        <w:jc w:val="both"/>
        <w:rPr>
          <w:rFonts w:ascii="Times New Roman" w:hAnsi="Times New Roman" w:cs="Times New Roman"/>
        </w:rPr>
      </w:pPr>
      <w:r w:rsidRPr="00F96A51">
        <w:rPr>
          <w:rFonts w:ascii="Times New Roman" w:hAnsi="Times New Roman" w:cs="Times New Roman"/>
          <w:b/>
          <w:bCs/>
        </w:rPr>
        <w:t>Tomada de decisões</w:t>
      </w:r>
      <w:r w:rsidRPr="00F96A51">
        <w:rPr>
          <w:rFonts w:ascii="Times New Roman" w:hAnsi="Times New Roman" w:cs="Times New Roman"/>
        </w:rPr>
        <w:t>: Orienta decisões estratégicas, como alocação de ativos e políticas de hedge.</w:t>
      </w:r>
    </w:p>
    <w:p w14:paraId="25252A95" w14:textId="77777777" w:rsidR="00F96A51" w:rsidRPr="00F96A51" w:rsidRDefault="00F96A51" w:rsidP="00F96A51">
      <w:pPr>
        <w:numPr>
          <w:ilvl w:val="0"/>
          <w:numId w:val="11"/>
        </w:numPr>
        <w:spacing w:line="360" w:lineRule="auto"/>
        <w:jc w:val="both"/>
        <w:rPr>
          <w:rFonts w:ascii="Times New Roman" w:hAnsi="Times New Roman" w:cs="Times New Roman"/>
        </w:rPr>
      </w:pPr>
      <w:r w:rsidRPr="00F96A51">
        <w:rPr>
          <w:rFonts w:ascii="Times New Roman" w:hAnsi="Times New Roman" w:cs="Times New Roman"/>
          <w:b/>
          <w:bCs/>
        </w:rPr>
        <w:t>Cumprimento regulatório</w:t>
      </w:r>
      <w:r w:rsidRPr="00F96A51">
        <w:rPr>
          <w:rFonts w:ascii="Times New Roman" w:hAnsi="Times New Roman" w:cs="Times New Roman"/>
        </w:rPr>
        <w:t>: É uma métrica exigida por reguladores em várias indústrias financeiras para garantir que as empresas tenham capital suficiente para enfrentar potenciais perdas.</w:t>
      </w:r>
    </w:p>
    <w:p w14:paraId="1DDF4F27" w14:textId="77777777" w:rsidR="00F96A51" w:rsidRPr="00F96A51" w:rsidRDefault="00F96A51" w:rsidP="00F96A51">
      <w:pPr>
        <w:spacing w:line="360" w:lineRule="auto"/>
        <w:jc w:val="both"/>
        <w:rPr>
          <w:rFonts w:ascii="Times New Roman" w:hAnsi="Times New Roman" w:cs="Times New Roman"/>
          <w:b/>
          <w:bCs/>
        </w:rPr>
      </w:pPr>
      <w:r w:rsidRPr="00F96A51">
        <w:rPr>
          <w:rFonts w:ascii="Times New Roman" w:hAnsi="Times New Roman" w:cs="Times New Roman"/>
          <w:b/>
          <w:bCs/>
        </w:rPr>
        <w:t>Principais Abordagens para Calcular o V@R:</w:t>
      </w:r>
    </w:p>
    <w:p w14:paraId="1AEC476A" w14:textId="77777777" w:rsidR="00F96A51" w:rsidRPr="00F96A51" w:rsidRDefault="00F96A51" w:rsidP="00F96A51">
      <w:pPr>
        <w:numPr>
          <w:ilvl w:val="0"/>
          <w:numId w:val="12"/>
        </w:numPr>
        <w:spacing w:line="360" w:lineRule="auto"/>
        <w:jc w:val="both"/>
        <w:rPr>
          <w:rFonts w:ascii="Times New Roman" w:hAnsi="Times New Roman" w:cs="Times New Roman"/>
        </w:rPr>
      </w:pPr>
      <w:r w:rsidRPr="00F96A51">
        <w:rPr>
          <w:rFonts w:ascii="Times New Roman" w:hAnsi="Times New Roman" w:cs="Times New Roman"/>
          <w:b/>
          <w:bCs/>
        </w:rPr>
        <w:t>Método Histórico</w:t>
      </w:r>
      <w:r w:rsidRPr="00F96A51">
        <w:rPr>
          <w:rFonts w:ascii="Times New Roman" w:hAnsi="Times New Roman" w:cs="Times New Roman"/>
        </w:rPr>
        <w:t>:</w:t>
      </w:r>
    </w:p>
    <w:p w14:paraId="757C627B" w14:textId="77777777" w:rsidR="00F96A51" w:rsidRPr="00F96A51" w:rsidRDefault="00F96A51" w:rsidP="00F96A51">
      <w:pPr>
        <w:numPr>
          <w:ilvl w:val="1"/>
          <w:numId w:val="12"/>
        </w:numPr>
        <w:spacing w:line="360" w:lineRule="auto"/>
        <w:jc w:val="both"/>
        <w:rPr>
          <w:rFonts w:ascii="Times New Roman" w:hAnsi="Times New Roman" w:cs="Times New Roman"/>
        </w:rPr>
      </w:pPr>
      <w:r w:rsidRPr="00F96A51">
        <w:rPr>
          <w:rFonts w:ascii="Times New Roman" w:hAnsi="Times New Roman" w:cs="Times New Roman"/>
          <w:b/>
          <w:bCs/>
        </w:rPr>
        <w:lastRenderedPageBreak/>
        <w:t>Como funciona</w:t>
      </w:r>
      <w:r w:rsidRPr="00F96A51">
        <w:rPr>
          <w:rFonts w:ascii="Times New Roman" w:hAnsi="Times New Roman" w:cs="Times New Roman"/>
        </w:rPr>
        <w:t>: O método histórico utiliza dados de retornos passados para estimar a distribuição das perdas futuras. A série histórica de retornos de um portfólio é organizada e o V@R é determinado observando o percentil correspondente ao nível de confiança desejado. Por exemplo, para calcular o V@R com 95% de confiança, a perda correspondente ao percentil 5 é o valor do V@R.</w:t>
      </w:r>
    </w:p>
    <w:p w14:paraId="3FDAF2A2" w14:textId="77777777" w:rsidR="00F96A51" w:rsidRPr="00F96A51" w:rsidRDefault="00F96A51" w:rsidP="00F96A51">
      <w:pPr>
        <w:numPr>
          <w:ilvl w:val="1"/>
          <w:numId w:val="12"/>
        </w:numPr>
        <w:spacing w:line="360" w:lineRule="auto"/>
        <w:jc w:val="both"/>
        <w:rPr>
          <w:rFonts w:ascii="Times New Roman" w:hAnsi="Times New Roman" w:cs="Times New Roman"/>
        </w:rPr>
      </w:pPr>
      <w:r w:rsidRPr="00F96A51">
        <w:rPr>
          <w:rFonts w:ascii="Times New Roman" w:hAnsi="Times New Roman" w:cs="Times New Roman"/>
          <w:b/>
          <w:bCs/>
        </w:rPr>
        <w:t>Vantagens</w:t>
      </w:r>
      <w:r w:rsidRPr="00F96A51">
        <w:rPr>
          <w:rFonts w:ascii="Times New Roman" w:hAnsi="Times New Roman" w:cs="Times New Roman"/>
        </w:rPr>
        <w:t>: Não faz suposições sobre a distribuição dos retornos (usa dados reais), o que pode ser mais realista em alguns casos.</w:t>
      </w:r>
    </w:p>
    <w:p w14:paraId="4D9B04B2" w14:textId="77777777" w:rsidR="00F96A51" w:rsidRPr="00F96A51" w:rsidRDefault="00F96A51" w:rsidP="00F96A51">
      <w:pPr>
        <w:numPr>
          <w:ilvl w:val="1"/>
          <w:numId w:val="12"/>
        </w:numPr>
        <w:spacing w:line="360" w:lineRule="auto"/>
        <w:jc w:val="both"/>
        <w:rPr>
          <w:rFonts w:ascii="Times New Roman" w:hAnsi="Times New Roman" w:cs="Times New Roman"/>
        </w:rPr>
      </w:pPr>
      <w:r w:rsidRPr="00F96A51">
        <w:rPr>
          <w:rFonts w:ascii="Times New Roman" w:hAnsi="Times New Roman" w:cs="Times New Roman"/>
          <w:b/>
          <w:bCs/>
        </w:rPr>
        <w:t>Desvantagens</w:t>
      </w:r>
      <w:r w:rsidRPr="00F96A51">
        <w:rPr>
          <w:rFonts w:ascii="Times New Roman" w:hAnsi="Times New Roman" w:cs="Times New Roman"/>
        </w:rPr>
        <w:t>: Assume que o futuro se parecerá com o passado, o que pode não ser verdade em situações de alta volatilidade ou crises financeiras.</w:t>
      </w:r>
    </w:p>
    <w:p w14:paraId="4F100451" w14:textId="77777777" w:rsidR="00F96A51" w:rsidRPr="00F96A51" w:rsidRDefault="00F96A51" w:rsidP="00F96A51">
      <w:pPr>
        <w:numPr>
          <w:ilvl w:val="1"/>
          <w:numId w:val="12"/>
        </w:numPr>
        <w:spacing w:line="360" w:lineRule="auto"/>
        <w:jc w:val="both"/>
        <w:rPr>
          <w:rFonts w:ascii="Times New Roman" w:hAnsi="Times New Roman" w:cs="Times New Roman"/>
        </w:rPr>
      </w:pPr>
      <w:r w:rsidRPr="00F96A51">
        <w:rPr>
          <w:rFonts w:ascii="Times New Roman" w:hAnsi="Times New Roman" w:cs="Times New Roman"/>
          <w:b/>
          <w:bCs/>
        </w:rPr>
        <w:t>Quando usar</w:t>
      </w:r>
      <w:r w:rsidRPr="00F96A51">
        <w:rPr>
          <w:rFonts w:ascii="Times New Roman" w:hAnsi="Times New Roman" w:cs="Times New Roman"/>
        </w:rPr>
        <w:t>: O método histórico é útil quando se dispõe de um bom volume de dados passados e se acredita que as condições de mercado não mudaram significativamente.</w:t>
      </w:r>
    </w:p>
    <w:p w14:paraId="34828798" w14:textId="77777777" w:rsidR="00F96A51" w:rsidRPr="00F96A51" w:rsidRDefault="00F96A51" w:rsidP="00F96A51">
      <w:pPr>
        <w:numPr>
          <w:ilvl w:val="0"/>
          <w:numId w:val="12"/>
        </w:numPr>
        <w:spacing w:line="360" w:lineRule="auto"/>
        <w:jc w:val="both"/>
        <w:rPr>
          <w:rFonts w:ascii="Times New Roman" w:hAnsi="Times New Roman" w:cs="Times New Roman"/>
        </w:rPr>
      </w:pPr>
      <w:r w:rsidRPr="00F96A51">
        <w:rPr>
          <w:rFonts w:ascii="Times New Roman" w:hAnsi="Times New Roman" w:cs="Times New Roman"/>
          <w:b/>
          <w:bCs/>
        </w:rPr>
        <w:t>Método de Simulação de Monte Carlo</w:t>
      </w:r>
      <w:r w:rsidRPr="00F96A51">
        <w:rPr>
          <w:rFonts w:ascii="Times New Roman" w:hAnsi="Times New Roman" w:cs="Times New Roman"/>
        </w:rPr>
        <w:t>:</w:t>
      </w:r>
    </w:p>
    <w:p w14:paraId="0E98A8D7" w14:textId="77777777" w:rsidR="00F96A51" w:rsidRPr="00F96A51" w:rsidRDefault="00F96A51" w:rsidP="00F96A51">
      <w:pPr>
        <w:numPr>
          <w:ilvl w:val="1"/>
          <w:numId w:val="12"/>
        </w:numPr>
        <w:spacing w:line="360" w:lineRule="auto"/>
        <w:jc w:val="both"/>
        <w:rPr>
          <w:rFonts w:ascii="Times New Roman" w:hAnsi="Times New Roman" w:cs="Times New Roman"/>
        </w:rPr>
      </w:pPr>
      <w:r w:rsidRPr="00F96A51">
        <w:rPr>
          <w:rFonts w:ascii="Times New Roman" w:hAnsi="Times New Roman" w:cs="Times New Roman"/>
          <w:b/>
          <w:bCs/>
        </w:rPr>
        <w:t>Como funciona</w:t>
      </w:r>
      <w:r w:rsidRPr="00F96A51">
        <w:rPr>
          <w:rFonts w:ascii="Times New Roman" w:hAnsi="Times New Roman" w:cs="Times New Roman"/>
        </w:rPr>
        <w:t>: O método de Monte Carlo gera uma série de cenários aleatórios de retornos futuros com base em uma distribuição de probabilidade. Esses cenários simulam possíveis trajetórias de mercado e, em seguida, o V@R é calculado observando o percentil correspondente na distribuição dos retornos simulados. Essa técnica pode incorporar uma ampla gama de variáveis e riscos.</w:t>
      </w:r>
    </w:p>
    <w:p w14:paraId="1191F2AF" w14:textId="77777777" w:rsidR="00F96A51" w:rsidRPr="00F96A51" w:rsidRDefault="00F96A51" w:rsidP="00F96A51">
      <w:pPr>
        <w:numPr>
          <w:ilvl w:val="1"/>
          <w:numId w:val="12"/>
        </w:numPr>
        <w:spacing w:line="360" w:lineRule="auto"/>
        <w:jc w:val="both"/>
        <w:rPr>
          <w:rFonts w:ascii="Times New Roman" w:hAnsi="Times New Roman" w:cs="Times New Roman"/>
        </w:rPr>
      </w:pPr>
      <w:r w:rsidRPr="00F96A51">
        <w:rPr>
          <w:rFonts w:ascii="Times New Roman" w:hAnsi="Times New Roman" w:cs="Times New Roman"/>
          <w:b/>
          <w:bCs/>
        </w:rPr>
        <w:t>Vantagens</w:t>
      </w:r>
      <w:r w:rsidRPr="00F96A51">
        <w:rPr>
          <w:rFonts w:ascii="Times New Roman" w:hAnsi="Times New Roman" w:cs="Times New Roman"/>
        </w:rPr>
        <w:t>: Flexível, permitindo modelar distribuições de retornos complexas e incorporar diferentes fatores de risco e cenários de mercado.</w:t>
      </w:r>
    </w:p>
    <w:p w14:paraId="2717EE5B" w14:textId="77777777" w:rsidR="00F96A51" w:rsidRPr="00F96A51" w:rsidRDefault="00F96A51" w:rsidP="00F96A51">
      <w:pPr>
        <w:numPr>
          <w:ilvl w:val="1"/>
          <w:numId w:val="12"/>
        </w:numPr>
        <w:spacing w:line="360" w:lineRule="auto"/>
        <w:jc w:val="both"/>
        <w:rPr>
          <w:rFonts w:ascii="Times New Roman" w:hAnsi="Times New Roman" w:cs="Times New Roman"/>
        </w:rPr>
      </w:pPr>
      <w:r w:rsidRPr="00F96A51">
        <w:rPr>
          <w:rFonts w:ascii="Times New Roman" w:hAnsi="Times New Roman" w:cs="Times New Roman"/>
          <w:b/>
          <w:bCs/>
        </w:rPr>
        <w:t>Desvantagens</w:t>
      </w:r>
      <w:r w:rsidRPr="00F96A51">
        <w:rPr>
          <w:rFonts w:ascii="Times New Roman" w:hAnsi="Times New Roman" w:cs="Times New Roman"/>
        </w:rPr>
        <w:t>: Pode ser computacionalmente intensivo e dependente das suposições feitas sobre a distribuição dos retornos.</w:t>
      </w:r>
    </w:p>
    <w:p w14:paraId="5C1FD72C" w14:textId="77777777" w:rsidR="00F96A51" w:rsidRPr="00F96A51" w:rsidRDefault="00F96A51" w:rsidP="00F96A51">
      <w:pPr>
        <w:numPr>
          <w:ilvl w:val="1"/>
          <w:numId w:val="12"/>
        </w:numPr>
        <w:spacing w:line="360" w:lineRule="auto"/>
        <w:jc w:val="both"/>
        <w:rPr>
          <w:rFonts w:ascii="Times New Roman" w:hAnsi="Times New Roman" w:cs="Times New Roman"/>
        </w:rPr>
      </w:pPr>
      <w:r w:rsidRPr="00F96A51">
        <w:rPr>
          <w:rFonts w:ascii="Times New Roman" w:hAnsi="Times New Roman" w:cs="Times New Roman"/>
          <w:b/>
          <w:bCs/>
        </w:rPr>
        <w:t>Quando usar</w:t>
      </w:r>
      <w:r w:rsidRPr="00F96A51">
        <w:rPr>
          <w:rFonts w:ascii="Times New Roman" w:hAnsi="Times New Roman" w:cs="Times New Roman"/>
        </w:rPr>
        <w:t>: O método de Monte Carlo é ideal quando os retornos de ativos são complexos e quando se deseja modelar o impacto de múltiplos riscos simultaneamente.</w:t>
      </w:r>
    </w:p>
    <w:p w14:paraId="4C8EA314" w14:textId="63A80A2D" w:rsidR="00F96A51" w:rsidRPr="00F96A51" w:rsidRDefault="00F96A51" w:rsidP="00F96A51">
      <w:pPr>
        <w:numPr>
          <w:ilvl w:val="0"/>
          <w:numId w:val="12"/>
        </w:numPr>
        <w:spacing w:line="360" w:lineRule="auto"/>
        <w:jc w:val="both"/>
        <w:rPr>
          <w:rFonts w:ascii="Times New Roman" w:hAnsi="Times New Roman" w:cs="Times New Roman"/>
        </w:rPr>
      </w:pPr>
      <w:r w:rsidRPr="00F96A51">
        <w:rPr>
          <w:rFonts w:ascii="Times New Roman" w:hAnsi="Times New Roman" w:cs="Times New Roman"/>
          <w:b/>
          <w:bCs/>
        </w:rPr>
        <w:t>Método Paramétrico</w:t>
      </w:r>
      <w:r w:rsidRPr="00F96A51">
        <w:rPr>
          <w:rFonts w:ascii="Times New Roman" w:hAnsi="Times New Roman" w:cs="Times New Roman"/>
        </w:rPr>
        <w:t>:</w:t>
      </w:r>
    </w:p>
    <w:p w14:paraId="78DD322E" w14:textId="77777777" w:rsidR="00F96A51" w:rsidRDefault="00F96A51" w:rsidP="00F96A51">
      <w:pPr>
        <w:numPr>
          <w:ilvl w:val="1"/>
          <w:numId w:val="12"/>
        </w:numPr>
        <w:spacing w:line="360" w:lineRule="auto"/>
        <w:jc w:val="both"/>
        <w:rPr>
          <w:rFonts w:ascii="Times New Roman" w:hAnsi="Times New Roman" w:cs="Times New Roman"/>
        </w:rPr>
      </w:pPr>
      <w:r w:rsidRPr="00F96A51">
        <w:rPr>
          <w:rFonts w:ascii="Times New Roman" w:hAnsi="Times New Roman" w:cs="Times New Roman"/>
          <w:b/>
          <w:bCs/>
        </w:rPr>
        <w:t>Como funciona</w:t>
      </w:r>
      <w:r w:rsidRPr="00F96A51">
        <w:rPr>
          <w:rFonts w:ascii="Times New Roman" w:hAnsi="Times New Roman" w:cs="Times New Roman"/>
        </w:rPr>
        <w:t xml:space="preserve">: Este método assume que os retornos dos ativos seguem uma distribuição específica, geralmente a distribuição normal. O V@R é calculado usando a média e a volatilidade (desvio padrão) dos retornos históricos. Para um portfólio de ativos, a correlação entre os ativos também é considerada. A fórmula básica para calcular o V@R é: </w:t>
      </w:r>
    </w:p>
    <w:p w14:paraId="6636FFFF" w14:textId="62E0C648" w:rsidR="00F96A51" w:rsidRDefault="00F96A51" w:rsidP="00F96A51">
      <w:pPr>
        <w:spacing w:line="360" w:lineRule="auto"/>
        <w:ind w:left="1440"/>
        <w:jc w:val="both"/>
        <w:rPr>
          <w:rFonts w:ascii="Times New Roman" w:hAnsi="Times New Roman" w:cs="Times New Roman"/>
        </w:rPr>
      </w:pPr>
      <m:oMathPara>
        <m:oMath>
          <m:r>
            <w:rPr>
              <w:rFonts w:ascii="Cambria Math" w:hAnsi="Cambria Math" w:cs="Times New Roman"/>
            </w:rPr>
            <w:lastRenderedPageBreak/>
            <m:t>V@R=μ-</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α</m:t>
              </m:r>
            </m:sub>
          </m:sSub>
          <m:r>
            <w:rPr>
              <w:rFonts w:ascii="Cambria Math" w:eastAsiaTheme="minorEastAsia" w:hAnsi="Cambria Math" w:cs="Times New Roman"/>
            </w:rPr>
            <m:t xml:space="preserve"> × σ</m:t>
          </m:r>
        </m:oMath>
      </m:oMathPara>
    </w:p>
    <w:p w14:paraId="171305EB" w14:textId="1E95609C" w:rsidR="00F96A51" w:rsidRPr="00F96A51" w:rsidRDefault="00F96A51" w:rsidP="00F96A51">
      <w:pPr>
        <w:spacing w:line="360" w:lineRule="auto"/>
        <w:ind w:left="1440"/>
        <w:jc w:val="both"/>
        <w:rPr>
          <w:rFonts w:ascii="Times New Roman" w:hAnsi="Times New Roman" w:cs="Times New Roman"/>
        </w:rPr>
      </w:pPr>
      <w:r w:rsidRPr="00F96A51">
        <w:rPr>
          <w:rFonts w:ascii="Times New Roman" w:hAnsi="Times New Roman" w:cs="Times New Roman"/>
        </w:rPr>
        <w:t>Onde μ é o retorno médio, Zα​ é o valor z para o nível de confiança escolhido, e σ é o desvio padrão.</w:t>
      </w:r>
    </w:p>
    <w:p w14:paraId="4FD6BF11" w14:textId="77777777" w:rsidR="00F96A51" w:rsidRPr="00F96A51" w:rsidRDefault="00F96A51" w:rsidP="00F96A51">
      <w:pPr>
        <w:numPr>
          <w:ilvl w:val="1"/>
          <w:numId w:val="12"/>
        </w:numPr>
        <w:spacing w:line="360" w:lineRule="auto"/>
        <w:jc w:val="both"/>
        <w:rPr>
          <w:rFonts w:ascii="Times New Roman" w:hAnsi="Times New Roman" w:cs="Times New Roman"/>
        </w:rPr>
      </w:pPr>
      <w:r w:rsidRPr="00F96A51">
        <w:rPr>
          <w:rFonts w:ascii="Times New Roman" w:hAnsi="Times New Roman" w:cs="Times New Roman"/>
          <w:b/>
          <w:bCs/>
        </w:rPr>
        <w:t>Vantagens</w:t>
      </w:r>
      <w:r w:rsidRPr="00F96A51">
        <w:rPr>
          <w:rFonts w:ascii="Times New Roman" w:hAnsi="Times New Roman" w:cs="Times New Roman"/>
        </w:rPr>
        <w:t>: Simples de calcular, especialmente para portfólios menores ou com poucos ativos, e rápido para implementar.</w:t>
      </w:r>
    </w:p>
    <w:p w14:paraId="7C6CDFF1" w14:textId="77777777" w:rsidR="00F96A51" w:rsidRPr="00F96A51" w:rsidRDefault="00F96A51" w:rsidP="00F96A51">
      <w:pPr>
        <w:numPr>
          <w:ilvl w:val="1"/>
          <w:numId w:val="12"/>
        </w:numPr>
        <w:spacing w:line="360" w:lineRule="auto"/>
        <w:jc w:val="both"/>
        <w:rPr>
          <w:rFonts w:ascii="Times New Roman" w:hAnsi="Times New Roman" w:cs="Times New Roman"/>
        </w:rPr>
      </w:pPr>
      <w:r w:rsidRPr="00F96A51">
        <w:rPr>
          <w:rFonts w:ascii="Times New Roman" w:hAnsi="Times New Roman" w:cs="Times New Roman"/>
          <w:b/>
          <w:bCs/>
        </w:rPr>
        <w:t>Desvantagens</w:t>
      </w:r>
      <w:r w:rsidRPr="00F96A51">
        <w:rPr>
          <w:rFonts w:ascii="Times New Roman" w:hAnsi="Times New Roman" w:cs="Times New Roman"/>
        </w:rPr>
        <w:t>: A suposição de que os retornos seguem uma distribuição normal pode não ser realista, especialmente em mercados mais voláteis, onde os retornos podem ter caudas mais "gordas" do que o normal.</w:t>
      </w:r>
    </w:p>
    <w:p w14:paraId="77D8088C" w14:textId="77777777" w:rsidR="00F96A51" w:rsidRPr="00F96A51" w:rsidRDefault="00F96A51" w:rsidP="00F96A51">
      <w:pPr>
        <w:numPr>
          <w:ilvl w:val="1"/>
          <w:numId w:val="12"/>
        </w:numPr>
        <w:spacing w:line="360" w:lineRule="auto"/>
        <w:jc w:val="both"/>
        <w:rPr>
          <w:rFonts w:ascii="Times New Roman" w:hAnsi="Times New Roman" w:cs="Times New Roman"/>
        </w:rPr>
      </w:pPr>
      <w:r w:rsidRPr="00F96A51">
        <w:rPr>
          <w:rFonts w:ascii="Times New Roman" w:hAnsi="Times New Roman" w:cs="Times New Roman"/>
          <w:b/>
          <w:bCs/>
        </w:rPr>
        <w:t>Quando usar</w:t>
      </w:r>
      <w:r w:rsidRPr="00F96A51">
        <w:rPr>
          <w:rFonts w:ascii="Times New Roman" w:hAnsi="Times New Roman" w:cs="Times New Roman"/>
        </w:rPr>
        <w:t>: O método paramétrico é apropriado quando se trabalha com portfólios relativamente simples e quando a distribuição normal dos retornos é uma suposição razoável.</w:t>
      </w:r>
    </w:p>
    <w:p w14:paraId="35CCE78F" w14:textId="77777777" w:rsidR="00F96A51" w:rsidRPr="00F96A51" w:rsidRDefault="00F96A51" w:rsidP="00F96A51">
      <w:pPr>
        <w:spacing w:line="360" w:lineRule="auto"/>
        <w:jc w:val="both"/>
        <w:rPr>
          <w:rFonts w:ascii="Times New Roman" w:hAnsi="Times New Roman" w:cs="Times New Roman"/>
          <w:b/>
          <w:bCs/>
        </w:rPr>
      </w:pPr>
      <w:r w:rsidRPr="00F96A51">
        <w:rPr>
          <w:rFonts w:ascii="Times New Roman" w:hAnsi="Times New Roman" w:cs="Times New Roman"/>
          <w:b/>
          <w:bCs/>
        </w:rPr>
        <w:t>Conclusão:</w:t>
      </w:r>
    </w:p>
    <w:p w14:paraId="10DC26CE" w14:textId="77777777" w:rsidR="00F96A51" w:rsidRPr="00F96A51" w:rsidRDefault="00F96A51" w:rsidP="00875C5D">
      <w:pPr>
        <w:spacing w:line="360" w:lineRule="auto"/>
        <w:ind w:firstLine="360"/>
        <w:jc w:val="both"/>
        <w:rPr>
          <w:rFonts w:ascii="Times New Roman" w:hAnsi="Times New Roman" w:cs="Times New Roman"/>
        </w:rPr>
      </w:pPr>
      <w:r w:rsidRPr="00F96A51">
        <w:rPr>
          <w:rFonts w:ascii="Times New Roman" w:hAnsi="Times New Roman" w:cs="Times New Roman"/>
        </w:rPr>
        <w:t xml:space="preserve">O </w:t>
      </w:r>
      <w:r w:rsidRPr="00F96A51">
        <w:rPr>
          <w:rFonts w:ascii="Times New Roman" w:hAnsi="Times New Roman" w:cs="Times New Roman"/>
          <w:i/>
          <w:iCs/>
        </w:rPr>
        <w:t>Value at Risk</w:t>
      </w:r>
      <w:r w:rsidRPr="00F96A51">
        <w:rPr>
          <w:rFonts w:ascii="Times New Roman" w:hAnsi="Times New Roman" w:cs="Times New Roman"/>
        </w:rPr>
        <w:t xml:space="preserve"> é uma ferramenta poderosa para a gestão de riscos financeiros, fornecendo uma maneira clara de quantificar a exposição ao risco de perdas. Cada método de cálculo tem suas próprias vantagens e desvantagens, e a escolha do método mais adequado depende da natureza do portfólio e das condições de mercado. Em geral, o método histórico é prático e simples, a simulação de Monte Carlo oferece flexibilidade para modelar diferentes cenários, e o método paramétrico é eficiente para cálculos rápidos, embora dependa de suposições que nem sempre se aplicam.</w:t>
      </w:r>
    </w:p>
    <w:p w14:paraId="56E485D1" w14:textId="176D7732" w:rsidR="00F33418" w:rsidRDefault="00F33418" w:rsidP="00A132F9">
      <w:pPr>
        <w:spacing w:line="360" w:lineRule="auto"/>
        <w:jc w:val="both"/>
        <w:rPr>
          <w:rFonts w:ascii="Times New Roman" w:hAnsi="Times New Roman" w:cs="Times New Roman"/>
        </w:rPr>
      </w:pPr>
    </w:p>
    <w:p w14:paraId="54254234" w14:textId="77777777" w:rsidR="00F96A51" w:rsidRPr="00A132F9" w:rsidRDefault="00F96A51" w:rsidP="00A132F9">
      <w:pPr>
        <w:spacing w:line="360" w:lineRule="auto"/>
        <w:jc w:val="both"/>
        <w:rPr>
          <w:rFonts w:ascii="Times New Roman" w:hAnsi="Times New Roman" w:cs="Times New Roman"/>
        </w:rPr>
      </w:pPr>
    </w:p>
    <w:p w14:paraId="4A9314BC" w14:textId="6E41A457" w:rsidR="00266967" w:rsidRPr="00A132F9" w:rsidRDefault="001827A6" w:rsidP="00A132F9">
      <w:pPr>
        <w:pStyle w:val="PargrafodaLista"/>
        <w:numPr>
          <w:ilvl w:val="0"/>
          <w:numId w:val="9"/>
        </w:numPr>
        <w:spacing w:line="360" w:lineRule="auto"/>
        <w:jc w:val="both"/>
        <w:rPr>
          <w:rFonts w:ascii="Times New Roman" w:hAnsi="Times New Roman" w:cs="Times New Roman"/>
          <w:b/>
          <w:bCs/>
        </w:rPr>
      </w:pPr>
      <w:r w:rsidRPr="00A132F9">
        <w:rPr>
          <w:rFonts w:ascii="Times New Roman" w:hAnsi="Times New Roman" w:cs="Times New Roman"/>
          <w:b/>
          <w:bCs/>
        </w:rPr>
        <w:t>PESQUISAR: “O que é hedge accounting”. Como resultado, sua pesquisa deve conter: Diferença entre hedge econômico e hedge accounting e Métodos de contabilização de derivativos pelas empresas brasileiras.</w:t>
      </w:r>
    </w:p>
    <w:p w14:paraId="22269A21" w14:textId="77777777" w:rsidR="00F96A51" w:rsidRPr="00F96A51" w:rsidRDefault="00F96A51" w:rsidP="00F96A51">
      <w:pPr>
        <w:spacing w:line="360" w:lineRule="auto"/>
        <w:ind w:firstLine="360"/>
        <w:jc w:val="both"/>
        <w:rPr>
          <w:rFonts w:ascii="Times New Roman" w:hAnsi="Times New Roman" w:cs="Times New Roman"/>
        </w:rPr>
      </w:pPr>
      <w:r w:rsidRPr="00F96A51">
        <w:rPr>
          <w:rFonts w:ascii="Times New Roman" w:hAnsi="Times New Roman" w:cs="Times New Roman"/>
        </w:rPr>
        <w:t xml:space="preserve">Hedge </w:t>
      </w:r>
      <w:proofErr w:type="spellStart"/>
      <w:r w:rsidRPr="00F96A51">
        <w:rPr>
          <w:rFonts w:ascii="Times New Roman" w:hAnsi="Times New Roman" w:cs="Times New Roman"/>
        </w:rPr>
        <w:t>Accounting</w:t>
      </w:r>
      <w:proofErr w:type="spellEnd"/>
      <w:r w:rsidRPr="00F96A51">
        <w:rPr>
          <w:rFonts w:ascii="Times New Roman" w:hAnsi="Times New Roman" w:cs="Times New Roman"/>
        </w:rPr>
        <w:t xml:space="preserve"> é uma prática contábil que permite que empresas alinhem a contabilização de instrumentos financeiros utilizados para hedge (proteção) com a contabilização dos itens objeto do hedge. Essa prática tem o objetivo de reduzir a volatilidade nos resultados financeiros causada por oscilações nos valores de derivativos e outros instrumentos de hedge, proporcionando uma visão mais fiel da performance financeira da empresa em relação à sua estratégia de gestão de riscos.</w:t>
      </w:r>
    </w:p>
    <w:p w14:paraId="535C7E8B" w14:textId="77777777" w:rsidR="00F96A51" w:rsidRPr="00F96A51" w:rsidRDefault="00F96A51" w:rsidP="00F96A51">
      <w:pPr>
        <w:spacing w:line="360" w:lineRule="auto"/>
        <w:ind w:left="360"/>
        <w:jc w:val="both"/>
        <w:rPr>
          <w:rFonts w:ascii="Times New Roman" w:hAnsi="Times New Roman" w:cs="Times New Roman"/>
        </w:rPr>
      </w:pPr>
      <w:r w:rsidRPr="00F96A51">
        <w:rPr>
          <w:rFonts w:ascii="Times New Roman" w:hAnsi="Times New Roman" w:cs="Times New Roman"/>
          <w:b/>
          <w:bCs/>
        </w:rPr>
        <w:t xml:space="preserve">Diferença entre Hedge Econômico e Hedge </w:t>
      </w:r>
      <w:proofErr w:type="spellStart"/>
      <w:r w:rsidRPr="00F96A51">
        <w:rPr>
          <w:rFonts w:ascii="Times New Roman" w:hAnsi="Times New Roman" w:cs="Times New Roman"/>
          <w:b/>
          <w:bCs/>
        </w:rPr>
        <w:t>Accounting</w:t>
      </w:r>
      <w:proofErr w:type="spellEnd"/>
    </w:p>
    <w:p w14:paraId="14A6526A" w14:textId="18DD82ED" w:rsidR="00F96A51" w:rsidRPr="00F96A51" w:rsidRDefault="00F96A51" w:rsidP="00F96A51">
      <w:pPr>
        <w:numPr>
          <w:ilvl w:val="0"/>
          <w:numId w:val="13"/>
        </w:numPr>
        <w:spacing w:line="360" w:lineRule="auto"/>
        <w:jc w:val="both"/>
        <w:rPr>
          <w:rFonts w:ascii="Times New Roman" w:hAnsi="Times New Roman" w:cs="Times New Roman"/>
        </w:rPr>
      </w:pPr>
      <w:r w:rsidRPr="00F96A51">
        <w:rPr>
          <w:rFonts w:ascii="Times New Roman" w:hAnsi="Times New Roman" w:cs="Times New Roman"/>
          <w:b/>
          <w:bCs/>
        </w:rPr>
        <w:lastRenderedPageBreak/>
        <w:t>Hedge Econômico</w:t>
      </w:r>
      <w:r w:rsidRPr="00F96A51">
        <w:rPr>
          <w:rFonts w:ascii="Times New Roman" w:hAnsi="Times New Roman" w:cs="Times New Roman"/>
        </w:rPr>
        <w:t>: Refere-se à estratégia operacional de uma empresa para mitigar ou eliminar riscos financeiros específicos, como variações cambiais, taxas de juros ou preços de commodities. A empresa utiliza instrumentos financeiros, como derivativos, para proteger-se contra possíveis perdas decorrentes dessas variações de mercado. No hedge econômico, a preocupação é com a proteção real do fluxo de caixa ou do valor de ativos e passivos, independentemente de como isso é refletido na contabilidade.</w:t>
      </w:r>
    </w:p>
    <w:p w14:paraId="0DCCA16C" w14:textId="77777777" w:rsidR="00F96A51" w:rsidRPr="00F96A51" w:rsidRDefault="00F96A51" w:rsidP="00F96A51">
      <w:pPr>
        <w:numPr>
          <w:ilvl w:val="0"/>
          <w:numId w:val="13"/>
        </w:numPr>
        <w:spacing w:line="360" w:lineRule="auto"/>
        <w:jc w:val="both"/>
        <w:rPr>
          <w:rFonts w:ascii="Times New Roman" w:hAnsi="Times New Roman" w:cs="Times New Roman"/>
        </w:rPr>
      </w:pPr>
      <w:r w:rsidRPr="00F96A51">
        <w:rPr>
          <w:rFonts w:ascii="Times New Roman" w:hAnsi="Times New Roman" w:cs="Times New Roman"/>
          <w:b/>
          <w:bCs/>
        </w:rPr>
        <w:t xml:space="preserve">Hedge </w:t>
      </w:r>
      <w:proofErr w:type="spellStart"/>
      <w:r w:rsidRPr="00F96A51">
        <w:rPr>
          <w:rFonts w:ascii="Times New Roman" w:hAnsi="Times New Roman" w:cs="Times New Roman"/>
          <w:b/>
          <w:bCs/>
        </w:rPr>
        <w:t>Accounting</w:t>
      </w:r>
      <w:proofErr w:type="spellEnd"/>
      <w:r w:rsidRPr="00F96A51">
        <w:rPr>
          <w:rFonts w:ascii="Times New Roman" w:hAnsi="Times New Roman" w:cs="Times New Roman"/>
        </w:rPr>
        <w:t xml:space="preserve">: Trata-se do tratamento contábil especial que busca refletir nos demonstrativos financeiros os efeitos das estratégias de hedge econômico. Sem o hedge </w:t>
      </w:r>
      <w:proofErr w:type="spellStart"/>
      <w:r w:rsidRPr="00F96A51">
        <w:rPr>
          <w:rFonts w:ascii="Times New Roman" w:hAnsi="Times New Roman" w:cs="Times New Roman"/>
        </w:rPr>
        <w:t>accounting</w:t>
      </w:r>
      <w:proofErr w:type="spellEnd"/>
      <w:r w:rsidRPr="00F96A51">
        <w:rPr>
          <w:rFonts w:ascii="Times New Roman" w:hAnsi="Times New Roman" w:cs="Times New Roman"/>
        </w:rPr>
        <w:t xml:space="preserve">, os instrumentos de hedge e os itens protegidos podem ser contabilizados de forma distinta, causando volatilidade nos resultados. O hedge </w:t>
      </w:r>
      <w:proofErr w:type="spellStart"/>
      <w:r w:rsidRPr="00F96A51">
        <w:rPr>
          <w:rFonts w:ascii="Times New Roman" w:hAnsi="Times New Roman" w:cs="Times New Roman"/>
        </w:rPr>
        <w:t>accounting</w:t>
      </w:r>
      <w:proofErr w:type="spellEnd"/>
      <w:r w:rsidRPr="00F96A51">
        <w:rPr>
          <w:rFonts w:ascii="Times New Roman" w:hAnsi="Times New Roman" w:cs="Times New Roman"/>
        </w:rPr>
        <w:t xml:space="preserve"> permite que os ganhos e perdas do instrumento de hedge sejam reconhecidos no mesmo período em que os do item protegido, alinhando a contabilidade com a estratégia de gestão de riscos.</w:t>
      </w:r>
    </w:p>
    <w:p w14:paraId="32FA290C" w14:textId="2F37E157" w:rsidR="00F96A51" w:rsidRPr="00F96A51" w:rsidRDefault="00F96A51" w:rsidP="00F96A51">
      <w:pPr>
        <w:spacing w:line="360" w:lineRule="auto"/>
        <w:jc w:val="both"/>
        <w:rPr>
          <w:rFonts w:ascii="Times New Roman" w:hAnsi="Times New Roman" w:cs="Times New Roman"/>
        </w:rPr>
      </w:pPr>
      <w:r w:rsidRPr="00F96A51">
        <w:rPr>
          <w:rStyle w:val="Forte"/>
          <w:rFonts w:ascii="Times New Roman" w:eastAsiaTheme="majorEastAsia" w:hAnsi="Times New Roman" w:cs="Times New Roman"/>
        </w:rPr>
        <w:t>Métodos de Contabilização de Derivativos pelas Empresas Brasileiras</w:t>
      </w:r>
    </w:p>
    <w:p w14:paraId="45F70A9D" w14:textId="62ABAC63" w:rsidR="00F96A51" w:rsidRPr="00F96A51" w:rsidRDefault="00F96A51" w:rsidP="00F96A51">
      <w:pPr>
        <w:spacing w:line="360" w:lineRule="auto"/>
        <w:ind w:firstLine="708"/>
        <w:jc w:val="both"/>
        <w:rPr>
          <w:rFonts w:ascii="Times New Roman" w:hAnsi="Times New Roman" w:cs="Times New Roman"/>
        </w:rPr>
      </w:pPr>
      <w:r w:rsidRPr="00F96A51">
        <w:rPr>
          <w:rFonts w:ascii="Times New Roman" w:hAnsi="Times New Roman" w:cs="Times New Roman"/>
        </w:rPr>
        <w:t xml:space="preserve">No Brasil, a contabilização de derivativos e a aplicação do hedge </w:t>
      </w:r>
      <w:proofErr w:type="spellStart"/>
      <w:r w:rsidRPr="00F96A51">
        <w:rPr>
          <w:rFonts w:ascii="Times New Roman" w:hAnsi="Times New Roman" w:cs="Times New Roman"/>
        </w:rPr>
        <w:t>accounting</w:t>
      </w:r>
      <w:proofErr w:type="spellEnd"/>
      <w:r w:rsidRPr="00F96A51">
        <w:rPr>
          <w:rFonts w:ascii="Times New Roman" w:hAnsi="Times New Roman" w:cs="Times New Roman"/>
        </w:rPr>
        <w:t xml:space="preserve"> são regulamentadas pelos pronunciamentos do Comitê de Pronunciamentos Contábeis (CPC), em conformidade com as Normas Internacionais de Relatório Financeiro (IFRS)</w:t>
      </w:r>
      <w:r>
        <w:rPr>
          <w:rFonts w:ascii="Times New Roman" w:hAnsi="Times New Roman" w:cs="Times New Roman"/>
        </w:rPr>
        <w:t>.</w:t>
      </w:r>
    </w:p>
    <w:p w14:paraId="25AA954A" w14:textId="6F0145CD" w:rsidR="00F96A51" w:rsidRPr="00F96A51" w:rsidRDefault="00F96A51" w:rsidP="00F96A51">
      <w:pPr>
        <w:pStyle w:val="PargrafodaLista"/>
        <w:numPr>
          <w:ilvl w:val="0"/>
          <w:numId w:val="14"/>
        </w:numPr>
        <w:spacing w:line="360" w:lineRule="auto"/>
        <w:jc w:val="both"/>
        <w:rPr>
          <w:rFonts w:ascii="Times New Roman" w:hAnsi="Times New Roman" w:cs="Times New Roman"/>
        </w:rPr>
      </w:pPr>
      <w:r w:rsidRPr="00F96A51">
        <w:rPr>
          <w:rFonts w:ascii="Times New Roman" w:hAnsi="Times New Roman" w:cs="Times New Roman"/>
          <w:b/>
          <w:bCs/>
        </w:rPr>
        <w:t>Reconhecimento e Mensuração Inicial</w:t>
      </w:r>
      <w:r w:rsidRPr="00F96A51">
        <w:rPr>
          <w:rFonts w:ascii="Times New Roman" w:hAnsi="Times New Roman" w:cs="Times New Roman"/>
        </w:rPr>
        <w:t xml:space="preserve">: Os derivativos são reconhecidos no balanço patrimonial como ativos ou passivos financeiros, inicialmente mensurados pelo valor justo (fair </w:t>
      </w:r>
      <w:proofErr w:type="spellStart"/>
      <w:r w:rsidRPr="00F96A51">
        <w:rPr>
          <w:rFonts w:ascii="Times New Roman" w:hAnsi="Times New Roman" w:cs="Times New Roman"/>
        </w:rPr>
        <w:t>value</w:t>
      </w:r>
      <w:proofErr w:type="spellEnd"/>
      <w:r w:rsidRPr="00F96A51">
        <w:rPr>
          <w:rFonts w:ascii="Times New Roman" w:hAnsi="Times New Roman" w:cs="Times New Roman"/>
        </w:rPr>
        <w:t>).</w:t>
      </w:r>
    </w:p>
    <w:p w14:paraId="20DF7CFB" w14:textId="77777777" w:rsidR="00F96A51" w:rsidRDefault="00F96A51" w:rsidP="00F96A51">
      <w:pPr>
        <w:pStyle w:val="PargrafodaLista"/>
        <w:numPr>
          <w:ilvl w:val="0"/>
          <w:numId w:val="14"/>
        </w:numPr>
        <w:spacing w:line="360" w:lineRule="auto"/>
        <w:jc w:val="both"/>
        <w:rPr>
          <w:rFonts w:ascii="Times New Roman" w:hAnsi="Times New Roman" w:cs="Times New Roman"/>
        </w:rPr>
      </w:pPr>
      <w:r w:rsidRPr="00F96A51">
        <w:rPr>
          <w:rFonts w:ascii="Times New Roman" w:hAnsi="Times New Roman" w:cs="Times New Roman"/>
          <w:b/>
          <w:bCs/>
        </w:rPr>
        <w:t>Mensuração Subsequente</w:t>
      </w:r>
      <w:r w:rsidRPr="00F96A51">
        <w:rPr>
          <w:rFonts w:ascii="Times New Roman" w:hAnsi="Times New Roman" w:cs="Times New Roman"/>
        </w:rPr>
        <w:t>:</w:t>
      </w:r>
    </w:p>
    <w:p w14:paraId="02C041B7" w14:textId="2C505527" w:rsidR="00F96A51" w:rsidRPr="00F96A51" w:rsidRDefault="00F96A51" w:rsidP="00F96A51">
      <w:pPr>
        <w:pStyle w:val="PargrafodaLista"/>
        <w:numPr>
          <w:ilvl w:val="1"/>
          <w:numId w:val="15"/>
        </w:numPr>
        <w:spacing w:line="360" w:lineRule="auto"/>
        <w:jc w:val="both"/>
        <w:rPr>
          <w:rFonts w:ascii="Times New Roman" w:hAnsi="Times New Roman" w:cs="Times New Roman"/>
        </w:rPr>
      </w:pPr>
      <w:r w:rsidRPr="00875C5D">
        <w:rPr>
          <w:rFonts w:ascii="Times New Roman" w:hAnsi="Times New Roman" w:cs="Times New Roman"/>
          <w:b/>
          <w:bCs/>
        </w:rPr>
        <w:t>Valor Justo por meio do Resultado (VJR)</w:t>
      </w:r>
      <w:r w:rsidRPr="00F96A51">
        <w:rPr>
          <w:rFonts w:ascii="Times New Roman" w:hAnsi="Times New Roman" w:cs="Times New Roman"/>
        </w:rPr>
        <w:t>: Os derivativos são mensurados pelo valor justo com as variações reconhecidas diretamente no resultado do período.</w:t>
      </w:r>
    </w:p>
    <w:p w14:paraId="24A5CCC5" w14:textId="77777777" w:rsidR="00F96A51" w:rsidRPr="00F96A51" w:rsidRDefault="00F96A51" w:rsidP="00F96A51">
      <w:pPr>
        <w:pStyle w:val="PargrafodaLista"/>
        <w:numPr>
          <w:ilvl w:val="1"/>
          <w:numId w:val="15"/>
        </w:numPr>
        <w:spacing w:line="360" w:lineRule="auto"/>
        <w:jc w:val="both"/>
        <w:rPr>
          <w:rFonts w:ascii="Times New Roman" w:hAnsi="Times New Roman" w:cs="Times New Roman"/>
        </w:rPr>
      </w:pPr>
      <w:r w:rsidRPr="00875C5D">
        <w:rPr>
          <w:rFonts w:ascii="Times New Roman" w:hAnsi="Times New Roman" w:cs="Times New Roman"/>
          <w:b/>
          <w:bCs/>
        </w:rPr>
        <w:t xml:space="preserve">Hedge </w:t>
      </w:r>
      <w:proofErr w:type="spellStart"/>
      <w:r w:rsidRPr="00875C5D">
        <w:rPr>
          <w:rFonts w:ascii="Times New Roman" w:hAnsi="Times New Roman" w:cs="Times New Roman"/>
          <w:b/>
          <w:bCs/>
        </w:rPr>
        <w:t>Accounting</w:t>
      </w:r>
      <w:proofErr w:type="spellEnd"/>
      <w:r w:rsidRPr="00F96A51">
        <w:rPr>
          <w:rFonts w:ascii="Times New Roman" w:hAnsi="Times New Roman" w:cs="Times New Roman"/>
        </w:rPr>
        <w:t xml:space="preserve">: Caso a empresa opte pelo hedge </w:t>
      </w:r>
      <w:proofErr w:type="spellStart"/>
      <w:r w:rsidRPr="00F96A51">
        <w:rPr>
          <w:rFonts w:ascii="Times New Roman" w:hAnsi="Times New Roman" w:cs="Times New Roman"/>
        </w:rPr>
        <w:t>accounting</w:t>
      </w:r>
      <w:proofErr w:type="spellEnd"/>
      <w:r w:rsidRPr="00F96A51">
        <w:rPr>
          <w:rFonts w:ascii="Times New Roman" w:hAnsi="Times New Roman" w:cs="Times New Roman"/>
        </w:rPr>
        <w:t xml:space="preserve"> e atenda aos requisitos estabelecidos, pode designar relacionamentos de hedge e, assim, reconhecer as variações no valor justo de acordo com o tipo de hedge:</w:t>
      </w:r>
    </w:p>
    <w:p w14:paraId="07AD5965" w14:textId="77777777" w:rsidR="00F96A51" w:rsidRPr="00F96A51" w:rsidRDefault="00F96A51" w:rsidP="00F96A51">
      <w:pPr>
        <w:pStyle w:val="PargrafodaLista"/>
        <w:numPr>
          <w:ilvl w:val="2"/>
          <w:numId w:val="15"/>
        </w:numPr>
        <w:spacing w:line="360" w:lineRule="auto"/>
        <w:jc w:val="both"/>
        <w:rPr>
          <w:rFonts w:ascii="Times New Roman" w:hAnsi="Times New Roman" w:cs="Times New Roman"/>
        </w:rPr>
      </w:pPr>
      <w:r w:rsidRPr="00F96A51">
        <w:rPr>
          <w:rFonts w:ascii="Times New Roman" w:hAnsi="Times New Roman" w:cs="Times New Roman"/>
        </w:rPr>
        <w:t>Hedge de Valor Justo: Variações no valor justo do instrumento de hedge e do item protegido são reconhecidas no resultado.</w:t>
      </w:r>
    </w:p>
    <w:p w14:paraId="204B282C" w14:textId="77777777" w:rsidR="00F96A51" w:rsidRPr="00F96A51" w:rsidRDefault="00F96A51" w:rsidP="00F96A51">
      <w:pPr>
        <w:pStyle w:val="PargrafodaLista"/>
        <w:numPr>
          <w:ilvl w:val="2"/>
          <w:numId w:val="15"/>
        </w:numPr>
        <w:spacing w:line="360" w:lineRule="auto"/>
        <w:jc w:val="both"/>
        <w:rPr>
          <w:rFonts w:ascii="Times New Roman" w:hAnsi="Times New Roman" w:cs="Times New Roman"/>
        </w:rPr>
      </w:pPr>
      <w:r w:rsidRPr="00F96A51">
        <w:rPr>
          <w:rFonts w:ascii="Times New Roman" w:hAnsi="Times New Roman" w:cs="Times New Roman"/>
        </w:rPr>
        <w:t>Hedge de Fluxo de Caixa: Variações no valor justo do instrumento de hedge são reconhecidas em outros resultados abrangentes (patrimônio líquido) e reclassificadas para o resultado quando o item protegido afetar o resultado.</w:t>
      </w:r>
    </w:p>
    <w:p w14:paraId="7E50E776" w14:textId="77777777" w:rsidR="00F96A51" w:rsidRPr="00F96A51" w:rsidRDefault="00F96A51" w:rsidP="00F96A51">
      <w:pPr>
        <w:pStyle w:val="PargrafodaLista"/>
        <w:numPr>
          <w:ilvl w:val="2"/>
          <w:numId w:val="15"/>
        </w:numPr>
        <w:spacing w:line="360" w:lineRule="auto"/>
        <w:jc w:val="both"/>
        <w:rPr>
          <w:rFonts w:ascii="Times New Roman" w:hAnsi="Times New Roman" w:cs="Times New Roman"/>
        </w:rPr>
      </w:pPr>
      <w:r w:rsidRPr="00F96A51">
        <w:rPr>
          <w:rFonts w:ascii="Times New Roman" w:hAnsi="Times New Roman" w:cs="Times New Roman"/>
        </w:rPr>
        <w:t>Hedge de Investimento Líquido no Exterior: Similar ao hedge de fluxo de caixa, mas aplicado a investimentos no exterior.</w:t>
      </w:r>
    </w:p>
    <w:p w14:paraId="45E32367" w14:textId="4FBFBA20" w:rsidR="00F96A51" w:rsidRPr="00F96A51" w:rsidRDefault="00F96A51" w:rsidP="00F96A51">
      <w:pPr>
        <w:pStyle w:val="PargrafodaLista"/>
        <w:numPr>
          <w:ilvl w:val="0"/>
          <w:numId w:val="14"/>
        </w:numPr>
        <w:spacing w:line="360" w:lineRule="auto"/>
        <w:jc w:val="both"/>
        <w:rPr>
          <w:rFonts w:ascii="Times New Roman" w:hAnsi="Times New Roman" w:cs="Times New Roman"/>
        </w:rPr>
      </w:pPr>
      <w:r w:rsidRPr="00F96A51">
        <w:rPr>
          <w:rFonts w:ascii="Times New Roman" w:hAnsi="Times New Roman" w:cs="Times New Roman"/>
          <w:b/>
          <w:bCs/>
        </w:rPr>
        <w:t xml:space="preserve">Requisitos para Aplicação do Hedge </w:t>
      </w:r>
      <w:proofErr w:type="spellStart"/>
      <w:r w:rsidRPr="00F96A51">
        <w:rPr>
          <w:rFonts w:ascii="Times New Roman" w:hAnsi="Times New Roman" w:cs="Times New Roman"/>
          <w:b/>
          <w:bCs/>
        </w:rPr>
        <w:t>Accounting</w:t>
      </w:r>
      <w:proofErr w:type="spellEnd"/>
      <w:r w:rsidRPr="00F96A51">
        <w:rPr>
          <w:rFonts w:ascii="Times New Roman" w:hAnsi="Times New Roman" w:cs="Times New Roman"/>
        </w:rPr>
        <w:t>:</w:t>
      </w:r>
    </w:p>
    <w:p w14:paraId="35D212EB" w14:textId="77777777" w:rsidR="00F96A51" w:rsidRPr="00F96A51" w:rsidRDefault="00F96A51" w:rsidP="00F96A51">
      <w:pPr>
        <w:pStyle w:val="PargrafodaLista"/>
        <w:numPr>
          <w:ilvl w:val="0"/>
          <w:numId w:val="16"/>
        </w:numPr>
        <w:spacing w:line="360" w:lineRule="auto"/>
        <w:jc w:val="both"/>
        <w:rPr>
          <w:rFonts w:ascii="Times New Roman" w:hAnsi="Times New Roman" w:cs="Times New Roman"/>
        </w:rPr>
      </w:pPr>
      <w:r w:rsidRPr="00F96A51">
        <w:rPr>
          <w:rFonts w:ascii="Times New Roman" w:hAnsi="Times New Roman" w:cs="Times New Roman"/>
          <w:b/>
          <w:bCs/>
        </w:rPr>
        <w:lastRenderedPageBreak/>
        <w:t>Documentação Formal</w:t>
      </w:r>
      <w:r w:rsidRPr="00F96A51">
        <w:rPr>
          <w:rFonts w:ascii="Times New Roman" w:hAnsi="Times New Roman" w:cs="Times New Roman"/>
        </w:rPr>
        <w:t>: No início do hedge, é necessária a documentação detalhada da relação de hedge, incluindo identificação do instrumento de hedge, item protegido, natureza do risco e como a efetividade será avaliada.</w:t>
      </w:r>
    </w:p>
    <w:p w14:paraId="572C80E9" w14:textId="77777777" w:rsidR="00F96A51" w:rsidRPr="00F96A51" w:rsidRDefault="00F96A51" w:rsidP="00F96A51">
      <w:pPr>
        <w:pStyle w:val="PargrafodaLista"/>
        <w:numPr>
          <w:ilvl w:val="0"/>
          <w:numId w:val="16"/>
        </w:numPr>
        <w:spacing w:line="360" w:lineRule="auto"/>
        <w:jc w:val="both"/>
        <w:rPr>
          <w:rFonts w:ascii="Times New Roman" w:hAnsi="Times New Roman" w:cs="Times New Roman"/>
        </w:rPr>
      </w:pPr>
      <w:r w:rsidRPr="00F96A51">
        <w:rPr>
          <w:rFonts w:ascii="Times New Roman" w:hAnsi="Times New Roman" w:cs="Times New Roman"/>
          <w:b/>
          <w:bCs/>
        </w:rPr>
        <w:t>Efetividade do Hedge</w:t>
      </w:r>
      <w:r w:rsidRPr="00F96A51">
        <w:rPr>
          <w:rFonts w:ascii="Times New Roman" w:hAnsi="Times New Roman" w:cs="Times New Roman"/>
        </w:rPr>
        <w:t>: A empresa deve demonstrar que o hedge é altamente efetivo na compensação das variações no valor justo ou nos fluxos de caixa do item protegido.</w:t>
      </w:r>
    </w:p>
    <w:p w14:paraId="615A45AE" w14:textId="77777777" w:rsidR="00F96A51" w:rsidRPr="00F96A51" w:rsidRDefault="00F96A51" w:rsidP="00F96A51">
      <w:pPr>
        <w:pStyle w:val="PargrafodaLista"/>
        <w:numPr>
          <w:ilvl w:val="0"/>
          <w:numId w:val="16"/>
        </w:numPr>
        <w:spacing w:line="360" w:lineRule="auto"/>
        <w:jc w:val="both"/>
        <w:rPr>
          <w:rFonts w:ascii="Times New Roman" w:hAnsi="Times New Roman" w:cs="Times New Roman"/>
        </w:rPr>
      </w:pPr>
      <w:r w:rsidRPr="00F96A51">
        <w:rPr>
          <w:rFonts w:ascii="Times New Roman" w:hAnsi="Times New Roman" w:cs="Times New Roman"/>
          <w:b/>
          <w:bCs/>
        </w:rPr>
        <w:t>Avaliação Contínua</w:t>
      </w:r>
      <w:r w:rsidRPr="00F96A51">
        <w:rPr>
          <w:rFonts w:ascii="Times New Roman" w:hAnsi="Times New Roman" w:cs="Times New Roman"/>
        </w:rPr>
        <w:t>: A efetividade do hedge deve ser avaliada, pelo menos, a cada data de reporte financeiro.</w:t>
      </w:r>
    </w:p>
    <w:p w14:paraId="532E7C7C" w14:textId="4DFA436F" w:rsidR="00F96A51" w:rsidRPr="00F96A51" w:rsidRDefault="00F96A51" w:rsidP="00F96A51">
      <w:pPr>
        <w:pStyle w:val="PargrafodaLista"/>
        <w:numPr>
          <w:ilvl w:val="0"/>
          <w:numId w:val="14"/>
        </w:numPr>
        <w:spacing w:line="360" w:lineRule="auto"/>
        <w:jc w:val="both"/>
        <w:rPr>
          <w:rFonts w:ascii="Times New Roman" w:hAnsi="Times New Roman" w:cs="Times New Roman"/>
        </w:rPr>
      </w:pPr>
      <w:r w:rsidRPr="00F96A51">
        <w:rPr>
          <w:rFonts w:ascii="Times New Roman" w:hAnsi="Times New Roman" w:cs="Times New Roman"/>
          <w:b/>
          <w:bCs/>
        </w:rPr>
        <w:t>Divulgação</w:t>
      </w:r>
      <w:r w:rsidRPr="00F96A51">
        <w:rPr>
          <w:rFonts w:ascii="Times New Roman" w:hAnsi="Times New Roman" w:cs="Times New Roman"/>
        </w:rPr>
        <w:t xml:space="preserve">: As empresas devem fornecer notas explicativas detalhadas sobre suas políticas de hedge, instrumentos utilizados, riscos </w:t>
      </w:r>
      <w:proofErr w:type="spellStart"/>
      <w:r w:rsidRPr="00F96A51">
        <w:rPr>
          <w:rFonts w:ascii="Times New Roman" w:hAnsi="Times New Roman" w:cs="Times New Roman"/>
        </w:rPr>
        <w:t>hedged</w:t>
      </w:r>
      <w:proofErr w:type="spellEnd"/>
      <w:r w:rsidRPr="00F96A51">
        <w:rPr>
          <w:rFonts w:ascii="Times New Roman" w:hAnsi="Times New Roman" w:cs="Times New Roman"/>
        </w:rPr>
        <w:t xml:space="preserve"> e impactos nos demonstrativos financeiros, conforme exigido pelo </w:t>
      </w:r>
      <w:r w:rsidRPr="00F96A51">
        <w:rPr>
          <w:rFonts w:ascii="Times New Roman" w:hAnsi="Times New Roman" w:cs="Times New Roman"/>
          <w:b/>
          <w:bCs/>
        </w:rPr>
        <w:t>CPC 40 (R1) - Instrumentos Financeiros: Evidenciação</w:t>
      </w:r>
      <w:r w:rsidRPr="00F96A51">
        <w:rPr>
          <w:rFonts w:ascii="Times New Roman" w:hAnsi="Times New Roman" w:cs="Times New Roman"/>
        </w:rPr>
        <w:t>.</w:t>
      </w:r>
    </w:p>
    <w:p w14:paraId="2F9FF897" w14:textId="77777777" w:rsidR="002C6DBA" w:rsidRDefault="00F96A51" w:rsidP="00F96A51">
      <w:pPr>
        <w:spacing w:line="360" w:lineRule="auto"/>
        <w:ind w:firstLine="360"/>
        <w:jc w:val="both"/>
        <w:rPr>
          <w:rFonts w:ascii="Times New Roman" w:hAnsi="Times New Roman" w:cs="Times New Roman"/>
        </w:rPr>
      </w:pPr>
      <w:r w:rsidRPr="00F96A51">
        <w:rPr>
          <w:rFonts w:ascii="Times New Roman" w:hAnsi="Times New Roman" w:cs="Times New Roman"/>
        </w:rPr>
        <w:t>Ao seguir esses métodos, as empresas brasileiras podem melhorar a representação de suas estratégias de gestão de riscos nos demonstrativos financeiros, reduzindo a volatilidade resultante da contabilização de derivativos e proporcionando informações mais relevantes aos usuários das demonstrações contábeis.</w:t>
      </w:r>
    </w:p>
    <w:p w14:paraId="3E774F43" w14:textId="77777777" w:rsidR="002C6DBA" w:rsidRDefault="002C6DBA" w:rsidP="00F96A51">
      <w:pPr>
        <w:spacing w:line="360" w:lineRule="auto"/>
        <w:ind w:firstLine="360"/>
        <w:jc w:val="both"/>
        <w:rPr>
          <w:rFonts w:ascii="Times New Roman" w:hAnsi="Times New Roman" w:cs="Times New Roman"/>
        </w:rPr>
      </w:pPr>
    </w:p>
    <w:p w14:paraId="6C16DC0B" w14:textId="77777777" w:rsidR="002C6DBA" w:rsidRDefault="002C6DBA" w:rsidP="00F96A51">
      <w:pPr>
        <w:spacing w:line="360" w:lineRule="auto"/>
        <w:ind w:firstLine="360"/>
        <w:jc w:val="both"/>
        <w:rPr>
          <w:rFonts w:ascii="Times New Roman" w:hAnsi="Times New Roman" w:cs="Times New Roman"/>
        </w:rPr>
      </w:pPr>
    </w:p>
    <w:p w14:paraId="7A2DE808" w14:textId="77777777" w:rsidR="002C6DBA" w:rsidRDefault="002C6DBA" w:rsidP="00F96A51">
      <w:pPr>
        <w:spacing w:line="360" w:lineRule="auto"/>
        <w:ind w:firstLine="360"/>
        <w:jc w:val="both"/>
        <w:rPr>
          <w:rFonts w:ascii="Times New Roman" w:hAnsi="Times New Roman" w:cs="Times New Roman"/>
        </w:rPr>
      </w:pPr>
    </w:p>
    <w:p w14:paraId="71DA387A" w14:textId="77777777" w:rsidR="002C6DBA" w:rsidRDefault="002C6DBA" w:rsidP="00F96A51">
      <w:pPr>
        <w:spacing w:line="360" w:lineRule="auto"/>
        <w:ind w:firstLine="360"/>
        <w:jc w:val="both"/>
        <w:rPr>
          <w:rFonts w:ascii="Times New Roman" w:hAnsi="Times New Roman" w:cs="Times New Roman"/>
        </w:rPr>
      </w:pPr>
    </w:p>
    <w:p w14:paraId="5D89584A" w14:textId="77777777" w:rsidR="002C6DBA" w:rsidRDefault="002C6DBA" w:rsidP="00F96A51">
      <w:pPr>
        <w:spacing w:line="360" w:lineRule="auto"/>
        <w:ind w:firstLine="360"/>
        <w:jc w:val="both"/>
        <w:rPr>
          <w:rFonts w:ascii="Times New Roman" w:hAnsi="Times New Roman" w:cs="Times New Roman"/>
        </w:rPr>
      </w:pPr>
    </w:p>
    <w:p w14:paraId="035C43F0" w14:textId="77777777" w:rsidR="002C6DBA" w:rsidRDefault="002C6DBA" w:rsidP="00F96A51">
      <w:pPr>
        <w:spacing w:line="360" w:lineRule="auto"/>
        <w:ind w:firstLine="360"/>
        <w:jc w:val="both"/>
        <w:rPr>
          <w:rFonts w:ascii="Times New Roman" w:hAnsi="Times New Roman" w:cs="Times New Roman"/>
        </w:rPr>
      </w:pPr>
    </w:p>
    <w:p w14:paraId="48583FD5" w14:textId="77777777" w:rsidR="00801CA2" w:rsidRDefault="00801CA2">
      <w:pPr>
        <w:rPr>
          <w:rFonts w:ascii="Times New Roman" w:eastAsiaTheme="majorEastAsia" w:hAnsi="Times New Roman" w:cs="Times New Roman"/>
          <w:color w:val="000000" w:themeColor="text1"/>
          <w:sz w:val="32"/>
          <w:szCs w:val="32"/>
        </w:rPr>
      </w:pPr>
      <w:bookmarkStart w:id="2" w:name="_Toc179530026"/>
      <w:r>
        <w:rPr>
          <w:rFonts w:ascii="Times New Roman" w:hAnsi="Times New Roman" w:cs="Times New Roman"/>
          <w:color w:val="000000" w:themeColor="text1"/>
          <w:sz w:val="32"/>
          <w:szCs w:val="32"/>
        </w:rPr>
        <w:br w:type="page"/>
      </w:r>
    </w:p>
    <w:p w14:paraId="72F1E8AF" w14:textId="3E89D25E" w:rsidR="002C6DBA" w:rsidRDefault="002C6DBA" w:rsidP="002C6DBA">
      <w:pPr>
        <w:pStyle w:val="Ttulo1"/>
        <w:rPr>
          <w:rFonts w:ascii="Times New Roman" w:hAnsi="Times New Roman" w:cs="Times New Roman"/>
          <w:color w:val="000000" w:themeColor="text1"/>
          <w:sz w:val="32"/>
          <w:szCs w:val="32"/>
        </w:rPr>
      </w:pPr>
      <w:r w:rsidRPr="002C6DBA">
        <w:rPr>
          <w:rFonts w:ascii="Times New Roman" w:hAnsi="Times New Roman" w:cs="Times New Roman"/>
          <w:color w:val="000000" w:themeColor="text1"/>
          <w:sz w:val="32"/>
          <w:szCs w:val="32"/>
        </w:rPr>
        <w:lastRenderedPageBreak/>
        <w:t>Parte 3</w:t>
      </w:r>
      <w:bookmarkEnd w:id="2"/>
    </w:p>
    <w:p w14:paraId="4B1878B3" w14:textId="77777777" w:rsidR="009C5102" w:rsidRDefault="009C5102" w:rsidP="009C5102"/>
    <w:p w14:paraId="6C551A27" w14:textId="30E20DC0" w:rsidR="009C5102" w:rsidRPr="009C5102" w:rsidRDefault="009C5102" w:rsidP="009C5102">
      <w:pPr>
        <w:pStyle w:val="Ttulo2"/>
        <w:rPr>
          <w:rFonts w:ascii="Times New Roman" w:hAnsi="Times New Roman" w:cs="Times New Roman"/>
          <w:color w:val="000000" w:themeColor="text1"/>
          <w:sz w:val="28"/>
          <w:szCs w:val="28"/>
        </w:rPr>
      </w:pPr>
      <w:bookmarkStart w:id="3" w:name="_Toc179530027"/>
      <w:r w:rsidRPr="009C5102">
        <w:rPr>
          <w:rFonts w:ascii="Times New Roman" w:hAnsi="Times New Roman" w:cs="Times New Roman"/>
          <w:color w:val="000000" w:themeColor="text1"/>
          <w:sz w:val="28"/>
          <w:szCs w:val="28"/>
        </w:rPr>
        <w:t>Aplicação 1</w:t>
      </w:r>
      <w:bookmarkEnd w:id="3"/>
    </w:p>
    <w:p w14:paraId="3450527A" w14:textId="77777777" w:rsidR="002C6DBA" w:rsidRDefault="002C6DBA" w:rsidP="00F96A51">
      <w:pPr>
        <w:spacing w:line="360" w:lineRule="auto"/>
        <w:ind w:firstLine="360"/>
        <w:jc w:val="both"/>
        <w:rPr>
          <w:rFonts w:ascii="Times New Roman" w:hAnsi="Times New Roman" w:cs="Times New Roman"/>
        </w:rPr>
      </w:pPr>
    </w:p>
    <w:p w14:paraId="72C52F4E" w14:textId="37601F8B" w:rsidR="004F3C85" w:rsidRDefault="002C6DBA" w:rsidP="002C6DBA">
      <w:pPr>
        <w:spacing w:line="360" w:lineRule="auto"/>
        <w:jc w:val="both"/>
        <w:rPr>
          <w:rFonts w:ascii="Times New Roman" w:hAnsi="Times New Roman" w:cs="Times New Roman"/>
        </w:rPr>
      </w:pPr>
      <w:r>
        <w:rPr>
          <w:rFonts w:ascii="Times New Roman" w:hAnsi="Times New Roman" w:cs="Times New Roman"/>
        </w:rPr>
        <w:tab/>
        <w:t>A)</w:t>
      </w:r>
    </w:p>
    <w:p w14:paraId="5EC136AC" w14:textId="3B8096AB" w:rsidR="004F3C85" w:rsidRDefault="004F3C85" w:rsidP="004F3C85">
      <w:pPr>
        <w:spacing w:line="360" w:lineRule="auto"/>
        <w:ind w:firstLine="360"/>
        <w:jc w:val="both"/>
        <w:rPr>
          <w:rFonts w:ascii="Times New Roman" w:hAnsi="Times New Roman" w:cs="Times New Roman"/>
        </w:rPr>
      </w:pPr>
      <w:r>
        <w:rPr>
          <w:rFonts w:ascii="Times New Roman" w:hAnsi="Times New Roman" w:cs="Times New Roman"/>
        </w:rPr>
        <w:t xml:space="preserve">1 Opção de Compra VOW3 </w:t>
      </w:r>
    </w:p>
    <w:p w14:paraId="68EAEC88" w14:textId="4625864D" w:rsidR="009C5102" w:rsidRDefault="009C5102" w:rsidP="009C5102">
      <w:pPr>
        <w:spacing w:line="360" w:lineRule="auto"/>
        <w:ind w:firstLine="708"/>
        <w:jc w:val="both"/>
        <w:rPr>
          <w:rFonts w:ascii="Times New Roman" w:hAnsi="Times New Roman" w:cs="Times New Roman"/>
        </w:rPr>
      </w:pPr>
      <w:r w:rsidRPr="00B24BC4">
        <w:rPr>
          <w:noProof/>
        </w:rPr>
        <w:drawing>
          <wp:inline distT="0" distB="0" distL="0" distR="0" wp14:anchorId="289E15EF" wp14:editId="53BC431F">
            <wp:extent cx="4259256" cy="3331676"/>
            <wp:effectExtent l="0" t="0" r="0" b="0"/>
            <wp:docPr id="1382405402" name="Imagem 138240540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Interface gráfica do usuário&#10;&#10;Descrição gerada automaticamente"/>
                    <pic:cNvPicPr/>
                  </pic:nvPicPr>
                  <pic:blipFill>
                    <a:blip r:embed="rId10"/>
                    <a:stretch>
                      <a:fillRect/>
                    </a:stretch>
                  </pic:blipFill>
                  <pic:spPr>
                    <a:xfrm>
                      <a:off x="0" y="0"/>
                      <a:ext cx="4273786" cy="3343042"/>
                    </a:xfrm>
                    <a:prstGeom prst="rect">
                      <a:avLst/>
                    </a:prstGeom>
                  </pic:spPr>
                </pic:pic>
              </a:graphicData>
            </a:graphic>
          </wp:inline>
        </w:drawing>
      </w:r>
    </w:p>
    <w:p w14:paraId="41979EDA" w14:textId="142120FE" w:rsidR="009C5102" w:rsidRPr="00801CA2" w:rsidRDefault="009C5102" w:rsidP="00801CA2">
      <w:pPr>
        <w:spacing w:line="360" w:lineRule="auto"/>
        <w:jc w:val="center"/>
        <w:rPr>
          <w:rFonts w:ascii="Times New Roman" w:hAnsi="Times New Roman" w:cs="Times New Roman"/>
          <w:sz w:val="20"/>
          <w:szCs w:val="20"/>
        </w:rPr>
      </w:pPr>
      <w:r w:rsidRPr="00801CA2">
        <w:rPr>
          <w:rFonts w:ascii="Times New Roman" w:hAnsi="Times New Roman" w:cs="Times New Roman"/>
          <w:sz w:val="20"/>
          <w:szCs w:val="20"/>
        </w:rPr>
        <w:t xml:space="preserve">Figura </w:t>
      </w:r>
      <w:r w:rsidR="00801CA2">
        <w:rPr>
          <w:rFonts w:ascii="Times New Roman" w:hAnsi="Times New Roman" w:cs="Times New Roman"/>
          <w:sz w:val="20"/>
          <w:szCs w:val="20"/>
        </w:rPr>
        <w:t>3</w:t>
      </w:r>
      <w:r w:rsidRPr="00801CA2">
        <w:rPr>
          <w:rFonts w:ascii="Times New Roman" w:hAnsi="Times New Roman" w:cs="Times New Roman"/>
          <w:sz w:val="20"/>
          <w:szCs w:val="20"/>
        </w:rPr>
        <w:t>: Dados da Opção de compra VOW3 (Fonte: Bloomberg)</w:t>
      </w:r>
    </w:p>
    <w:p w14:paraId="75482DD2" w14:textId="361FE6F6" w:rsidR="002C6DBA" w:rsidRDefault="009C5102" w:rsidP="002C6DBA">
      <w:pPr>
        <w:spacing w:line="360" w:lineRule="auto"/>
        <w:ind w:firstLine="360"/>
        <w:jc w:val="both"/>
        <w:rPr>
          <w:rFonts w:ascii="Times New Roman" w:hAnsi="Times New Roman" w:cs="Times New Roman"/>
        </w:rPr>
      </w:pPr>
      <w:r>
        <w:rPr>
          <w:rFonts w:ascii="Times New Roman" w:hAnsi="Times New Roman" w:cs="Times New Roman"/>
        </w:rPr>
        <w:t>Prêmio: EUR 5,50</w:t>
      </w:r>
    </w:p>
    <w:p w14:paraId="2966988A" w14:textId="66D7B801" w:rsidR="009C5102" w:rsidRDefault="009C5102" w:rsidP="002C6DBA">
      <w:pPr>
        <w:spacing w:line="360" w:lineRule="auto"/>
        <w:ind w:firstLine="360"/>
        <w:jc w:val="both"/>
        <w:rPr>
          <w:rFonts w:ascii="Times New Roman" w:hAnsi="Times New Roman" w:cs="Times New Roman"/>
        </w:rPr>
      </w:pPr>
      <w:r>
        <w:rPr>
          <w:rFonts w:ascii="Times New Roman" w:hAnsi="Times New Roman" w:cs="Times New Roman"/>
        </w:rPr>
        <w:t>Data da Coleta: 8/10/2024</w:t>
      </w:r>
    </w:p>
    <w:p w14:paraId="637740FF" w14:textId="757FD2E4" w:rsidR="009C5102" w:rsidRDefault="009C5102" w:rsidP="002C6DBA">
      <w:pPr>
        <w:spacing w:line="360" w:lineRule="auto"/>
        <w:ind w:firstLine="360"/>
        <w:jc w:val="both"/>
        <w:rPr>
          <w:rFonts w:ascii="Times New Roman" w:hAnsi="Times New Roman" w:cs="Times New Roman"/>
        </w:rPr>
      </w:pPr>
      <w:r>
        <w:rPr>
          <w:rFonts w:ascii="Times New Roman" w:hAnsi="Times New Roman" w:cs="Times New Roman"/>
        </w:rPr>
        <w:t>Data de Vencimento: 20/12/2024</w:t>
      </w:r>
    </w:p>
    <w:p w14:paraId="4BE75E07" w14:textId="37EE01F9" w:rsidR="009C5102" w:rsidRDefault="009C5102" w:rsidP="002C6DBA">
      <w:pPr>
        <w:spacing w:line="360" w:lineRule="auto"/>
        <w:ind w:firstLine="360"/>
        <w:jc w:val="both"/>
        <w:rPr>
          <w:rFonts w:ascii="Times New Roman" w:hAnsi="Times New Roman" w:cs="Times New Roman"/>
        </w:rPr>
      </w:pPr>
      <w:r>
        <w:rPr>
          <w:rFonts w:ascii="Times New Roman" w:hAnsi="Times New Roman" w:cs="Times New Roman"/>
        </w:rPr>
        <w:t xml:space="preserve">Preço de Exercício: EUR 92,00 </w:t>
      </w:r>
    </w:p>
    <w:p w14:paraId="33778698" w14:textId="6B9642FF" w:rsidR="002C6DBA" w:rsidRDefault="009C5102" w:rsidP="00F96A51">
      <w:pPr>
        <w:spacing w:line="360" w:lineRule="auto"/>
        <w:ind w:firstLine="360"/>
        <w:jc w:val="both"/>
        <w:rPr>
          <w:rFonts w:ascii="Times New Roman" w:hAnsi="Times New Roman" w:cs="Times New Roman"/>
        </w:rPr>
      </w:pPr>
      <w:r>
        <w:rPr>
          <w:rFonts w:ascii="Times New Roman" w:hAnsi="Times New Roman" w:cs="Times New Roman"/>
        </w:rPr>
        <w:t>Preço Subjacente: EUR 92,32</w:t>
      </w:r>
    </w:p>
    <w:p w14:paraId="2013BB2C" w14:textId="77777777" w:rsidR="004F3C85" w:rsidRDefault="004F3C85" w:rsidP="00F96A51">
      <w:pPr>
        <w:spacing w:line="360" w:lineRule="auto"/>
        <w:ind w:firstLine="360"/>
        <w:jc w:val="both"/>
        <w:rPr>
          <w:rFonts w:ascii="Times New Roman" w:hAnsi="Times New Roman" w:cs="Times New Roman"/>
        </w:rPr>
      </w:pPr>
    </w:p>
    <w:p w14:paraId="17B225CC" w14:textId="77777777" w:rsidR="004F3C85" w:rsidRDefault="004F3C85" w:rsidP="00F96A51">
      <w:pPr>
        <w:spacing w:line="360" w:lineRule="auto"/>
        <w:ind w:firstLine="360"/>
        <w:jc w:val="both"/>
        <w:rPr>
          <w:rFonts w:ascii="Times New Roman" w:hAnsi="Times New Roman" w:cs="Times New Roman"/>
        </w:rPr>
      </w:pPr>
    </w:p>
    <w:p w14:paraId="702F1A7A" w14:textId="77777777" w:rsidR="004F3C85" w:rsidRDefault="004F3C85" w:rsidP="0061064C">
      <w:pPr>
        <w:spacing w:line="360" w:lineRule="auto"/>
        <w:jc w:val="both"/>
        <w:rPr>
          <w:rFonts w:ascii="Times New Roman" w:hAnsi="Times New Roman" w:cs="Times New Roman"/>
        </w:rPr>
      </w:pPr>
    </w:p>
    <w:p w14:paraId="4F27EA80" w14:textId="77777777" w:rsidR="004F3C85" w:rsidRDefault="004F3C85" w:rsidP="00F96A51">
      <w:pPr>
        <w:spacing w:line="360" w:lineRule="auto"/>
        <w:ind w:firstLine="360"/>
        <w:jc w:val="both"/>
        <w:rPr>
          <w:rFonts w:ascii="Times New Roman" w:hAnsi="Times New Roman" w:cs="Times New Roman"/>
        </w:rPr>
      </w:pPr>
    </w:p>
    <w:p w14:paraId="47E925D7" w14:textId="22080317" w:rsidR="002C6DBA" w:rsidRDefault="004F3C85" w:rsidP="00F96A51">
      <w:pPr>
        <w:spacing w:line="360" w:lineRule="auto"/>
        <w:ind w:firstLine="360"/>
        <w:jc w:val="both"/>
        <w:rPr>
          <w:rFonts w:ascii="Times New Roman" w:hAnsi="Times New Roman" w:cs="Times New Roman"/>
        </w:rPr>
      </w:pPr>
      <w:r>
        <w:rPr>
          <w:rFonts w:ascii="Times New Roman" w:hAnsi="Times New Roman" w:cs="Times New Roman"/>
        </w:rPr>
        <w:lastRenderedPageBreak/>
        <w:t xml:space="preserve">2 Opção de Compra VOW3 </w:t>
      </w:r>
    </w:p>
    <w:p w14:paraId="6C04B51A" w14:textId="0BA48622" w:rsidR="00810624" w:rsidRDefault="00810624" w:rsidP="00810624">
      <w:pPr>
        <w:spacing w:line="360" w:lineRule="auto"/>
        <w:ind w:firstLine="708"/>
        <w:jc w:val="both"/>
        <w:rPr>
          <w:rFonts w:ascii="Times New Roman" w:hAnsi="Times New Roman" w:cs="Times New Roman"/>
        </w:rPr>
      </w:pPr>
      <w:r w:rsidRPr="00B24BC4">
        <w:rPr>
          <w:noProof/>
        </w:rPr>
        <w:drawing>
          <wp:inline distT="0" distB="0" distL="0" distR="0" wp14:anchorId="41BA782E" wp14:editId="29A14E89">
            <wp:extent cx="4272707" cy="3304515"/>
            <wp:effectExtent l="0" t="0" r="0" b="0"/>
            <wp:docPr id="416431775" name="Imagem 41643177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ntendo Texto&#10;&#10;Descrição gerada automaticamente"/>
                    <pic:cNvPicPr/>
                  </pic:nvPicPr>
                  <pic:blipFill>
                    <a:blip r:embed="rId11"/>
                    <a:stretch>
                      <a:fillRect/>
                    </a:stretch>
                  </pic:blipFill>
                  <pic:spPr>
                    <a:xfrm>
                      <a:off x="0" y="0"/>
                      <a:ext cx="4295645" cy="3322255"/>
                    </a:xfrm>
                    <a:prstGeom prst="rect">
                      <a:avLst/>
                    </a:prstGeom>
                  </pic:spPr>
                </pic:pic>
              </a:graphicData>
            </a:graphic>
          </wp:inline>
        </w:drawing>
      </w:r>
    </w:p>
    <w:p w14:paraId="1DE313CC" w14:textId="2AD4EFE7" w:rsidR="00810624" w:rsidRPr="00801CA2" w:rsidRDefault="00810624" w:rsidP="00801CA2">
      <w:pPr>
        <w:spacing w:line="360" w:lineRule="auto"/>
        <w:jc w:val="center"/>
        <w:rPr>
          <w:rFonts w:ascii="Times New Roman" w:hAnsi="Times New Roman" w:cs="Times New Roman"/>
          <w:sz w:val="20"/>
          <w:szCs w:val="20"/>
        </w:rPr>
      </w:pPr>
      <w:r w:rsidRPr="00801CA2">
        <w:rPr>
          <w:rFonts w:ascii="Times New Roman" w:hAnsi="Times New Roman" w:cs="Times New Roman"/>
          <w:sz w:val="20"/>
          <w:szCs w:val="20"/>
        </w:rPr>
        <w:t xml:space="preserve">Figura </w:t>
      </w:r>
      <w:r w:rsidR="00801CA2">
        <w:rPr>
          <w:rFonts w:ascii="Times New Roman" w:hAnsi="Times New Roman" w:cs="Times New Roman"/>
          <w:sz w:val="20"/>
          <w:szCs w:val="20"/>
        </w:rPr>
        <w:t>4</w:t>
      </w:r>
      <w:r w:rsidRPr="00801CA2">
        <w:rPr>
          <w:rFonts w:ascii="Times New Roman" w:hAnsi="Times New Roman" w:cs="Times New Roman"/>
          <w:sz w:val="20"/>
          <w:szCs w:val="20"/>
        </w:rPr>
        <w:t>: Dados da Opção de compra VOW3 (Fonte: Bloomberg)</w:t>
      </w:r>
    </w:p>
    <w:p w14:paraId="0E86BBD9" w14:textId="77777777" w:rsidR="00810624" w:rsidRDefault="00810624" w:rsidP="00810624">
      <w:pPr>
        <w:spacing w:line="360" w:lineRule="auto"/>
        <w:ind w:firstLine="360"/>
        <w:jc w:val="both"/>
        <w:rPr>
          <w:rFonts w:ascii="Times New Roman" w:hAnsi="Times New Roman" w:cs="Times New Roman"/>
        </w:rPr>
      </w:pPr>
    </w:p>
    <w:p w14:paraId="2B7B3C79" w14:textId="29BD1F6C" w:rsidR="00810624" w:rsidRDefault="00810624" w:rsidP="00810624">
      <w:pPr>
        <w:spacing w:line="360" w:lineRule="auto"/>
        <w:ind w:firstLine="360"/>
        <w:jc w:val="both"/>
        <w:rPr>
          <w:rFonts w:ascii="Times New Roman" w:hAnsi="Times New Roman" w:cs="Times New Roman"/>
        </w:rPr>
      </w:pPr>
      <w:r>
        <w:rPr>
          <w:rFonts w:ascii="Times New Roman" w:hAnsi="Times New Roman" w:cs="Times New Roman"/>
        </w:rPr>
        <w:t>Prêmio: EUR 4,24</w:t>
      </w:r>
    </w:p>
    <w:p w14:paraId="31CBACC0" w14:textId="77777777" w:rsidR="00810624" w:rsidRDefault="00810624" w:rsidP="00810624">
      <w:pPr>
        <w:spacing w:line="360" w:lineRule="auto"/>
        <w:ind w:firstLine="360"/>
        <w:jc w:val="both"/>
        <w:rPr>
          <w:rFonts w:ascii="Times New Roman" w:hAnsi="Times New Roman" w:cs="Times New Roman"/>
        </w:rPr>
      </w:pPr>
      <w:r>
        <w:rPr>
          <w:rFonts w:ascii="Times New Roman" w:hAnsi="Times New Roman" w:cs="Times New Roman"/>
        </w:rPr>
        <w:t>Data da Coleta: 8/10/2024</w:t>
      </w:r>
    </w:p>
    <w:p w14:paraId="6DAEFD77" w14:textId="688017B3" w:rsidR="00810624" w:rsidRDefault="00810624" w:rsidP="00810624">
      <w:pPr>
        <w:spacing w:line="360" w:lineRule="auto"/>
        <w:ind w:firstLine="360"/>
        <w:jc w:val="both"/>
        <w:rPr>
          <w:rFonts w:ascii="Times New Roman" w:hAnsi="Times New Roman" w:cs="Times New Roman"/>
        </w:rPr>
      </w:pPr>
      <w:r>
        <w:rPr>
          <w:rFonts w:ascii="Times New Roman" w:hAnsi="Times New Roman" w:cs="Times New Roman"/>
        </w:rPr>
        <w:t>Data de Vencimento: 15/11/2024</w:t>
      </w:r>
    </w:p>
    <w:p w14:paraId="6D3EB584" w14:textId="77777777" w:rsidR="00810624" w:rsidRDefault="00810624" w:rsidP="00810624">
      <w:pPr>
        <w:spacing w:line="360" w:lineRule="auto"/>
        <w:ind w:firstLine="360"/>
        <w:jc w:val="both"/>
        <w:rPr>
          <w:rFonts w:ascii="Times New Roman" w:hAnsi="Times New Roman" w:cs="Times New Roman"/>
        </w:rPr>
      </w:pPr>
      <w:r>
        <w:rPr>
          <w:rFonts w:ascii="Times New Roman" w:hAnsi="Times New Roman" w:cs="Times New Roman"/>
        </w:rPr>
        <w:t xml:space="preserve">Preço de Exercício: EUR 92,00 </w:t>
      </w:r>
    </w:p>
    <w:p w14:paraId="0C261D19" w14:textId="7DA6DEC0" w:rsidR="004F3C85" w:rsidRDefault="00810624" w:rsidP="0061064C">
      <w:pPr>
        <w:spacing w:line="360" w:lineRule="auto"/>
        <w:ind w:firstLine="360"/>
        <w:jc w:val="both"/>
        <w:rPr>
          <w:rFonts w:ascii="Times New Roman" w:hAnsi="Times New Roman" w:cs="Times New Roman"/>
        </w:rPr>
      </w:pPr>
      <w:r>
        <w:rPr>
          <w:rFonts w:ascii="Times New Roman" w:hAnsi="Times New Roman" w:cs="Times New Roman"/>
        </w:rPr>
        <w:t>Preço Subjacente: EUR 92,32</w:t>
      </w:r>
    </w:p>
    <w:p w14:paraId="402E5A85" w14:textId="032277B9" w:rsidR="004F3C85" w:rsidRDefault="004F3C85" w:rsidP="004F3C85">
      <w:pPr>
        <w:spacing w:line="360" w:lineRule="auto"/>
        <w:jc w:val="both"/>
        <w:rPr>
          <w:rFonts w:ascii="Times New Roman" w:hAnsi="Times New Roman" w:cs="Times New Roman"/>
        </w:rPr>
      </w:pPr>
    </w:p>
    <w:p w14:paraId="7764603D" w14:textId="77777777" w:rsidR="004F3C85" w:rsidRDefault="004F3C85" w:rsidP="004F3C85">
      <w:pPr>
        <w:spacing w:line="360" w:lineRule="auto"/>
        <w:jc w:val="both"/>
        <w:rPr>
          <w:rFonts w:ascii="Times New Roman" w:hAnsi="Times New Roman" w:cs="Times New Roman"/>
        </w:rPr>
      </w:pPr>
    </w:p>
    <w:p w14:paraId="2707F2AA" w14:textId="77777777" w:rsidR="0061064C" w:rsidRDefault="0061064C" w:rsidP="004F3C85">
      <w:pPr>
        <w:spacing w:line="360" w:lineRule="auto"/>
        <w:ind w:firstLine="360"/>
        <w:jc w:val="both"/>
        <w:rPr>
          <w:rFonts w:ascii="Times New Roman" w:hAnsi="Times New Roman" w:cs="Times New Roman"/>
        </w:rPr>
      </w:pPr>
    </w:p>
    <w:p w14:paraId="3735202E" w14:textId="77777777" w:rsidR="0061064C" w:rsidRDefault="0061064C" w:rsidP="004F3C85">
      <w:pPr>
        <w:spacing w:line="360" w:lineRule="auto"/>
        <w:ind w:firstLine="360"/>
        <w:jc w:val="both"/>
        <w:rPr>
          <w:rFonts w:ascii="Times New Roman" w:hAnsi="Times New Roman" w:cs="Times New Roman"/>
        </w:rPr>
      </w:pPr>
    </w:p>
    <w:p w14:paraId="500EE1F2" w14:textId="77777777" w:rsidR="0061064C" w:rsidRDefault="0061064C" w:rsidP="004F3C85">
      <w:pPr>
        <w:spacing w:line="360" w:lineRule="auto"/>
        <w:ind w:firstLine="360"/>
        <w:jc w:val="both"/>
        <w:rPr>
          <w:rFonts w:ascii="Times New Roman" w:hAnsi="Times New Roman" w:cs="Times New Roman"/>
        </w:rPr>
      </w:pPr>
    </w:p>
    <w:p w14:paraId="00064E2A" w14:textId="77777777" w:rsidR="0061064C" w:rsidRDefault="0061064C" w:rsidP="004F3C85">
      <w:pPr>
        <w:spacing w:line="360" w:lineRule="auto"/>
        <w:ind w:firstLine="360"/>
        <w:jc w:val="both"/>
        <w:rPr>
          <w:rFonts w:ascii="Times New Roman" w:hAnsi="Times New Roman" w:cs="Times New Roman"/>
        </w:rPr>
      </w:pPr>
    </w:p>
    <w:p w14:paraId="21A2BE18" w14:textId="77777777" w:rsidR="0061064C" w:rsidRDefault="0061064C" w:rsidP="004F3C85">
      <w:pPr>
        <w:spacing w:line="360" w:lineRule="auto"/>
        <w:ind w:firstLine="360"/>
        <w:jc w:val="both"/>
        <w:rPr>
          <w:rFonts w:ascii="Times New Roman" w:hAnsi="Times New Roman" w:cs="Times New Roman"/>
        </w:rPr>
      </w:pPr>
    </w:p>
    <w:p w14:paraId="2D0809C5" w14:textId="77777777" w:rsidR="0061064C" w:rsidRDefault="0061064C" w:rsidP="004F3C85">
      <w:pPr>
        <w:spacing w:line="360" w:lineRule="auto"/>
        <w:ind w:firstLine="360"/>
        <w:jc w:val="both"/>
        <w:rPr>
          <w:rFonts w:ascii="Times New Roman" w:hAnsi="Times New Roman" w:cs="Times New Roman"/>
        </w:rPr>
      </w:pPr>
    </w:p>
    <w:p w14:paraId="1711DBBD" w14:textId="7B6356DB" w:rsidR="004F3C85" w:rsidRDefault="004F3C85" w:rsidP="004F3C85">
      <w:pPr>
        <w:spacing w:line="360" w:lineRule="auto"/>
        <w:ind w:firstLine="360"/>
        <w:jc w:val="both"/>
        <w:rPr>
          <w:rFonts w:ascii="Times New Roman" w:hAnsi="Times New Roman" w:cs="Times New Roman"/>
        </w:rPr>
      </w:pPr>
      <w:r>
        <w:rPr>
          <w:rFonts w:ascii="Times New Roman" w:hAnsi="Times New Roman" w:cs="Times New Roman"/>
        </w:rPr>
        <w:lastRenderedPageBreak/>
        <w:t xml:space="preserve">3 Opção de Compra VOW3 </w:t>
      </w:r>
    </w:p>
    <w:p w14:paraId="20DE64CA" w14:textId="582FC0E5" w:rsidR="002C6DBA" w:rsidRDefault="00810624" w:rsidP="00F96A51">
      <w:pPr>
        <w:spacing w:line="360" w:lineRule="auto"/>
        <w:ind w:firstLine="360"/>
        <w:jc w:val="both"/>
        <w:rPr>
          <w:rFonts w:ascii="Times New Roman" w:hAnsi="Times New Roman" w:cs="Times New Roman"/>
        </w:rPr>
      </w:pPr>
      <w:r w:rsidRPr="00B24BC4">
        <w:rPr>
          <w:noProof/>
        </w:rPr>
        <w:drawing>
          <wp:inline distT="0" distB="0" distL="0" distR="0" wp14:anchorId="3B080579" wp14:editId="3DC6B9EA">
            <wp:extent cx="4372824" cy="3390173"/>
            <wp:effectExtent l="0" t="0" r="0" b="1270"/>
            <wp:docPr id="459609212" name="Imagem 4596092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Interface gráfica do usuário&#10;&#10;Descrição gerada automaticamente"/>
                    <pic:cNvPicPr/>
                  </pic:nvPicPr>
                  <pic:blipFill>
                    <a:blip r:embed="rId12"/>
                    <a:stretch>
                      <a:fillRect/>
                    </a:stretch>
                  </pic:blipFill>
                  <pic:spPr>
                    <a:xfrm>
                      <a:off x="0" y="0"/>
                      <a:ext cx="4389395" cy="3403020"/>
                    </a:xfrm>
                    <a:prstGeom prst="rect">
                      <a:avLst/>
                    </a:prstGeom>
                  </pic:spPr>
                </pic:pic>
              </a:graphicData>
            </a:graphic>
          </wp:inline>
        </w:drawing>
      </w:r>
    </w:p>
    <w:p w14:paraId="55DD2C06" w14:textId="2B9E1E34" w:rsidR="00810624" w:rsidRPr="00801CA2" w:rsidRDefault="00810624" w:rsidP="00801CA2">
      <w:pPr>
        <w:spacing w:line="360" w:lineRule="auto"/>
        <w:jc w:val="center"/>
        <w:rPr>
          <w:rFonts w:ascii="Times New Roman" w:hAnsi="Times New Roman" w:cs="Times New Roman"/>
          <w:sz w:val="20"/>
          <w:szCs w:val="20"/>
        </w:rPr>
      </w:pPr>
      <w:r w:rsidRPr="00801CA2">
        <w:rPr>
          <w:rFonts w:ascii="Times New Roman" w:hAnsi="Times New Roman" w:cs="Times New Roman"/>
          <w:sz w:val="20"/>
          <w:szCs w:val="20"/>
        </w:rPr>
        <w:t xml:space="preserve">Figura </w:t>
      </w:r>
      <w:r w:rsidR="00801CA2">
        <w:rPr>
          <w:rFonts w:ascii="Times New Roman" w:hAnsi="Times New Roman" w:cs="Times New Roman"/>
          <w:sz w:val="20"/>
          <w:szCs w:val="20"/>
        </w:rPr>
        <w:t>5</w:t>
      </w:r>
      <w:r w:rsidRPr="00801CA2">
        <w:rPr>
          <w:rFonts w:ascii="Times New Roman" w:hAnsi="Times New Roman" w:cs="Times New Roman"/>
          <w:sz w:val="20"/>
          <w:szCs w:val="20"/>
        </w:rPr>
        <w:t>: Dados da Opção de compra VOW3 (Fonte: Bloomberg)</w:t>
      </w:r>
    </w:p>
    <w:p w14:paraId="20EED0B3" w14:textId="77777777" w:rsidR="00810624" w:rsidRDefault="00810624" w:rsidP="00810624">
      <w:pPr>
        <w:spacing w:line="360" w:lineRule="auto"/>
        <w:ind w:firstLine="360"/>
        <w:jc w:val="both"/>
        <w:rPr>
          <w:rFonts w:ascii="Times New Roman" w:hAnsi="Times New Roman" w:cs="Times New Roman"/>
        </w:rPr>
      </w:pPr>
    </w:p>
    <w:p w14:paraId="04C939CC" w14:textId="055BC09C" w:rsidR="00810624" w:rsidRDefault="00810624" w:rsidP="00810624">
      <w:pPr>
        <w:spacing w:line="360" w:lineRule="auto"/>
        <w:ind w:firstLine="360"/>
        <w:jc w:val="both"/>
        <w:rPr>
          <w:rFonts w:ascii="Times New Roman" w:hAnsi="Times New Roman" w:cs="Times New Roman"/>
        </w:rPr>
      </w:pPr>
      <w:r>
        <w:rPr>
          <w:rFonts w:ascii="Times New Roman" w:hAnsi="Times New Roman" w:cs="Times New Roman"/>
        </w:rPr>
        <w:t>Prêmio: EUR 3,17</w:t>
      </w:r>
    </w:p>
    <w:p w14:paraId="36BB07A0" w14:textId="77777777" w:rsidR="00810624" w:rsidRDefault="00810624" w:rsidP="00810624">
      <w:pPr>
        <w:spacing w:line="360" w:lineRule="auto"/>
        <w:ind w:firstLine="360"/>
        <w:jc w:val="both"/>
        <w:rPr>
          <w:rFonts w:ascii="Times New Roman" w:hAnsi="Times New Roman" w:cs="Times New Roman"/>
        </w:rPr>
      </w:pPr>
      <w:r>
        <w:rPr>
          <w:rFonts w:ascii="Times New Roman" w:hAnsi="Times New Roman" w:cs="Times New Roman"/>
        </w:rPr>
        <w:t>Data da Coleta: 8/10/2024</w:t>
      </w:r>
    </w:p>
    <w:p w14:paraId="402047A9" w14:textId="3C84B8D3" w:rsidR="00810624" w:rsidRDefault="00810624" w:rsidP="00810624">
      <w:pPr>
        <w:spacing w:line="360" w:lineRule="auto"/>
        <w:ind w:firstLine="360"/>
        <w:jc w:val="both"/>
        <w:rPr>
          <w:rFonts w:ascii="Times New Roman" w:hAnsi="Times New Roman" w:cs="Times New Roman"/>
        </w:rPr>
      </w:pPr>
      <w:r>
        <w:rPr>
          <w:rFonts w:ascii="Times New Roman" w:hAnsi="Times New Roman" w:cs="Times New Roman"/>
        </w:rPr>
        <w:t>Data de Vencimento: 18/10/2024</w:t>
      </w:r>
    </w:p>
    <w:p w14:paraId="316A03A0" w14:textId="5B746B55" w:rsidR="00810624" w:rsidRDefault="00810624" w:rsidP="00810624">
      <w:pPr>
        <w:spacing w:line="360" w:lineRule="auto"/>
        <w:ind w:firstLine="360"/>
        <w:jc w:val="both"/>
        <w:rPr>
          <w:rFonts w:ascii="Times New Roman" w:hAnsi="Times New Roman" w:cs="Times New Roman"/>
        </w:rPr>
      </w:pPr>
      <w:r>
        <w:rPr>
          <w:rFonts w:ascii="Times New Roman" w:hAnsi="Times New Roman" w:cs="Times New Roman"/>
        </w:rPr>
        <w:t xml:space="preserve">Preço de Exercício: EUR 91,00 </w:t>
      </w:r>
    </w:p>
    <w:p w14:paraId="4B19D3D0" w14:textId="77777777" w:rsidR="00810624" w:rsidRDefault="00810624" w:rsidP="00810624">
      <w:pPr>
        <w:spacing w:line="360" w:lineRule="auto"/>
        <w:ind w:firstLine="360"/>
        <w:jc w:val="both"/>
        <w:rPr>
          <w:rFonts w:ascii="Times New Roman" w:hAnsi="Times New Roman" w:cs="Times New Roman"/>
        </w:rPr>
      </w:pPr>
      <w:r>
        <w:rPr>
          <w:rFonts w:ascii="Times New Roman" w:hAnsi="Times New Roman" w:cs="Times New Roman"/>
        </w:rPr>
        <w:t>Preço Subjacente: EUR 92,32</w:t>
      </w:r>
    </w:p>
    <w:p w14:paraId="306760FD" w14:textId="6367068A" w:rsidR="004F3C85" w:rsidRDefault="004F3C85" w:rsidP="00810624">
      <w:pPr>
        <w:spacing w:line="360" w:lineRule="auto"/>
        <w:ind w:firstLine="360"/>
        <w:jc w:val="both"/>
        <w:rPr>
          <w:rFonts w:ascii="Times New Roman" w:hAnsi="Times New Roman" w:cs="Times New Roman"/>
        </w:rPr>
      </w:pPr>
    </w:p>
    <w:p w14:paraId="4EAD1A4E" w14:textId="77777777" w:rsidR="004F3C85" w:rsidRDefault="004F3C85" w:rsidP="00810624">
      <w:pPr>
        <w:spacing w:line="360" w:lineRule="auto"/>
        <w:ind w:firstLine="360"/>
        <w:jc w:val="both"/>
        <w:rPr>
          <w:rFonts w:ascii="Times New Roman" w:hAnsi="Times New Roman" w:cs="Times New Roman"/>
        </w:rPr>
      </w:pPr>
    </w:p>
    <w:p w14:paraId="745B1F2D" w14:textId="7DB9FE8B" w:rsidR="004F3C85" w:rsidRDefault="004F3C85" w:rsidP="00810624">
      <w:pPr>
        <w:spacing w:line="360" w:lineRule="auto"/>
        <w:ind w:firstLine="360"/>
        <w:jc w:val="both"/>
        <w:rPr>
          <w:rFonts w:ascii="Times New Roman" w:hAnsi="Times New Roman" w:cs="Times New Roman"/>
        </w:rPr>
      </w:pPr>
    </w:p>
    <w:p w14:paraId="3B2AB324" w14:textId="77777777" w:rsidR="00810624" w:rsidRDefault="00810624" w:rsidP="00810624">
      <w:pPr>
        <w:spacing w:line="360" w:lineRule="auto"/>
        <w:ind w:firstLine="360"/>
        <w:jc w:val="both"/>
        <w:rPr>
          <w:rFonts w:ascii="Times New Roman" w:hAnsi="Times New Roman" w:cs="Times New Roman"/>
        </w:rPr>
      </w:pPr>
    </w:p>
    <w:p w14:paraId="0EA966A1" w14:textId="77777777" w:rsidR="004F3C85" w:rsidRDefault="004F3C85" w:rsidP="00810624">
      <w:pPr>
        <w:spacing w:line="360" w:lineRule="auto"/>
        <w:ind w:firstLine="360"/>
        <w:jc w:val="both"/>
        <w:rPr>
          <w:rFonts w:ascii="Times New Roman" w:hAnsi="Times New Roman" w:cs="Times New Roman"/>
        </w:rPr>
      </w:pPr>
    </w:p>
    <w:p w14:paraId="404AAC99" w14:textId="77777777" w:rsidR="0061064C" w:rsidRDefault="0061064C" w:rsidP="00810624">
      <w:pPr>
        <w:spacing w:line="360" w:lineRule="auto"/>
        <w:ind w:firstLine="360"/>
        <w:jc w:val="both"/>
        <w:rPr>
          <w:rFonts w:ascii="Times New Roman" w:hAnsi="Times New Roman" w:cs="Times New Roman"/>
        </w:rPr>
      </w:pPr>
    </w:p>
    <w:p w14:paraId="3529A495" w14:textId="77777777" w:rsidR="0061064C" w:rsidRDefault="0061064C" w:rsidP="00810624">
      <w:pPr>
        <w:spacing w:line="360" w:lineRule="auto"/>
        <w:ind w:firstLine="360"/>
        <w:jc w:val="both"/>
        <w:rPr>
          <w:rFonts w:ascii="Times New Roman" w:hAnsi="Times New Roman" w:cs="Times New Roman"/>
        </w:rPr>
      </w:pPr>
    </w:p>
    <w:p w14:paraId="04A438D8" w14:textId="77777777" w:rsidR="0061064C" w:rsidRDefault="0061064C" w:rsidP="00810624">
      <w:pPr>
        <w:spacing w:line="360" w:lineRule="auto"/>
        <w:ind w:firstLine="360"/>
        <w:jc w:val="both"/>
        <w:rPr>
          <w:rFonts w:ascii="Times New Roman" w:hAnsi="Times New Roman" w:cs="Times New Roman"/>
        </w:rPr>
      </w:pPr>
    </w:p>
    <w:p w14:paraId="13B42EC0" w14:textId="77777777" w:rsidR="00CE154A" w:rsidRDefault="00CE154A" w:rsidP="0061064C">
      <w:pPr>
        <w:spacing w:line="360" w:lineRule="auto"/>
        <w:ind w:firstLine="360"/>
        <w:jc w:val="both"/>
        <w:rPr>
          <w:rFonts w:ascii="Times New Roman" w:hAnsi="Times New Roman" w:cs="Times New Roman"/>
        </w:rPr>
      </w:pPr>
    </w:p>
    <w:p w14:paraId="4B116AE2" w14:textId="37A27468" w:rsidR="0061064C" w:rsidRDefault="00810624" w:rsidP="00AA54B5">
      <w:pPr>
        <w:spacing w:line="360" w:lineRule="auto"/>
        <w:ind w:firstLine="360"/>
        <w:jc w:val="both"/>
        <w:rPr>
          <w:rFonts w:ascii="Times New Roman" w:hAnsi="Times New Roman" w:cs="Times New Roman"/>
        </w:rPr>
      </w:pPr>
      <w:r>
        <w:rPr>
          <w:rFonts w:ascii="Times New Roman" w:hAnsi="Times New Roman" w:cs="Times New Roman"/>
        </w:rPr>
        <w:t>B)</w:t>
      </w:r>
    </w:p>
    <w:p w14:paraId="4F5D881F" w14:textId="1F395546" w:rsidR="008971B3" w:rsidRDefault="00AA54B5" w:rsidP="00AA54B5">
      <w:pPr>
        <w:spacing w:line="360" w:lineRule="auto"/>
        <w:ind w:firstLine="708"/>
        <w:jc w:val="both"/>
        <w:rPr>
          <w:rFonts w:ascii="Times New Roman" w:hAnsi="Times New Roman" w:cs="Times New Roman"/>
        </w:rPr>
      </w:pPr>
      <w:r>
        <w:rPr>
          <w:rFonts w:ascii="Times New Roman" w:hAnsi="Times New Roman" w:cs="Times New Roman"/>
          <w:noProof/>
        </w:rPr>
        <w:drawing>
          <wp:inline distT="0" distB="0" distL="0" distR="0" wp14:anchorId="758927C8" wp14:editId="7D14AC40">
            <wp:extent cx="4711700" cy="850900"/>
            <wp:effectExtent l="0" t="0" r="0" b="0"/>
            <wp:docPr id="205416397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63976" name="Imagem 2054163976"/>
                    <pic:cNvPicPr/>
                  </pic:nvPicPr>
                  <pic:blipFill>
                    <a:blip r:embed="rId13">
                      <a:extLst>
                        <a:ext uri="{28A0092B-C50C-407E-A947-70E740481C1C}">
                          <a14:useLocalDpi xmlns:a14="http://schemas.microsoft.com/office/drawing/2010/main" val="0"/>
                        </a:ext>
                      </a:extLst>
                    </a:blip>
                    <a:stretch>
                      <a:fillRect/>
                    </a:stretch>
                  </pic:blipFill>
                  <pic:spPr>
                    <a:xfrm>
                      <a:off x="0" y="0"/>
                      <a:ext cx="4711700" cy="850900"/>
                    </a:xfrm>
                    <a:prstGeom prst="rect">
                      <a:avLst/>
                    </a:prstGeom>
                  </pic:spPr>
                </pic:pic>
              </a:graphicData>
            </a:graphic>
          </wp:inline>
        </w:drawing>
      </w:r>
    </w:p>
    <w:p w14:paraId="6BF98987" w14:textId="28530F54" w:rsidR="00801CA2" w:rsidRPr="00CC08D5" w:rsidRDefault="00801CA2" w:rsidP="00801CA2">
      <w:pPr>
        <w:spacing w:line="360" w:lineRule="auto"/>
        <w:jc w:val="center"/>
        <w:rPr>
          <w:rFonts w:ascii="Times New Roman" w:hAnsi="Times New Roman" w:cs="Times New Roman"/>
          <w:sz w:val="20"/>
          <w:szCs w:val="20"/>
        </w:rPr>
      </w:pPr>
      <w:r w:rsidRPr="00CC08D5">
        <w:rPr>
          <w:rFonts w:ascii="Times New Roman" w:hAnsi="Times New Roman" w:cs="Times New Roman"/>
          <w:sz w:val="20"/>
          <w:szCs w:val="20"/>
        </w:rPr>
        <w:t xml:space="preserve">Figura </w:t>
      </w:r>
      <w:r>
        <w:rPr>
          <w:rFonts w:ascii="Times New Roman" w:hAnsi="Times New Roman" w:cs="Times New Roman"/>
          <w:sz w:val="20"/>
          <w:szCs w:val="20"/>
        </w:rPr>
        <w:t>6</w:t>
      </w:r>
      <w:r w:rsidRPr="00CC08D5">
        <w:rPr>
          <w:rFonts w:ascii="Times New Roman" w:hAnsi="Times New Roman" w:cs="Times New Roman"/>
          <w:sz w:val="20"/>
          <w:szCs w:val="20"/>
        </w:rPr>
        <w:t xml:space="preserve">: </w:t>
      </w:r>
      <w:r>
        <w:rPr>
          <w:rFonts w:ascii="Times New Roman" w:hAnsi="Times New Roman" w:cs="Times New Roman"/>
          <w:sz w:val="20"/>
          <w:szCs w:val="20"/>
        </w:rPr>
        <w:t>Cálculo</w:t>
      </w:r>
      <w:r w:rsidRPr="00CC08D5">
        <w:rPr>
          <w:rFonts w:ascii="Times New Roman" w:hAnsi="Times New Roman" w:cs="Times New Roman"/>
          <w:sz w:val="20"/>
          <w:szCs w:val="20"/>
        </w:rPr>
        <w:t xml:space="preserve"> (Fonte: Porsche via Bloomberg)</w:t>
      </w:r>
      <w:r>
        <w:rPr>
          <w:rFonts w:ascii="Times New Roman" w:hAnsi="Times New Roman" w:cs="Times New Roman"/>
          <w:sz w:val="20"/>
          <w:szCs w:val="20"/>
        </w:rPr>
        <w:t xml:space="preserve"> – Elaboração própria</w:t>
      </w:r>
    </w:p>
    <w:p w14:paraId="7B9C562A" w14:textId="5F1DFBAC" w:rsidR="00AA54B5" w:rsidRDefault="00AA54B5" w:rsidP="00AA54B5">
      <w:pPr>
        <w:spacing w:line="360" w:lineRule="auto"/>
        <w:jc w:val="both"/>
        <w:rPr>
          <w:rFonts w:ascii="Times New Roman" w:hAnsi="Times New Roman" w:cs="Times New Roman"/>
        </w:rPr>
      </w:pPr>
    </w:p>
    <w:p w14:paraId="1872C0C9" w14:textId="294C9FD4" w:rsidR="00AA54B5" w:rsidRDefault="00AA54B5" w:rsidP="00AA54B5">
      <w:pPr>
        <w:spacing w:line="360" w:lineRule="auto"/>
        <w:ind w:firstLine="360"/>
        <w:jc w:val="both"/>
        <w:rPr>
          <w:rFonts w:ascii="Times New Roman" w:hAnsi="Times New Roman" w:cs="Times New Roman"/>
        </w:rPr>
      </w:pPr>
      <w:r>
        <w:rPr>
          <w:rFonts w:ascii="Times New Roman" w:hAnsi="Times New Roman" w:cs="Times New Roman"/>
        </w:rPr>
        <w:t xml:space="preserve">A receita exposta a variação cambial EUR/USD é de EUR 27,927 Bilhões, em câmbio médio, resulta em USD 29,522 Bilhões. Com isso, a quantidade de Puts necessária </w:t>
      </w:r>
      <w:proofErr w:type="gramStart"/>
      <w:r>
        <w:rPr>
          <w:rFonts w:ascii="Times New Roman" w:hAnsi="Times New Roman" w:cs="Times New Roman"/>
        </w:rPr>
        <w:t>pra</w:t>
      </w:r>
      <w:proofErr w:type="gramEnd"/>
      <w:r>
        <w:rPr>
          <w:rFonts w:ascii="Times New Roman" w:hAnsi="Times New Roman" w:cs="Times New Roman"/>
        </w:rPr>
        <w:t xml:space="preserve"> garantir o </w:t>
      </w:r>
      <w:r w:rsidRPr="00AA54B5">
        <w:rPr>
          <w:rFonts w:ascii="Times New Roman" w:hAnsi="Times New Roman" w:cs="Times New Roman"/>
          <w:i/>
          <w:iCs/>
        </w:rPr>
        <w:t>hedge</w:t>
      </w:r>
      <w:r>
        <w:rPr>
          <w:rFonts w:ascii="Times New Roman" w:hAnsi="Times New Roman" w:cs="Times New Roman"/>
        </w:rPr>
        <w:t xml:space="preserve"> da receita da Porsche é o cálculo de 29,522 dividido pelo câmbio de exercício da </w:t>
      </w:r>
      <w:proofErr w:type="spellStart"/>
      <w:r>
        <w:rPr>
          <w:rFonts w:ascii="Times New Roman" w:hAnsi="Times New Roman" w:cs="Times New Roman"/>
        </w:rPr>
        <w:t>Put</w:t>
      </w:r>
      <w:proofErr w:type="spellEnd"/>
      <w:r>
        <w:rPr>
          <w:rFonts w:ascii="Times New Roman" w:hAnsi="Times New Roman" w:cs="Times New Roman"/>
        </w:rPr>
        <w:t xml:space="preserve"> EUR/USD 1,1. </w:t>
      </w:r>
      <m:oMath>
        <m:r>
          <w:rPr>
            <w:rFonts w:ascii="Cambria Math" w:hAnsi="Cambria Math" w:cs="Times New Roman"/>
          </w:rPr>
          <m:t>Puts=</m:t>
        </m:r>
        <m:f>
          <m:fPr>
            <m:ctrlPr>
              <w:rPr>
                <w:rFonts w:ascii="Cambria Math" w:hAnsi="Cambria Math" w:cs="Times New Roman"/>
                <w:i/>
              </w:rPr>
            </m:ctrlPr>
          </m:fPr>
          <m:num>
            <m:r>
              <m:rPr>
                <m:sty m:val="p"/>
              </m:rPr>
              <w:rPr>
                <w:rFonts w:ascii="Cambria Math" w:hAnsi="Cambria Math" w:cs="Times New Roman"/>
              </w:rPr>
              <m:t>USD 29,522 Bilhões</m:t>
            </m:r>
          </m:num>
          <m:den>
            <m:f>
              <m:fPr>
                <m:ctrlPr>
                  <w:rPr>
                    <w:rFonts w:ascii="Cambria Math" w:hAnsi="Cambria Math" w:cs="Times New Roman"/>
                    <w:i/>
                  </w:rPr>
                </m:ctrlPr>
              </m:fPr>
              <m:num>
                <m:r>
                  <w:rPr>
                    <w:rFonts w:ascii="Cambria Math" w:hAnsi="Cambria Math" w:cs="Times New Roman"/>
                  </w:rPr>
                  <m:t>EUR</m:t>
                </m:r>
              </m:num>
              <m:den>
                <m:r>
                  <w:rPr>
                    <w:rFonts w:ascii="Cambria Math" w:hAnsi="Cambria Math" w:cs="Times New Roman"/>
                  </w:rPr>
                  <m:t>USD</m:t>
                </m:r>
              </m:den>
            </m:f>
            <m:r>
              <w:rPr>
                <w:rFonts w:ascii="Cambria Math" w:hAnsi="Cambria Math" w:cs="Times New Roman"/>
              </w:rPr>
              <m:t xml:space="preserve"> 1,1</m:t>
            </m:r>
          </m:den>
        </m:f>
      </m:oMath>
      <w:r>
        <w:rPr>
          <w:rFonts w:ascii="Times New Roman" w:hAnsi="Times New Roman" w:cs="Times New Roman"/>
        </w:rPr>
        <w:t xml:space="preserve"> . Dessa forma, é necessário comprar 26,838 bilhões de </w:t>
      </w:r>
      <w:proofErr w:type="spellStart"/>
      <w:r>
        <w:rPr>
          <w:rFonts w:ascii="Times New Roman" w:hAnsi="Times New Roman" w:cs="Times New Roman"/>
        </w:rPr>
        <w:t>Puts</w:t>
      </w:r>
      <w:proofErr w:type="spellEnd"/>
      <w:r>
        <w:rPr>
          <w:rFonts w:ascii="Times New Roman" w:hAnsi="Times New Roman" w:cs="Times New Roman"/>
        </w:rPr>
        <w:t xml:space="preserve"> para </w:t>
      </w:r>
      <w:proofErr w:type="spellStart"/>
      <w:r w:rsidRPr="00AA54B5">
        <w:rPr>
          <w:rFonts w:ascii="Times New Roman" w:hAnsi="Times New Roman" w:cs="Times New Roman"/>
          <w:i/>
          <w:iCs/>
        </w:rPr>
        <w:t>hedgear</w:t>
      </w:r>
      <w:proofErr w:type="spellEnd"/>
      <w:r>
        <w:rPr>
          <w:rFonts w:ascii="Times New Roman" w:hAnsi="Times New Roman" w:cs="Times New Roman"/>
        </w:rPr>
        <w:t xml:space="preserve"> a receita.</w:t>
      </w:r>
    </w:p>
    <w:p w14:paraId="61E0D0B0" w14:textId="77777777" w:rsidR="008971B3" w:rsidRDefault="008971B3" w:rsidP="00810624">
      <w:pPr>
        <w:spacing w:line="360" w:lineRule="auto"/>
        <w:ind w:firstLine="360"/>
        <w:jc w:val="both"/>
        <w:rPr>
          <w:rFonts w:ascii="Times New Roman" w:hAnsi="Times New Roman" w:cs="Times New Roman"/>
        </w:rPr>
      </w:pPr>
    </w:p>
    <w:p w14:paraId="1ACBB50F" w14:textId="77777777" w:rsidR="00AA54B5" w:rsidRDefault="00AA54B5" w:rsidP="00810624">
      <w:pPr>
        <w:spacing w:line="360" w:lineRule="auto"/>
        <w:ind w:firstLine="360"/>
        <w:jc w:val="both"/>
        <w:rPr>
          <w:rFonts w:ascii="Times New Roman" w:hAnsi="Times New Roman" w:cs="Times New Roman"/>
        </w:rPr>
      </w:pPr>
    </w:p>
    <w:p w14:paraId="51EB4C71" w14:textId="1EE720DB" w:rsidR="00810624" w:rsidRDefault="00810624" w:rsidP="00810624">
      <w:pPr>
        <w:spacing w:line="360" w:lineRule="auto"/>
        <w:ind w:firstLine="360"/>
        <w:jc w:val="both"/>
        <w:rPr>
          <w:rFonts w:ascii="Times New Roman" w:hAnsi="Times New Roman" w:cs="Times New Roman"/>
        </w:rPr>
      </w:pPr>
      <w:r>
        <w:rPr>
          <w:rFonts w:ascii="Times New Roman" w:hAnsi="Times New Roman" w:cs="Times New Roman"/>
        </w:rPr>
        <w:t>C)</w:t>
      </w:r>
    </w:p>
    <w:p w14:paraId="535AF7D3" w14:textId="47529AB6" w:rsidR="007C6DA7" w:rsidRPr="007C6DA7" w:rsidRDefault="007C6DA7" w:rsidP="007C6DA7">
      <w:pPr>
        <w:spacing w:line="360" w:lineRule="auto"/>
        <w:ind w:firstLine="360"/>
        <w:jc w:val="both"/>
        <w:rPr>
          <w:rFonts w:ascii="Times New Roman" w:hAnsi="Times New Roman" w:cs="Times New Roman"/>
        </w:rPr>
      </w:pPr>
      <w:r>
        <w:rPr>
          <w:rFonts w:ascii="Times New Roman" w:hAnsi="Times New Roman" w:cs="Times New Roman"/>
        </w:rPr>
        <w:t>O código em Python começa definindo qual opção deve ser calculada, a escolha é feita entre “</w:t>
      </w:r>
      <w:proofErr w:type="spellStart"/>
      <w:r w:rsidRPr="008971B3">
        <w:rPr>
          <w:rFonts w:ascii="Times New Roman" w:hAnsi="Times New Roman" w:cs="Times New Roman"/>
          <w:i/>
          <w:iCs/>
        </w:rPr>
        <w:t>call</w:t>
      </w:r>
      <w:proofErr w:type="spellEnd"/>
      <w:r>
        <w:rPr>
          <w:rFonts w:ascii="Times New Roman" w:hAnsi="Times New Roman" w:cs="Times New Roman"/>
        </w:rPr>
        <w:t>” ou “</w:t>
      </w:r>
      <w:proofErr w:type="spellStart"/>
      <w:r w:rsidRPr="008971B3">
        <w:rPr>
          <w:rFonts w:ascii="Times New Roman" w:hAnsi="Times New Roman" w:cs="Times New Roman"/>
          <w:i/>
          <w:iCs/>
        </w:rPr>
        <w:t>put</w:t>
      </w:r>
      <w:proofErr w:type="spellEnd"/>
      <w:r>
        <w:rPr>
          <w:rFonts w:ascii="Times New Roman" w:hAnsi="Times New Roman" w:cs="Times New Roman"/>
        </w:rPr>
        <w:t>”, a partir disso o usuário insere qual o prêmio da opção e o preço de exercício (</w:t>
      </w:r>
      <w:r w:rsidRPr="007C6DA7">
        <w:rPr>
          <w:rFonts w:ascii="Times New Roman" w:hAnsi="Times New Roman" w:cs="Times New Roman"/>
          <w:i/>
          <w:iCs/>
        </w:rPr>
        <w:t>Strike</w:t>
      </w:r>
      <w:r>
        <w:rPr>
          <w:rFonts w:ascii="Times New Roman" w:hAnsi="Times New Roman" w:cs="Times New Roman"/>
        </w:rPr>
        <w:t xml:space="preserve">) para que o código faça a tabela de resultados e o gráfico de </w:t>
      </w:r>
      <w:proofErr w:type="spellStart"/>
      <w:r w:rsidRPr="007C6DA7">
        <w:rPr>
          <w:rFonts w:ascii="Times New Roman" w:hAnsi="Times New Roman" w:cs="Times New Roman"/>
          <w:i/>
          <w:iCs/>
        </w:rPr>
        <w:t>payoffs</w:t>
      </w:r>
      <w:proofErr w:type="spellEnd"/>
      <w:r>
        <w:rPr>
          <w:rFonts w:ascii="Times New Roman" w:hAnsi="Times New Roman" w:cs="Times New Roman"/>
          <w:i/>
          <w:iCs/>
        </w:rPr>
        <w:t>.</w:t>
      </w:r>
    </w:p>
    <w:p w14:paraId="4C9B9051" w14:textId="11E3A190" w:rsidR="007C6DA7" w:rsidRPr="007C6DA7" w:rsidRDefault="007C6DA7" w:rsidP="007C6DA7">
      <w:pPr>
        <w:spacing w:line="360" w:lineRule="auto"/>
        <w:ind w:firstLine="360"/>
        <w:jc w:val="both"/>
        <w:rPr>
          <w:rFonts w:ascii="Times New Roman" w:hAnsi="Times New Roman" w:cs="Times New Roman"/>
        </w:rPr>
      </w:pPr>
      <w:r>
        <w:rPr>
          <w:rFonts w:ascii="Times New Roman" w:hAnsi="Times New Roman" w:cs="Times New Roman"/>
        </w:rPr>
        <w:t>Através da função “</w:t>
      </w:r>
      <w:proofErr w:type="spellStart"/>
      <w:r>
        <w:rPr>
          <w:rFonts w:ascii="Times New Roman" w:hAnsi="Times New Roman" w:cs="Times New Roman"/>
        </w:rPr>
        <w:t>if</w:t>
      </w:r>
      <w:proofErr w:type="spellEnd"/>
      <w:r>
        <w:rPr>
          <w:rFonts w:ascii="Times New Roman" w:hAnsi="Times New Roman" w:cs="Times New Roman"/>
        </w:rPr>
        <w:t xml:space="preserve">” o código analisa se o </w:t>
      </w:r>
      <w:r w:rsidRPr="007C6DA7">
        <w:rPr>
          <w:rFonts w:ascii="Times New Roman" w:hAnsi="Times New Roman" w:cs="Times New Roman"/>
          <w:i/>
          <w:iCs/>
        </w:rPr>
        <w:t>input</w:t>
      </w:r>
      <w:r>
        <w:rPr>
          <w:rFonts w:ascii="Times New Roman" w:hAnsi="Times New Roman" w:cs="Times New Roman"/>
          <w:i/>
          <w:iCs/>
        </w:rPr>
        <w:t xml:space="preserve"> </w:t>
      </w:r>
      <w:r>
        <w:rPr>
          <w:rFonts w:ascii="Times New Roman" w:hAnsi="Times New Roman" w:cs="Times New Roman"/>
        </w:rPr>
        <w:t xml:space="preserve">é de uma </w:t>
      </w:r>
      <w:proofErr w:type="spellStart"/>
      <w:r w:rsidRPr="008971B3">
        <w:rPr>
          <w:rFonts w:ascii="Times New Roman" w:hAnsi="Times New Roman" w:cs="Times New Roman"/>
          <w:i/>
          <w:iCs/>
        </w:rPr>
        <w:t>Call</w:t>
      </w:r>
      <w:proofErr w:type="spellEnd"/>
      <w:r>
        <w:rPr>
          <w:rFonts w:ascii="Times New Roman" w:hAnsi="Times New Roman" w:cs="Times New Roman"/>
        </w:rPr>
        <w:t xml:space="preserve"> ou uma </w:t>
      </w:r>
      <w:proofErr w:type="spellStart"/>
      <w:r w:rsidRPr="008971B3">
        <w:rPr>
          <w:rFonts w:ascii="Times New Roman" w:hAnsi="Times New Roman" w:cs="Times New Roman"/>
          <w:i/>
          <w:iCs/>
        </w:rPr>
        <w:t>Put</w:t>
      </w:r>
      <w:proofErr w:type="spellEnd"/>
      <w:r>
        <w:rPr>
          <w:rFonts w:ascii="Times New Roman" w:hAnsi="Times New Roman" w:cs="Times New Roman"/>
        </w:rPr>
        <w:t xml:space="preserve">. Em caso de </w:t>
      </w:r>
      <w:proofErr w:type="spellStart"/>
      <w:r w:rsidRPr="008971B3">
        <w:rPr>
          <w:rFonts w:ascii="Times New Roman" w:hAnsi="Times New Roman" w:cs="Times New Roman"/>
          <w:i/>
          <w:iCs/>
        </w:rPr>
        <w:t>call</w:t>
      </w:r>
      <w:proofErr w:type="spellEnd"/>
      <w:r>
        <w:rPr>
          <w:rFonts w:ascii="Times New Roman" w:hAnsi="Times New Roman" w:cs="Times New Roman"/>
        </w:rPr>
        <w:t>, o programa define uma função</w:t>
      </w:r>
      <w:r w:rsidR="008971B3">
        <w:rPr>
          <w:rFonts w:ascii="Times New Roman" w:hAnsi="Times New Roman" w:cs="Times New Roman"/>
        </w:rPr>
        <w:t xml:space="preserve"> “</w:t>
      </w:r>
      <w:proofErr w:type="spellStart"/>
      <w:r w:rsidR="008971B3">
        <w:rPr>
          <w:rFonts w:ascii="Times New Roman" w:hAnsi="Times New Roman" w:cs="Times New Roman"/>
        </w:rPr>
        <w:t>def</w:t>
      </w:r>
      <w:proofErr w:type="spellEnd"/>
      <w:r w:rsidR="008971B3">
        <w:rPr>
          <w:rFonts w:ascii="Times New Roman" w:hAnsi="Times New Roman" w:cs="Times New Roman"/>
        </w:rPr>
        <w:t>”</w:t>
      </w:r>
      <w:r>
        <w:rPr>
          <w:rFonts w:ascii="Times New Roman" w:hAnsi="Times New Roman" w:cs="Times New Roman"/>
        </w:rPr>
        <w:t xml:space="preserve"> de Compra de </w:t>
      </w:r>
      <w:proofErr w:type="spellStart"/>
      <w:r w:rsidRPr="008971B3">
        <w:rPr>
          <w:rFonts w:ascii="Times New Roman" w:hAnsi="Times New Roman" w:cs="Times New Roman"/>
          <w:i/>
          <w:iCs/>
        </w:rPr>
        <w:t>Call</w:t>
      </w:r>
      <w:proofErr w:type="spellEnd"/>
      <w:r>
        <w:rPr>
          <w:rFonts w:ascii="Times New Roman" w:hAnsi="Times New Roman" w:cs="Times New Roman"/>
        </w:rPr>
        <w:t xml:space="preserve"> em que é inserido três valores: O horizonte de preços subjacentes, o strike e o prêmio</w:t>
      </w:r>
      <w:r w:rsidRPr="007C6DA7">
        <w:rPr>
          <w:rFonts w:ascii="Times New Roman" w:hAnsi="Times New Roman" w:cs="Times New Roman"/>
        </w:rPr>
        <w:t>. A função de compra de "</w:t>
      </w:r>
      <w:proofErr w:type="spellStart"/>
      <w:r w:rsidRPr="007C6DA7">
        <w:rPr>
          <w:rFonts w:ascii="Times New Roman" w:hAnsi="Times New Roman" w:cs="Times New Roman"/>
          <w:i/>
          <w:iCs/>
        </w:rPr>
        <w:t>call</w:t>
      </w:r>
      <w:proofErr w:type="spellEnd"/>
      <w:r w:rsidRPr="007C6DA7">
        <w:rPr>
          <w:rFonts w:ascii="Times New Roman" w:hAnsi="Times New Roman" w:cs="Times New Roman"/>
        </w:rPr>
        <w:t>" subtrai o preço de exercício do ativo do preço no vencimento e, em seguida, subtrai o prêmio pago pela opção. Já a função de venda faz o cálculo contrário, considerando o prêmio recebido.</w:t>
      </w:r>
      <w:r>
        <w:rPr>
          <w:rFonts w:ascii="Times New Roman" w:hAnsi="Times New Roman" w:cs="Times New Roman"/>
        </w:rPr>
        <w:t xml:space="preserve"> </w:t>
      </w:r>
      <w:r w:rsidRPr="007C6DA7">
        <w:rPr>
          <w:rFonts w:ascii="Times New Roman" w:hAnsi="Times New Roman" w:cs="Times New Roman"/>
        </w:rPr>
        <w:t>Após isso, o programa solicita que o usuário insira o prêmio da opção e o preço de exercício do ativo, gerando uma faixa de possíveis</w:t>
      </w:r>
      <w:r w:rsidR="008971B3">
        <w:rPr>
          <w:rFonts w:ascii="Times New Roman" w:hAnsi="Times New Roman" w:cs="Times New Roman"/>
        </w:rPr>
        <w:t xml:space="preserve"> através da função “</w:t>
      </w:r>
      <w:proofErr w:type="spellStart"/>
      <w:proofErr w:type="gramStart"/>
      <w:r w:rsidR="008971B3">
        <w:rPr>
          <w:rFonts w:ascii="Times New Roman" w:hAnsi="Times New Roman" w:cs="Times New Roman"/>
        </w:rPr>
        <w:t>np.linspace</w:t>
      </w:r>
      <w:proofErr w:type="spellEnd"/>
      <w:proofErr w:type="gramEnd"/>
      <w:r w:rsidR="008971B3">
        <w:rPr>
          <w:rFonts w:ascii="Times New Roman" w:hAnsi="Times New Roman" w:cs="Times New Roman"/>
        </w:rPr>
        <w:t>”</w:t>
      </w:r>
      <w:r w:rsidRPr="007C6DA7">
        <w:rPr>
          <w:rFonts w:ascii="Times New Roman" w:hAnsi="Times New Roman" w:cs="Times New Roman"/>
        </w:rPr>
        <w:t xml:space="preserve"> </w:t>
      </w:r>
      <w:r w:rsidR="008971B3">
        <w:rPr>
          <w:rFonts w:ascii="Times New Roman" w:hAnsi="Times New Roman" w:cs="Times New Roman"/>
        </w:rPr>
        <w:t xml:space="preserve">da biblioteca </w:t>
      </w:r>
      <w:proofErr w:type="spellStart"/>
      <w:r w:rsidR="008971B3" w:rsidRPr="008971B3">
        <w:rPr>
          <w:rFonts w:ascii="Times New Roman" w:hAnsi="Times New Roman" w:cs="Times New Roman"/>
          <w:i/>
          <w:iCs/>
        </w:rPr>
        <w:t>numpy</w:t>
      </w:r>
      <w:proofErr w:type="spellEnd"/>
      <w:r w:rsidR="008971B3">
        <w:rPr>
          <w:rFonts w:ascii="Times New Roman" w:hAnsi="Times New Roman" w:cs="Times New Roman"/>
        </w:rPr>
        <w:t xml:space="preserve"> </w:t>
      </w:r>
      <w:r w:rsidRPr="007C6DA7">
        <w:rPr>
          <w:rFonts w:ascii="Times New Roman" w:hAnsi="Times New Roman" w:cs="Times New Roman"/>
        </w:rPr>
        <w:t xml:space="preserve">preços de vencimento para simular os </w:t>
      </w:r>
      <w:proofErr w:type="spellStart"/>
      <w:r w:rsidRPr="007C6DA7">
        <w:rPr>
          <w:rFonts w:ascii="Times New Roman" w:hAnsi="Times New Roman" w:cs="Times New Roman"/>
          <w:i/>
          <w:iCs/>
        </w:rPr>
        <w:t>payoffs</w:t>
      </w:r>
      <w:proofErr w:type="spellEnd"/>
      <w:r w:rsidRPr="007C6DA7">
        <w:rPr>
          <w:rFonts w:ascii="Times New Roman" w:hAnsi="Times New Roman" w:cs="Times New Roman"/>
        </w:rPr>
        <w:t>.</w:t>
      </w:r>
    </w:p>
    <w:p w14:paraId="7BE90BE2" w14:textId="301D875B" w:rsidR="007C6DA7" w:rsidRPr="007C6DA7" w:rsidRDefault="007C6DA7" w:rsidP="007C6DA7">
      <w:pPr>
        <w:spacing w:line="360" w:lineRule="auto"/>
        <w:ind w:firstLine="360"/>
        <w:jc w:val="both"/>
        <w:rPr>
          <w:rFonts w:ascii="Times New Roman" w:hAnsi="Times New Roman" w:cs="Times New Roman"/>
        </w:rPr>
      </w:pPr>
      <w:r w:rsidRPr="007C6DA7">
        <w:rPr>
          <w:rFonts w:ascii="Times New Roman" w:hAnsi="Times New Roman" w:cs="Times New Roman"/>
        </w:rPr>
        <w:t xml:space="preserve">Com base nesses valores, o código calcula o </w:t>
      </w:r>
      <w:r w:rsidRPr="007C6DA7">
        <w:rPr>
          <w:rFonts w:ascii="Times New Roman" w:hAnsi="Times New Roman" w:cs="Times New Roman"/>
          <w:i/>
          <w:iCs/>
        </w:rPr>
        <w:t>payoff</w:t>
      </w:r>
      <w:r w:rsidRPr="007C6DA7">
        <w:rPr>
          <w:rFonts w:ascii="Times New Roman" w:hAnsi="Times New Roman" w:cs="Times New Roman"/>
        </w:rPr>
        <w:t xml:space="preserve"> para ambas as operações de compra e venda, e então exibe gráficos </w:t>
      </w:r>
      <w:r w:rsidR="008971B3">
        <w:rPr>
          <w:rFonts w:ascii="Times New Roman" w:hAnsi="Times New Roman" w:cs="Times New Roman"/>
        </w:rPr>
        <w:t>com a função “</w:t>
      </w:r>
      <w:proofErr w:type="spellStart"/>
      <w:r w:rsidR="008971B3">
        <w:rPr>
          <w:rFonts w:ascii="Times New Roman" w:hAnsi="Times New Roman" w:cs="Times New Roman"/>
        </w:rPr>
        <w:t>plt</w:t>
      </w:r>
      <w:proofErr w:type="spellEnd"/>
      <w:r w:rsidR="008971B3">
        <w:rPr>
          <w:rFonts w:ascii="Times New Roman" w:hAnsi="Times New Roman" w:cs="Times New Roman"/>
        </w:rPr>
        <w:t xml:space="preserve">” da biblioteca </w:t>
      </w:r>
      <w:proofErr w:type="spellStart"/>
      <w:proofErr w:type="gramStart"/>
      <w:r w:rsidR="008971B3" w:rsidRPr="008971B3">
        <w:rPr>
          <w:rFonts w:ascii="Times New Roman" w:hAnsi="Times New Roman" w:cs="Times New Roman"/>
          <w:i/>
          <w:iCs/>
        </w:rPr>
        <w:t>matplotlib.pyplot</w:t>
      </w:r>
      <w:proofErr w:type="spellEnd"/>
      <w:proofErr w:type="gramEnd"/>
      <w:r w:rsidR="008971B3">
        <w:rPr>
          <w:rFonts w:ascii="Times New Roman" w:hAnsi="Times New Roman" w:cs="Times New Roman"/>
        </w:rPr>
        <w:t xml:space="preserve"> </w:t>
      </w:r>
      <w:r w:rsidRPr="007C6DA7">
        <w:rPr>
          <w:rFonts w:ascii="Times New Roman" w:hAnsi="Times New Roman" w:cs="Times New Roman"/>
        </w:rPr>
        <w:t xml:space="preserve">que mostram visualmente os resultados. Esses gráficos apresentam tanto o </w:t>
      </w:r>
      <w:r w:rsidRPr="007C6DA7">
        <w:rPr>
          <w:rFonts w:ascii="Times New Roman" w:hAnsi="Times New Roman" w:cs="Times New Roman"/>
          <w:i/>
          <w:iCs/>
        </w:rPr>
        <w:t>payoff</w:t>
      </w:r>
      <w:r w:rsidRPr="007C6DA7">
        <w:rPr>
          <w:rFonts w:ascii="Times New Roman" w:hAnsi="Times New Roman" w:cs="Times New Roman"/>
        </w:rPr>
        <w:t xml:space="preserve"> bruto quanto o resultado líquido (após considerar o prêmio pago ou recebido). Além disso, uma linha vertical marca o preço de exercício para referência. Ao final, uma tabela é gerada para resumir os resultados, </w:t>
      </w:r>
      <w:r w:rsidRPr="007C6DA7">
        <w:rPr>
          <w:rFonts w:ascii="Times New Roman" w:hAnsi="Times New Roman" w:cs="Times New Roman"/>
        </w:rPr>
        <w:lastRenderedPageBreak/>
        <w:t xml:space="preserve">comparando o </w:t>
      </w:r>
      <w:r w:rsidRPr="007C6DA7">
        <w:rPr>
          <w:rFonts w:ascii="Times New Roman" w:hAnsi="Times New Roman" w:cs="Times New Roman"/>
          <w:i/>
          <w:iCs/>
        </w:rPr>
        <w:t>payoff</w:t>
      </w:r>
      <w:r w:rsidRPr="007C6DA7">
        <w:rPr>
          <w:rFonts w:ascii="Times New Roman" w:hAnsi="Times New Roman" w:cs="Times New Roman"/>
        </w:rPr>
        <w:t xml:space="preserve"> nas situações em que o preço de vencimento do ativo é maior ou menor que o preço de exercício.</w:t>
      </w:r>
    </w:p>
    <w:p w14:paraId="3679E971" w14:textId="77777777" w:rsidR="007C6DA7" w:rsidRPr="007C6DA7" w:rsidRDefault="007C6DA7" w:rsidP="007C6DA7">
      <w:pPr>
        <w:spacing w:line="360" w:lineRule="auto"/>
        <w:ind w:firstLine="360"/>
        <w:jc w:val="both"/>
        <w:rPr>
          <w:rFonts w:ascii="Times New Roman" w:hAnsi="Times New Roman" w:cs="Times New Roman"/>
        </w:rPr>
      </w:pPr>
      <w:r w:rsidRPr="007C6DA7">
        <w:rPr>
          <w:rFonts w:ascii="Times New Roman" w:hAnsi="Times New Roman" w:cs="Times New Roman"/>
        </w:rPr>
        <w:t xml:space="preserve">Se o usuário optar por calcular o </w:t>
      </w:r>
      <w:r w:rsidRPr="007C6DA7">
        <w:rPr>
          <w:rFonts w:ascii="Times New Roman" w:hAnsi="Times New Roman" w:cs="Times New Roman"/>
          <w:i/>
          <w:iCs/>
        </w:rPr>
        <w:t>payoff</w:t>
      </w:r>
      <w:r w:rsidRPr="007C6DA7">
        <w:rPr>
          <w:rFonts w:ascii="Times New Roman" w:hAnsi="Times New Roman" w:cs="Times New Roman"/>
        </w:rPr>
        <w:t xml:space="preserve"> de uma opção "</w:t>
      </w:r>
      <w:proofErr w:type="spellStart"/>
      <w:r w:rsidRPr="007C6DA7">
        <w:rPr>
          <w:rFonts w:ascii="Times New Roman" w:hAnsi="Times New Roman" w:cs="Times New Roman"/>
          <w:i/>
          <w:iCs/>
        </w:rPr>
        <w:t>put</w:t>
      </w:r>
      <w:proofErr w:type="spellEnd"/>
      <w:r w:rsidRPr="007C6DA7">
        <w:rPr>
          <w:rFonts w:ascii="Times New Roman" w:hAnsi="Times New Roman" w:cs="Times New Roman"/>
        </w:rPr>
        <w:t xml:space="preserve">", o processo é similar. O código define funções que calculam o </w:t>
      </w:r>
      <w:r w:rsidRPr="007C6DA7">
        <w:rPr>
          <w:rFonts w:ascii="Times New Roman" w:hAnsi="Times New Roman" w:cs="Times New Roman"/>
          <w:i/>
          <w:iCs/>
        </w:rPr>
        <w:t>payoff</w:t>
      </w:r>
      <w:r w:rsidRPr="007C6DA7">
        <w:rPr>
          <w:rFonts w:ascii="Times New Roman" w:hAnsi="Times New Roman" w:cs="Times New Roman"/>
        </w:rPr>
        <w:t xml:space="preserve"> da compra e venda de "</w:t>
      </w:r>
      <w:proofErr w:type="spellStart"/>
      <w:r w:rsidRPr="007C6DA7">
        <w:rPr>
          <w:rFonts w:ascii="Times New Roman" w:hAnsi="Times New Roman" w:cs="Times New Roman"/>
          <w:i/>
          <w:iCs/>
        </w:rPr>
        <w:t>put</w:t>
      </w:r>
      <w:proofErr w:type="spellEnd"/>
      <w:r w:rsidRPr="007C6DA7">
        <w:rPr>
          <w:rFonts w:ascii="Times New Roman" w:hAnsi="Times New Roman" w:cs="Times New Roman"/>
        </w:rPr>
        <w:t>". A diferença fundamental é que, no caso de uma "</w:t>
      </w:r>
      <w:proofErr w:type="spellStart"/>
      <w:r w:rsidRPr="007C6DA7">
        <w:rPr>
          <w:rFonts w:ascii="Times New Roman" w:hAnsi="Times New Roman" w:cs="Times New Roman"/>
          <w:i/>
          <w:iCs/>
        </w:rPr>
        <w:t>put</w:t>
      </w:r>
      <w:proofErr w:type="spellEnd"/>
      <w:r w:rsidRPr="007C6DA7">
        <w:rPr>
          <w:rFonts w:ascii="Times New Roman" w:hAnsi="Times New Roman" w:cs="Times New Roman"/>
        </w:rPr>
        <w:t xml:space="preserve">", o comprador tem o direito de vender o ativo a um preço fixo, e o vendedor assume a obrigação de comprá-lo. Assim, as fórmulas refletem essa dinâmica, com o </w:t>
      </w:r>
      <w:r w:rsidRPr="007C6DA7">
        <w:rPr>
          <w:rFonts w:ascii="Times New Roman" w:hAnsi="Times New Roman" w:cs="Times New Roman"/>
          <w:i/>
          <w:iCs/>
        </w:rPr>
        <w:t>payoff</w:t>
      </w:r>
      <w:r w:rsidRPr="007C6DA7">
        <w:rPr>
          <w:rFonts w:ascii="Times New Roman" w:hAnsi="Times New Roman" w:cs="Times New Roman"/>
        </w:rPr>
        <w:t xml:space="preserve"> da compra de "</w:t>
      </w:r>
      <w:proofErr w:type="spellStart"/>
      <w:r w:rsidRPr="007C6DA7">
        <w:rPr>
          <w:rFonts w:ascii="Times New Roman" w:hAnsi="Times New Roman" w:cs="Times New Roman"/>
          <w:i/>
          <w:iCs/>
        </w:rPr>
        <w:t>put</w:t>
      </w:r>
      <w:proofErr w:type="spellEnd"/>
      <w:r w:rsidRPr="007C6DA7">
        <w:rPr>
          <w:rFonts w:ascii="Times New Roman" w:hAnsi="Times New Roman" w:cs="Times New Roman"/>
        </w:rPr>
        <w:t>" sendo calculado pela diferença entre o preço de exercício e o preço no vencimento, menos o prêmio pago. A venda de "</w:t>
      </w:r>
      <w:proofErr w:type="spellStart"/>
      <w:r w:rsidRPr="007C6DA7">
        <w:rPr>
          <w:rFonts w:ascii="Times New Roman" w:hAnsi="Times New Roman" w:cs="Times New Roman"/>
          <w:i/>
          <w:iCs/>
        </w:rPr>
        <w:t>put</w:t>
      </w:r>
      <w:proofErr w:type="spellEnd"/>
      <w:r w:rsidRPr="007C6DA7">
        <w:rPr>
          <w:rFonts w:ascii="Times New Roman" w:hAnsi="Times New Roman" w:cs="Times New Roman"/>
        </w:rPr>
        <w:t xml:space="preserve">" reflete o ganho do prêmio menos essa diferença. Novamente, o código solicita o prêmio e o preço de exercício, calcula os </w:t>
      </w:r>
      <w:proofErr w:type="spellStart"/>
      <w:r w:rsidRPr="007C6DA7">
        <w:rPr>
          <w:rFonts w:ascii="Times New Roman" w:hAnsi="Times New Roman" w:cs="Times New Roman"/>
          <w:i/>
          <w:iCs/>
        </w:rPr>
        <w:t>payoffs</w:t>
      </w:r>
      <w:proofErr w:type="spellEnd"/>
      <w:r w:rsidRPr="007C6DA7">
        <w:rPr>
          <w:rFonts w:ascii="Times New Roman" w:hAnsi="Times New Roman" w:cs="Times New Roman"/>
        </w:rPr>
        <w:t xml:space="preserve"> e exibe gráficos dos resultados. Por fim, uma tabela é gerada para resumir os valores calculados.</w:t>
      </w:r>
    </w:p>
    <w:p w14:paraId="11B0D37E" w14:textId="037FE24B" w:rsidR="0061064C" w:rsidRDefault="007C6DA7" w:rsidP="0061064C">
      <w:pPr>
        <w:spacing w:line="360" w:lineRule="auto"/>
        <w:ind w:firstLine="360"/>
        <w:jc w:val="both"/>
        <w:rPr>
          <w:rFonts w:ascii="Times New Roman" w:hAnsi="Times New Roman" w:cs="Times New Roman"/>
        </w:rPr>
      </w:pPr>
      <w:r w:rsidRPr="007C6DA7">
        <w:rPr>
          <w:rFonts w:ascii="Times New Roman" w:hAnsi="Times New Roman" w:cs="Times New Roman"/>
        </w:rPr>
        <w:t>Se o usuário inserir uma escolha inválida (ou seja, diferente de "</w:t>
      </w:r>
      <w:proofErr w:type="spellStart"/>
      <w:r w:rsidRPr="007C6DA7">
        <w:rPr>
          <w:rFonts w:ascii="Times New Roman" w:hAnsi="Times New Roman" w:cs="Times New Roman"/>
          <w:i/>
          <w:iCs/>
        </w:rPr>
        <w:t>call</w:t>
      </w:r>
      <w:proofErr w:type="spellEnd"/>
      <w:r w:rsidRPr="007C6DA7">
        <w:rPr>
          <w:rFonts w:ascii="Times New Roman" w:hAnsi="Times New Roman" w:cs="Times New Roman"/>
        </w:rPr>
        <w:t>" ou "</w:t>
      </w:r>
      <w:proofErr w:type="spellStart"/>
      <w:r w:rsidRPr="007C6DA7">
        <w:rPr>
          <w:rFonts w:ascii="Times New Roman" w:hAnsi="Times New Roman" w:cs="Times New Roman"/>
          <w:i/>
          <w:iCs/>
        </w:rPr>
        <w:t>put</w:t>
      </w:r>
      <w:proofErr w:type="spellEnd"/>
      <w:r w:rsidRPr="007C6DA7">
        <w:rPr>
          <w:rFonts w:ascii="Times New Roman" w:hAnsi="Times New Roman" w:cs="Times New Roman"/>
        </w:rPr>
        <w:t>"), o programa exibe uma mensagem de erro informando que a escolha deve ser entre essas duas opções</w:t>
      </w:r>
      <w:r w:rsidR="008971B3">
        <w:rPr>
          <w:rFonts w:ascii="Times New Roman" w:hAnsi="Times New Roman" w:cs="Times New Roman"/>
        </w:rPr>
        <w:t>.</w:t>
      </w:r>
    </w:p>
    <w:p w14:paraId="3156041A" w14:textId="28FBFFF9" w:rsidR="00810624" w:rsidRDefault="00810624" w:rsidP="00810624">
      <w:pPr>
        <w:spacing w:line="360" w:lineRule="auto"/>
        <w:ind w:firstLine="360"/>
        <w:jc w:val="both"/>
        <w:rPr>
          <w:rFonts w:ascii="Times New Roman" w:hAnsi="Times New Roman" w:cs="Times New Roman"/>
        </w:rPr>
      </w:pPr>
      <w:r>
        <w:rPr>
          <w:rFonts w:ascii="Times New Roman" w:hAnsi="Times New Roman" w:cs="Times New Roman"/>
        </w:rPr>
        <w:t>d.1)</w:t>
      </w:r>
    </w:p>
    <w:p w14:paraId="5A890A9A" w14:textId="77777777" w:rsidR="00EF60AC" w:rsidRDefault="00EF60AC" w:rsidP="00810624">
      <w:pPr>
        <w:spacing w:line="360" w:lineRule="auto"/>
        <w:ind w:firstLine="360"/>
        <w:jc w:val="both"/>
        <w:rPr>
          <w:rFonts w:ascii="Times New Roman" w:hAnsi="Times New Roman" w:cs="Times New Roman"/>
        </w:rPr>
      </w:pPr>
    </w:p>
    <w:p w14:paraId="478C37FE" w14:textId="1F752F13" w:rsidR="00EF60AC" w:rsidRDefault="00EF60AC" w:rsidP="00810624">
      <w:pPr>
        <w:spacing w:line="360" w:lineRule="auto"/>
        <w:ind w:firstLine="360"/>
        <w:jc w:val="both"/>
        <w:rPr>
          <w:rFonts w:ascii="Times New Roman" w:hAnsi="Times New Roman" w:cs="Times New Roman"/>
        </w:rPr>
      </w:pPr>
      <w:r>
        <w:rPr>
          <w:rFonts w:ascii="Times New Roman" w:hAnsi="Times New Roman" w:cs="Times New Roman"/>
        </w:rPr>
        <w:t>1 Opção de compra VOW3</w:t>
      </w:r>
    </w:p>
    <w:p w14:paraId="3352287B" w14:textId="71E7C581" w:rsidR="00EF60AC" w:rsidRDefault="00EF60AC" w:rsidP="00810624">
      <w:pPr>
        <w:spacing w:line="360" w:lineRule="auto"/>
        <w:ind w:firstLine="360"/>
        <w:jc w:val="both"/>
        <w:rPr>
          <w:rFonts w:ascii="Times New Roman" w:hAnsi="Times New Roman" w:cs="Times New Roman"/>
        </w:rPr>
      </w:pPr>
      <w:r>
        <w:rPr>
          <w:rFonts w:ascii="Times New Roman" w:hAnsi="Times New Roman" w:cs="Times New Roman"/>
          <w:noProof/>
        </w:rPr>
        <w:drawing>
          <wp:inline distT="0" distB="0" distL="0" distR="0" wp14:anchorId="6390E95C" wp14:editId="21B2EAEB">
            <wp:extent cx="5400040" cy="3276600"/>
            <wp:effectExtent l="0" t="0" r="0" b="0"/>
            <wp:docPr id="1173251063"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36220" name="Imagem 9" descr="Gráfico, Gráfico de linhas&#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276600"/>
                    </a:xfrm>
                    <a:prstGeom prst="rect">
                      <a:avLst/>
                    </a:prstGeom>
                  </pic:spPr>
                </pic:pic>
              </a:graphicData>
            </a:graphic>
          </wp:inline>
        </w:drawing>
      </w:r>
    </w:p>
    <w:p w14:paraId="2BB8393C" w14:textId="237D815A" w:rsidR="00801CA2" w:rsidRPr="00CC08D5" w:rsidRDefault="00801CA2" w:rsidP="00801CA2">
      <w:pPr>
        <w:spacing w:line="360" w:lineRule="auto"/>
        <w:ind w:firstLine="708"/>
        <w:jc w:val="center"/>
        <w:rPr>
          <w:rFonts w:ascii="Times New Roman" w:hAnsi="Times New Roman" w:cs="Times New Roman"/>
          <w:sz w:val="20"/>
          <w:szCs w:val="20"/>
        </w:rPr>
      </w:pPr>
      <w:r w:rsidRPr="00CC08D5">
        <w:rPr>
          <w:rFonts w:ascii="Times New Roman" w:hAnsi="Times New Roman" w:cs="Times New Roman"/>
          <w:sz w:val="20"/>
          <w:szCs w:val="20"/>
        </w:rPr>
        <w:t xml:space="preserve">Figura </w:t>
      </w:r>
      <w:r>
        <w:rPr>
          <w:rFonts w:ascii="Times New Roman" w:hAnsi="Times New Roman" w:cs="Times New Roman"/>
          <w:sz w:val="20"/>
          <w:szCs w:val="20"/>
        </w:rPr>
        <w:t>7</w:t>
      </w:r>
      <w:r w:rsidRPr="00CC08D5">
        <w:rPr>
          <w:rFonts w:ascii="Times New Roman" w:hAnsi="Times New Roman" w:cs="Times New Roman"/>
          <w:sz w:val="20"/>
          <w:szCs w:val="20"/>
        </w:rPr>
        <w:t xml:space="preserve">: </w:t>
      </w:r>
      <w:r>
        <w:rPr>
          <w:rFonts w:ascii="Times New Roman" w:hAnsi="Times New Roman" w:cs="Times New Roman"/>
          <w:sz w:val="20"/>
          <w:szCs w:val="20"/>
        </w:rPr>
        <w:t xml:space="preserve">Gráfico de </w:t>
      </w:r>
      <w:proofErr w:type="spellStart"/>
      <w:r>
        <w:rPr>
          <w:rFonts w:ascii="Times New Roman" w:hAnsi="Times New Roman" w:cs="Times New Roman"/>
          <w:sz w:val="20"/>
          <w:szCs w:val="20"/>
        </w:rPr>
        <w:t>payoffs</w:t>
      </w:r>
      <w:proofErr w:type="spellEnd"/>
      <w:r>
        <w:rPr>
          <w:rFonts w:ascii="Times New Roman" w:hAnsi="Times New Roman" w:cs="Times New Roman"/>
          <w:sz w:val="20"/>
          <w:szCs w:val="20"/>
        </w:rPr>
        <w:t xml:space="preserve"> 1</w:t>
      </w:r>
      <w:r w:rsidRPr="00CC08D5">
        <w:rPr>
          <w:rFonts w:ascii="Times New Roman" w:hAnsi="Times New Roman" w:cs="Times New Roman"/>
          <w:sz w:val="20"/>
          <w:szCs w:val="20"/>
        </w:rPr>
        <w:t xml:space="preserve"> </w:t>
      </w:r>
      <w:r>
        <w:rPr>
          <w:rFonts w:ascii="Times New Roman" w:hAnsi="Times New Roman" w:cs="Times New Roman"/>
          <w:sz w:val="20"/>
          <w:szCs w:val="20"/>
        </w:rPr>
        <w:t>– Elaboração própria</w:t>
      </w:r>
    </w:p>
    <w:p w14:paraId="7E993903" w14:textId="77777777" w:rsidR="0061064C" w:rsidRDefault="0061064C" w:rsidP="00810624">
      <w:pPr>
        <w:spacing w:line="360" w:lineRule="auto"/>
        <w:ind w:firstLine="360"/>
        <w:jc w:val="both"/>
        <w:rPr>
          <w:rFonts w:ascii="Times New Roman" w:hAnsi="Times New Roman" w:cs="Times New Roman"/>
        </w:rPr>
      </w:pPr>
    </w:p>
    <w:p w14:paraId="67339FD7" w14:textId="77777777" w:rsidR="00EF60AC" w:rsidRDefault="00EF60AC" w:rsidP="00810624">
      <w:pPr>
        <w:spacing w:line="360" w:lineRule="auto"/>
        <w:ind w:firstLine="360"/>
        <w:jc w:val="both"/>
        <w:rPr>
          <w:rFonts w:ascii="Times New Roman" w:hAnsi="Times New Roman" w:cs="Times New Roman"/>
        </w:rPr>
      </w:pPr>
    </w:p>
    <w:p w14:paraId="705195F6" w14:textId="04F2FDD3" w:rsidR="00EF60AC" w:rsidRDefault="00EF60AC" w:rsidP="00810624">
      <w:pPr>
        <w:spacing w:line="360" w:lineRule="auto"/>
        <w:ind w:firstLine="360"/>
        <w:jc w:val="both"/>
        <w:rPr>
          <w:rFonts w:ascii="Times New Roman" w:hAnsi="Times New Roman" w:cs="Times New Roman"/>
        </w:rPr>
      </w:pPr>
      <w:r>
        <w:rPr>
          <w:rFonts w:ascii="Times New Roman" w:hAnsi="Times New Roman" w:cs="Times New Roman"/>
          <w:noProof/>
        </w:rPr>
        <w:lastRenderedPageBreak/>
        <w:drawing>
          <wp:inline distT="0" distB="0" distL="0" distR="0" wp14:anchorId="79003A13" wp14:editId="69C938C9">
            <wp:extent cx="4798337" cy="3665898"/>
            <wp:effectExtent l="0" t="0" r="2540" b="4445"/>
            <wp:docPr id="2020586119" name="Imagem 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77259" name="Imagem 8" descr="Tabel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0707" cy="3713548"/>
                    </a:xfrm>
                    <a:prstGeom prst="rect">
                      <a:avLst/>
                    </a:prstGeom>
                  </pic:spPr>
                </pic:pic>
              </a:graphicData>
            </a:graphic>
          </wp:inline>
        </w:drawing>
      </w:r>
    </w:p>
    <w:p w14:paraId="20D81A5C" w14:textId="449411AB" w:rsidR="00801CA2" w:rsidRPr="00CC08D5" w:rsidRDefault="00801CA2" w:rsidP="00801CA2">
      <w:pPr>
        <w:spacing w:line="360" w:lineRule="auto"/>
        <w:ind w:firstLine="708"/>
        <w:jc w:val="center"/>
        <w:rPr>
          <w:rFonts w:ascii="Times New Roman" w:hAnsi="Times New Roman" w:cs="Times New Roman"/>
          <w:sz w:val="20"/>
          <w:szCs w:val="20"/>
        </w:rPr>
      </w:pPr>
      <w:r w:rsidRPr="00CC08D5">
        <w:rPr>
          <w:rFonts w:ascii="Times New Roman" w:hAnsi="Times New Roman" w:cs="Times New Roman"/>
          <w:sz w:val="20"/>
          <w:szCs w:val="20"/>
        </w:rPr>
        <w:t xml:space="preserve">Figura </w:t>
      </w:r>
      <w:r>
        <w:rPr>
          <w:rFonts w:ascii="Times New Roman" w:hAnsi="Times New Roman" w:cs="Times New Roman"/>
          <w:sz w:val="20"/>
          <w:szCs w:val="20"/>
        </w:rPr>
        <w:t>8</w:t>
      </w:r>
      <w:r w:rsidRPr="00CC08D5">
        <w:rPr>
          <w:rFonts w:ascii="Times New Roman" w:hAnsi="Times New Roman" w:cs="Times New Roman"/>
          <w:sz w:val="20"/>
          <w:szCs w:val="20"/>
        </w:rPr>
        <w:t xml:space="preserve">: </w:t>
      </w:r>
      <w:r>
        <w:rPr>
          <w:rFonts w:ascii="Times New Roman" w:hAnsi="Times New Roman" w:cs="Times New Roman"/>
          <w:sz w:val="20"/>
          <w:szCs w:val="20"/>
        </w:rPr>
        <w:t>Tabela de resultados 1 – Elaboração própria</w:t>
      </w:r>
    </w:p>
    <w:p w14:paraId="22DB80D4" w14:textId="77777777" w:rsidR="0061064C" w:rsidRDefault="0061064C" w:rsidP="00810624">
      <w:pPr>
        <w:spacing w:line="360" w:lineRule="auto"/>
        <w:ind w:firstLine="360"/>
        <w:jc w:val="both"/>
        <w:rPr>
          <w:rFonts w:ascii="Times New Roman" w:hAnsi="Times New Roman" w:cs="Times New Roman"/>
        </w:rPr>
      </w:pPr>
    </w:p>
    <w:p w14:paraId="2E16BD8F" w14:textId="77777777" w:rsidR="00810624" w:rsidRDefault="00810624" w:rsidP="00810624">
      <w:pPr>
        <w:spacing w:line="360" w:lineRule="auto"/>
        <w:ind w:firstLine="360"/>
        <w:jc w:val="both"/>
        <w:rPr>
          <w:rFonts w:ascii="Times New Roman" w:hAnsi="Times New Roman" w:cs="Times New Roman"/>
        </w:rPr>
      </w:pPr>
    </w:p>
    <w:p w14:paraId="49CE641C" w14:textId="4A1CD232" w:rsidR="00EF60AC" w:rsidRDefault="00EF60AC" w:rsidP="00EF60AC">
      <w:pPr>
        <w:spacing w:line="360" w:lineRule="auto"/>
        <w:jc w:val="both"/>
        <w:rPr>
          <w:rFonts w:ascii="Times New Roman" w:hAnsi="Times New Roman" w:cs="Times New Roman"/>
        </w:rPr>
      </w:pPr>
      <w:r>
        <w:rPr>
          <w:rFonts w:ascii="Times New Roman" w:hAnsi="Times New Roman" w:cs="Times New Roman"/>
        </w:rPr>
        <w:t>2 Opção de compra VOW3</w:t>
      </w:r>
    </w:p>
    <w:p w14:paraId="4698A135" w14:textId="77777777" w:rsidR="00801CA2" w:rsidRDefault="00EF60AC" w:rsidP="00801CA2">
      <w:pPr>
        <w:spacing w:line="360" w:lineRule="auto"/>
        <w:ind w:firstLine="708"/>
        <w:jc w:val="center"/>
        <w:rPr>
          <w:rFonts w:ascii="Times New Roman" w:hAnsi="Times New Roman" w:cs="Times New Roman"/>
        </w:rPr>
      </w:pPr>
      <w:r>
        <w:rPr>
          <w:rFonts w:ascii="Times New Roman" w:hAnsi="Times New Roman" w:cs="Times New Roman"/>
          <w:noProof/>
        </w:rPr>
        <w:drawing>
          <wp:inline distT="0" distB="0" distL="0" distR="0" wp14:anchorId="28436477" wp14:editId="7FFC0A42">
            <wp:extent cx="5400040" cy="3255645"/>
            <wp:effectExtent l="0" t="0" r="0" b="0"/>
            <wp:docPr id="1847277834" name="Imagem 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90950" name="Imagem 6" descr="Gráfico, Gráfico de linhas&#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255645"/>
                    </a:xfrm>
                    <a:prstGeom prst="rect">
                      <a:avLst/>
                    </a:prstGeom>
                  </pic:spPr>
                </pic:pic>
              </a:graphicData>
            </a:graphic>
          </wp:inline>
        </w:drawing>
      </w:r>
      <w:r w:rsidR="0061064C">
        <w:rPr>
          <w:rFonts w:ascii="Times New Roman" w:hAnsi="Times New Roman" w:cs="Times New Roman"/>
        </w:rPr>
        <w:t xml:space="preserve"> </w:t>
      </w:r>
    </w:p>
    <w:p w14:paraId="708E7ED6" w14:textId="19540035" w:rsidR="0061064C" w:rsidRDefault="00801CA2" w:rsidP="00801CA2">
      <w:pPr>
        <w:spacing w:line="360" w:lineRule="auto"/>
        <w:ind w:firstLine="708"/>
        <w:jc w:val="center"/>
        <w:rPr>
          <w:rFonts w:ascii="Times New Roman" w:hAnsi="Times New Roman" w:cs="Times New Roman"/>
        </w:rPr>
      </w:pPr>
      <w:r w:rsidRPr="00CC08D5">
        <w:rPr>
          <w:rFonts w:ascii="Times New Roman" w:hAnsi="Times New Roman" w:cs="Times New Roman"/>
          <w:sz w:val="20"/>
          <w:szCs w:val="20"/>
        </w:rPr>
        <w:t xml:space="preserve">Figura </w:t>
      </w:r>
      <w:r>
        <w:rPr>
          <w:rFonts w:ascii="Times New Roman" w:hAnsi="Times New Roman" w:cs="Times New Roman"/>
          <w:sz w:val="20"/>
          <w:szCs w:val="20"/>
        </w:rPr>
        <w:t>9</w:t>
      </w:r>
      <w:r w:rsidRPr="00CC08D5">
        <w:rPr>
          <w:rFonts w:ascii="Times New Roman" w:hAnsi="Times New Roman" w:cs="Times New Roman"/>
          <w:sz w:val="20"/>
          <w:szCs w:val="20"/>
        </w:rPr>
        <w:t xml:space="preserve">: </w:t>
      </w:r>
      <w:r>
        <w:rPr>
          <w:rFonts w:ascii="Times New Roman" w:hAnsi="Times New Roman" w:cs="Times New Roman"/>
          <w:sz w:val="20"/>
          <w:szCs w:val="20"/>
        </w:rPr>
        <w:t xml:space="preserve">Gráfico de </w:t>
      </w:r>
      <w:proofErr w:type="spellStart"/>
      <w:r>
        <w:rPr>
          <w:rFonts w:ascii="Times New Roman" w:hAnsi="Times New Roman" w:cs="Times New Roman"/>
          <w:sz w:val="20"/>
          <w:szCs w:val="20"/>
        </w:rPr>
        <w:t>payoffs</w:t>
      </w:r>
      <w:proofErr w:type="spellEnd"/>
      <w:r>
        <w:rPr>
          <w:rFonts w:ascii="Times New Roman" w:hAnsi="Times New Roman" w:cs="Times New Roman"/>
          <w:sz w:val="20"/>
          <w:szCs w:val="20"/>
        </w:rPr>
        <w:t xml:space="preserve"> 2</w:t>
      </w:r>
      <w:r w:rsidRPr="00CC08D5">
        <w:rPr>
          <w:rFonts w:ascii="Times New Roman" w:hAnsi="Times New Roman" w:cs="Times New Roman"/>
          <w:sz w:val="20"/>
          <w:szCs w:val="20"/>
        </w:rPr>
        <w:t xml:space="preserve"> </w:t>
      </w:r>
      <w:r>
        <w:rPr>
          <w:rFonts w:ascii="Times New Roman" w:hAnsi="Times New Roman" w:cs="Times New Roman"/>
          <w:sz w:val="20"/>
          <w:szCs w:val="20"/>
        </w:rPr>
        <w:t>– Elaboração própria</w:t>
      </w:r>
    </w:p>
    <w:p w14:paraId="7DBDAC78" w14:textId="77777777" w:rsidR="0061064C" w:rsidRDefault="0061064C" w:rsidP="00810624">
      <w:pPr>
        <w:spacing w:line="360" w:lineRule="auto"/>
        <w:ind w:firstLine="360"/>
        <w:jc w:val="both"/>
        <w:rPr>
          <w:rFonts w:ascii="Times New Roman" w:hAnsi="Times New Roman" w:cs="Times New Roman"/>
        </w:rPr>
      </w:pPr>
    </w:p>
    <w:p w14:paraId="5C08F371" w14:textId="77777777" w:rsidR="00EF60AC" w:rsidRDefault="00EF60AC" w:rsidP="00810624">
      <w:pPr>
        <w:spacing w:line="360" w:lineRule="auto"/>
        <w:ind w:firstLine="360"/>
        <w:jc w:val="both"/>
        <w:rPr>
          <w:rFonts w:ascii="Times New Roman" w:hAnsi="Times New Roman" w:cs="Times New Roman"/>
        </w:rPr>
      </w:pPr>
    </w:p>
    <w:p w14:paraId="4BDB1F9D" w14:textId="77777777" w:rsidR="00801CA2" w:rsidRDefault="00EF60AC" w:rsidP="0061064C">
      <w:pPr>
        <w:spacing w:line="360" w:lineRule="auto"/>
        <w:ind w:left="360"/>
        <w:jc w:val="both"/>
        <w:rPr>
          <w:rFonts w:ascii="Times New Roman" w:hAnsi="Times New Roman" w:cs="Times New Roman"/>
        </w:rPr>
      </w:pPr>
      <w:r>
        <w:rPr>
          <w:rFonts w:ascii="Times New Roman" w:hAnsi="Times New Roman" w:cs="Times New Roman"/>
          <w:noProof/>
        </w:rPr>
        <w:drawing>
          <wp:inline distT="0" distB="0" distL="0" distR="0" wp14:anchorId="2FC4AADE" wp14:editId="05AFA91B">
            <wp:extent cx="5400040" cy="4211320"/>
            <wp:effectExtent l="0" t="0" r="0" b="5080"/>
            <wp:docPr id="566674591" name="Imagem 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7470" name="Imagem 7" descr="Tabel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4211320"/>
                    </a:xfrm>
                    <a:prstGeom prst="rect">
                      <a:avLst/>
                    </a:prstGeom>
                  </pic:spPr>
                </pic:pic>
              </a:graphicData>
            </a:graphic>
          </wp:inline>
        </w:drawing>
      </w:r>
      <w:r w:rsidR="0061064C" w:rsidRPr="0061064C">
        <w:rPr>
          <w:rFonts w:ascii="Times New Roman" w:hAnsi="Times New Roman" w:cs="Times New Roman"/>
        </w:rPr>
        <w:t xml:space="preserve"> </w:t>
      </w:r>
    </w:p>
    <w:p w14:paraId="30589C62" w14:textId="29A83279" w:rsidR="00801CA2" w:rsidRPr="00CC08D5" w:rsidRDefault="00801CA2" w:rsidP="00801CA2">
      <w:pPr>
        <w:spacing w:line="360" w:lineRule="auto"/>
        <w:ind w:firstLine="708"/>
        <w:jc w:val="center"/>
        <w:rPr>
          <w:rFonts w:ascii="Times New Roman" w:hAnsi="Times New Roman" w:cs="Times New Roman"/>
          <w:sz w:val="20"/>
          <w:szCs w:val="20"/>
        </w:rPr>
      </w:pPr>
      <w:r w:rsidRPr="00CC08D5">
        <w:rPr>
          <w:rFonts w:ascii="Times New Roman" w:hAnsi="Times New Roman" w:cs="Times New Roman"/>
          <w:sz w:val="20"/>
          <w:szCs w:val="20"/>
        </w:rPr>
        <w:t xml:space="preserve">Figura </w:t>
      </w:r>
      <w:r>
        <w:rPr>
          <w:rFonts w:ascii="Times New Roman" w:hAnsi="Times New Roman" w:cs="Times New Roman"/>
          <w:sz w:val="20"/>
          <w:szCs w:val="20"/>
        </w:rPr>
        <w:t>10</w:t>
      </w:r>
      <w:r w:rsidRPr="00CC08D5">
        <w:rPr>
          <w:rFonts w:ascii="Times New Roman" w:hAnsi="Times New Roman" w:cs="Times New Roman"/>
          <w:sz w:val="20"/>
          <w:szCs w:val="20"/>
        </w:rPr>
        <w:t xml:space="preserve">: </w:t>
      </w:r>
      <w:r>
        <w:rPr>
          <w:rFonts w:ascii="Times New Roman" w:hAnsi="Times New Roman" w:cs="Times New Roman"/>
          <w:sz w:val="20"/>
          <w:szCs w:val="20"/>
        </w:rPr>
        <w:t>Tabela de resultados 2 – Elaboração própria</w:t>
      </w:r>
    </w:p>
    <w:p w14:paraId="372504BB" w14:textId="6BBB99C2" w:rsidR="0061064C" w:rsidRDefault="0061064C" w:rsidP="0061064C">
      <w:pPr>
        <w:spacing w:line="360" w:lineRule="auto"/>
        <w:ind w:firstLine="360"/>
        <w:jc w:val="both"/>
        <w:rPr>
          <w:rFonts w:ascii="Times New Roman" w:hAnsi="Times New Roman" w:cs="Times New Roman"/>
        </w:rPr>
      </w:pPr>
    </w:p>
    <w:p w14:paraId="36E05FA8" w14:textId="77777777" w:rsidR="0061064C" w:rsidRDefault="0061064C" w:rsidP="0061064C">
      <w:pPr>
        <w:spacing w:line="360" w:lineRule="auto"/>
        <w:jc w:val="both"/>
        <w:rPr>
          <w:rFonts w:ascii="Times New Roman" w:hAnsi="Times New Roman" w:cs="Times New Roman"/>
        </w:rPr>
      </w:pPr>
    </w:p>
    <w:p w14:paraId="1AFDFF9E" w14:textId="77777777" w:rsidR="00EF60AC" w:rsidRDefault="00EF60AC" w:rsidP="00810624">
      <w:pPr>
        <w:spacing w:line="360" w:lineRule="auto"/>
        <w:ind w:firstLine="360"/>
        <w:jc w:val="both"/>
        <w:rPr>
          <w:rFonts w:ascii="Times New Roman" w:hAnsi="Times New Roman" w:cs="Times New Roman"/>
        </w:rPr>
      </w:pPr>
    </w:p>
    <w:p w14:paraId="740A72DE" w14:textId="77777777" w:rsidR="00DE6AFF" w:rsidRDefault="00DE6AFF" w:rsidP="00810624">
      <w:pPr>
        <w:spacing w:line="360" w:lineRule="auto"/>
        <w:ind w:firstLine="360"/>
        <w:jc w:val="both"/>
        <w:rPr>
          <w:rFonts w:ascii="Times New Roman" w:hAnsi="Times New Roman" w:cs="Times New Roman"/>
        </w:rPr>
      </w:pPr>
    </w:p>
    <w:p w14:paraId="37E224D8" w14:textId="77777777" w:rsidR="00DE6AFF" w:rsidRDefault="00DE6AFF" w:rsidP="00810624">
      <w:pPr>
        <w:spacing w:line="360" w:lineRule="auto"/>
        <w:ind w:firstLine="360"/>
        <w:jc w:val="both"/>
        <w:rPr>
          <w:rFonts w:ascii="Times New Roman" w:hAnsi="Times New Roman" w:cs="Times New Roman"/>
        </w:rPr>
      </w:pPr>
    </w:p>
    <w:p w14:paraId="618269AC" w14:textId="77777777" w:rsidR="00DE6AFF" w:rsidRDefault="00DE6AFF" w:rsidP="00810624">
      <w:pPr>
        <w:spacing w:line="360" w:lineRule="auto"/>
        <w:ind w:firstLine="360"/>
        <w:jc w:val="both"/>
        <w:rPr>
          <w:rFonts w:ascii="Times New Roman" w:hAnsi="Times New Roman" w:cs="Times New Roman"/>
        </w:rPr>
      </w:pPr>
    </w:p>
    <w:p w14:paraId="640F78B3" w14:textId="77777777" w:rsidR="00DE6AFF" w:rsidRDefault="00DE6AFF" w:rsidP="00810624">
      <w:pPr>
        <w:spacing w:line="360" w:lineRule="auto"/>
        <w:ind w:firstLine="360"/>
        <w:jc w:val="both"/>
        <w:rPr>
          <w:rFonts w:ascii="Times New Roman" w:hAnsi="Times New Roman" w:cs="Times New Roman"/>
        </w:rPr>
      </w:pPr>
    </w:p>
    <w:p w14:paraId="6186372E" w14:textId="77777777" w:rsidR="00DE6AFF" w:rsidRDefault="00DE6AFF" w:rsidP="00810624">
      <w:pPr>
        <w:spacing w:line="360" w:lineRule="auto"/>
        <w:ind w:firstLine="360"/>
        <w:jc w:val="both"/>
        <w:rPr>
          <w:rFonts w:ascii="Times New Roman" w:hAnsi="Times New Roman" w:cs="Times New Roman"/>
        </w:rPr>
      </w:pPr>
    </w:p>
    <w:p w14:paraId="120261F3" w14:textId="77777777" w:rsidR="00DE6AFF" w:rsidRDefault="00DE6AFF" w:rsidP="00810624">
      <w:pPr>
        <w:spacing w:line="360" w:lineRule="auto"/>
        <w:ind w:firstLine="360"/>
        <w:jc w:val="both"/>
        <w:rPr>
          <w:rFonts w:ascii="Times New Roman" w:hAnsi="Times New Roman" w:cs="Times New Roman"/>
        </w:rPr>
      </w:pPr>
    </w:p>
    <w:p w14:paraId="0B0F6CAF" w14:textId="77777777" w:rsidR="00DE6AFF" w:rsidRDefault="00DE6AFF" w:rsidP="00810624">
      <w:pPr>
        <w:spacing w:line="360" w:lineRule="auto"/>
        <w:ind w:firstLine="360"/>
        <w:jc w:val="both"/>
        <w:rPr>
          <w:rFonts w:ascii="Times New Roman" w:hAnsi="Times New Roman" w:cs="Times New Roman"/>
        </w:rPr>
      </w:pPr>
    </w:p>
    <w:p w14:paraId="56DF4854" w14:textId="2925D991" w:rsidR="00EF60AC" w:rsidRDefault="00EF60AC" w:rsidP="00EF60AC">
      <w:pPr>
        <w:spacing w:line="360" w:lineRule="auto"/>
        <w:ind w:firstLine="360"/>
        <w:jc w:val="both"/>
        <w:rPr>
          <w:rFonts w:ascii="Times New Roman" w:hAnsi="Times New Roman" w:cs="Times New Roman"/>
        </w:rPr>
      </w:pPr>
      <w:r>
        <w:rPr>
          <w:rFonts w:ascii="Times New Roman" w:hAnsi="Times New Roman" w:cs="Times New Roman"/>
        </w:rPr>
        <w:lastRenderedPageBreak/>
        <w:t>3 Opção de compra VOW3</w:t>
      </w:r>
    </w:p>
    <w:p w14:paraId="26A32D40" w14:textId="77777777" w:rsidR="00801CA2" w:rsidRDefault="00EF60AC" w:rsidP="00801CA2">
      <w:pPr>
        <w:spacing w:line="360" w:lineRule="auto"/>
        <w:ind w:left="360"/>
        <w:jc w:val="both"/>
        <w:rPr>
          <w:rFonts w:ascii="Times New Roman" w:hAnsi="Times New Roman" w:cs="Times New Roman"/>
        </w:rPr>
      </w:pPr>
      <w:r>
        <w:rPr>
          <w:rFonts w:ascii="Times New Roman" w:hAnsi="Times New Roman" w:cs="Times New Roman"/>
          <w:noProof/>
        </w:rPr>
        <w:drawing>
          <wp:inline distT="0" distB="0" distL="0" distR="0" wp14:anchorId="40044FDB" wp14:editId="6A626F4A">
            <wp:extent cx="5400040" cy="3208655"/>
            <wp:effectExtent l="0" t="0" r="0" b="4445"/>
            <wp:docPr id="452297673" name="Imagem 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33527" name="Imagem 4" descr="Gráfico, Gráfico de linhas&#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208655"/>
                    </a:xfrm>
                    <a:prstGeom prst="rect">
                      <a:avLst/>
                    </a:prstGeom>
                  </pic:spPr>
                </pic:pic>
              </a:graphicData>
            </a:graphic>
          </wp:inline>
        </w:drawing>
      </w:r>
    </w:p>
    <w:p w14:paraId="5D0BAEBD" w14:textId="22838B73" w:rsidR="00801CA2" w:rsidRDefault="00801CA2" w:rsidP="00801CA2">
      <w:pPr>
        <w:spacing w:line="360" w:lineRule="auto"/>
        <w:ind w:firstLine="708"/>
        <w:jc w:val="center"/>
        <w:rPr>
          <w:rFonts w:ascii="Times New Roman" w:hAnsi="Times New Roman" w:cs="Times New Roman"/>
        </w:rPr>
      </w:pPr>
      <w:r w:rsidRPr="00CC08D5">
        <w:rPr>
          <w:rFonts w:ascii="Times New Roman" w:hAnsi="Times New Roman" w:cs="Times New Roman"/>
          <w:sz w:val="20"/>
          <w:szCs w:val="20"/>
        </w:rPr>
        <w:t xml:space="preserve">Figura </w:t>
      </w:r>
      <w:r>
        <w:rPr>
          <w:rFonts w:ascii="Times New Roman" w:hAnsi="Times New Roman" w:cs="Times New Roman"/>
          <w:sz w:val="20"/>
          <w:szCs w:val="20"/>
        </w:rPr>
        <w:t>11</w:t>
      </w:r>
      <w:r w:rsidRPr="00CC08D5">
        <w:rPr>
          <w:rFonts w:ascii="Times New Roman" w:hAnsi="Times New Roman" w:cs="Times New Roman"/>
          <w:sz w:val="20"/>
          <w:szCs w:val="20"/>
        </w:rPr>
        <w:t xml:space="preserve">: </w:t>
      </w:r>
      <w:r>
        <w:rPr>
          <w:rFonts w:ascii="Times New Roman" w:hAnsi="Times New Roman" w:cs="Times New Roman"/>
          <w:sz w:val="20"/>
          <w:szCs w:val="20"/>
        </w:rPr>
        <w:t xml:space="preserve">Gráfico de </w:t>
      </w:r>
      <w:proofErr w:type="spellStart"/>
      <w:r>
        <w:rPr>
          <w:rFonts w:ascii="Times New Roman" w:hAnsi="Times New Roman" w:cs="Times New Roman"/>
          <w:sz w:val="20"/>
          <w:szCs w:val="20"/>
        </w:rPr>
        <w:t>payoffs</w:t>
      </w:r>
      <w:proofErr w:type="spellEnd"/>
      <w:r>
        <w:rPr>
          <w:rFonts w:ascii="Times New Roman" w:hAnsi="Times New Roman" w:cs="Times New Roman"/>
          <w:sz w:val="20"/>
          <w:szCs w:val="20"/>
        </w:rPr>
        <w:t xml:space="preserve"> 3</w:t>
      </w:r>
      <w:r w:rsidRPr="00CC08D5">
        <w:rPr>
          <w:rFonts w:ascii="Times New Roman" w:hAnsi="Times New Roman" w:cs="Times New Roman"/>
          <w:sz w:val="20"/>
          <w:szCs w:val="20"/>
        </w:rPr>
        <w:t xml:space="preserve"> </w:t>
      </w:r>
      <w:r>
        <w:rPr>
          <w:rFonts w:ascii="Times New Roman" w:hAnsi="Times New Roman" w:cs="Times New Roman"/>
          <w:sz w:val="20"/>
          <w:szCs w:val="20"/>
        </w:rPr>
        <w:t>– Elaboração própria</w:t>
      </w:r>
    </w:p>
    <w:p w14:paraId="3ECA3CE9" w14:textId="77777777" w:rsidR="0061064C" w:rsidRDefault="0061064C" w:rsidP="00810624">
      <w:pPr>
        <w:spacing w:line="360" w:lineRule="auto"/>
        <w:ind w:firstLine="360"/>
        <w:jc w:val="both"/>
        <w:rPr>
          <w:rFonts w:ascii="Times New Roman" w:hAnsi="Times New Roman" w:cs="Times New Roman"/>
        </w:rPr>
      </w:pPr>
    </w:p>
    <w:p w14:paraId="21F488CA" w14:textId="77777777" w:rsidR="00EF60AC" w:rsidRDefault="00EF60AC" w:rsidP="00810624">
      <w:pPr>
        <w:spacing w:line="360" w:lineRule="auto"/>
        <w:ind w:firstLine="360"/>
        <w:jc w:val="both"/>
        <w:rPr>
          <w:rFonts w:ascii="Times New Roman" w:hAnsi="Times New Roman" w:cs="Times New Roman"/>
        </w:rPr>
      </w:pPr>
    </w:p>
    <w:p w14:paraId="006A4DEC" w14:textId="77777777" w:rsidR="00EF60AC" w:rsidRDefault="00EF60AC" w:rsidP="00810624">
      <w:pPr>
        <w:spacing w:line="360" w:lineRule="auto"/>
        <w:ind w:firstLine="360"/>
        <w:jc w:val="both"/>
        <w:rPr>
          <w:rFonts w:ascii="Times New Roman" w:hAnsi="Times New Roman" w:cs="Times New Roman"/>
        </w:rPr>
      </w:pPr>
    </w:p>
    <w:p w14:paraId="5BB82061" w14:textId="41BF1C07" w:rsidR="00801CA2" w:rsidRDefault="00EF60AC" w:rsidP="0061064C">
      <w:pPr>
        <w:spacing w:line="360" w:lineRule="auto"/>
        <w:ind w:left="360"/>
        <w:jc w:val="both"/>
        <w:rPr>
          <w:rFonts w:ascii="Times New Roman" w:hAnsi="Times New Roman" w:cs="Times New Roman"/>
        </w:rPr>
      </w:pPr>
      <w:r>
        <w:rPr>
          <w:rFonts w:ascii="Times New Roman" w:hAnsi="Times New Roman" w:cs="Times New Roman"/>
          <w:noProof/>
        </w:rPr>
        <w:drawing>
          <wp:inline distT="0" distB="0" distL="0" distR="0" wp14:anchorId="6329069A" wp14:editId="6C49C8A2">
            <wp:extent cx="5400040" cy="3266440"/>
            <wp:effectExtent l="0" t="0" r="0" b="0"/>
            <wp:docPr id="225806882"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06882" name="Imagem 5" descr="Tabel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266440"/>
                    </a:xfrm>
                    <a:prstGeom prst="rect">
                      <a:avLst/>
                    </a:prstGeom>
                  </pic:spPr>
                </pic:pic>
              </a:graphicData>
            </a:graphic>
          </wp:inline>
        </w:drawing>
      </w:r>
    </w:p>
    <w:p w14:paraId="0086E93B" w14:textId="4A5CFEB5" w:rsidR="0061064C" w:rsidRPr="0048651D" w:rsidRDefault="00801CA2" w:rsidP="0048651D">
      <w:pPr>
        <w:spacing w:line="360" w:lineRule="auto"/>
        <w:ind w:firstLine="708"/>
        <w:jc w:val="center"/>
        <w:rPr>
          <w:rFonts w:ascii="Times New Roman" w:hAnsi="Times New Roman" w:cs="Times New Roman"/>
          <w:sz w:val="20"/>
          <w:szCs w:val="20"/>
        </w:rPr>
      </w:pPr>
      <w:r w:rsidRPr="00CC08D5">
        <w:rPr>
          <w:rFonts w:ascii="Times New Roman" w:hAnsi="Times New Roman" w:cs="Times New Roman"/>
          <w:sz w:val="20"/>
          <w:szCs w:val="20"/>
        </w:rPr>
        <w:t xml:space="preserve">Figura </w:t>
      </w:r>
      <w:r>
        <w:rPr>
          <w:rFonts w:ascii="Times New Roman" w:hAnsi="Times New Roman" w:cs="Times New Roman"/>
          <w:sz w:val="20"/>
          <w:szCs w:val="20"/>
        </w:rPr>
        <w:t>12</w:t>
      </w:r>
      <w:r w:rsidRPr="00CC08D5">
        <w:rPr>
          <w:rFonts w:ascii="Times New Roman" w:hAnsi="Times New Roman" w:cs="Times New Roman"/>
          <w:sz w:val="20"/>
          <w:szCs w:val="20"/>
        </w:rPr>
        <w:t xml:space="preserve">: </w:t>
      </w:r>
      <w:r>
        <w:rPr>
          <w:rFonts w:ascii="Times New Roman" w:hAnsi="Times New Roman" w:cs="Times New Roman"/>
          <w:sz w:val="20"/>
          <w:szCs w:val="20"/>
        </w:rPr>
        <w:t>Tabela de resultados 3 – Elaboração própria</w:t>
      </w:r>
    </w:p>
    <w:p w14:paraId="659DD175" w14:textId="47AE307C" w:rsidR="00810624" w:rsidRDefault="00810624" w:rsidP="00810624">
      <w:pPr>
        <w:spacing w:line="360" w:lineRule="auto"/>
        <w:ind w:firstLine="360"/>
        <w:jc w:val="both"/>
        <w:rPr>
          <w:rFonts w:ascii="Times New Roman" w:hAnsi="Times New Roman" w:cs="Times New Roman"/>
        </w:rPr>
      </w:pPr>
      <w:r>
        <w:rPr>
          <w:rFonts w:ascii="Times New Roman" w:hAnsi="Times New Roman" w:cs="Times New Roman"/>
        </w:rPr>
        <w:lastRenderedPageBreak/>
        <w:t>d.2)</w:t>
      </w:r>
    </w:p>
    <w:p w14:paraId="7AB39161" w14:textId="36383895" w:rsidR="00810624" w:rsidRDefault="00810624" w:rsidP="00E95A5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5DF7EC7" wp14:editId="02DD32E1">
            <wp:extent cx="5400040" cy="3268345"/>
            <wp:effectExtent l="0" t="0" r="0" b="0"/>
            <wp:docPr id="823761402"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61402" name="Imagem 1" descr="Gráfico, Gráfico de linhas&#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8185" cy="3279327"/>
                    </a:xfrm>
                    <a:prstGeom prst="rect">
                      <a:avLst/>
                    </a:prstGeom>
                  </pic:spPr>
                </pic:pic>
              </a:graphicData>
            </a:graphic>
          </wp:inline>
        </w:drawing>
      </w:r>
    </w:p>
    <w:p w14:paraId="3BFE8FA0" w14:textId="3F020DA7" w:rsidR="00801CA2" w:rsidRDefault="00801CA2" w:rsidP="00801CA2">
      <w:pPr>
        <w:spacing w:line="360" w:lineRule="auto"/>
        <w:ind w:firstLine="708"/>
        <w:jc w:val="center"/>
        <w:rPr>
          <w:rFonts w:ascii="Times New Roman" w:hAnsi="Times New Roman" w:cs="Times New Roman"/>
        </w:rPr>
      </w:pPr>
      <w:r w:rsidRPr="00CC08D5">
        <w:rPr>
          <w:rFonts w:ascii="Times New Roman" w:hAnsi="Times New Roman" w:cs="Times New Roman"/>
          <w:sz w:val="20"/>
          <w:szCs w:val="20"/>
        </w:rPr>
        <w:t xml:space="preserve">Figura </w:t>
      </w:r>
      <w:r>
        <w:rPr>
          <w:rFonts w:ascii="Times New Roman" w:hAnsi="Times New Roman" w:cs="Times New Roman"/>
          <w:sz w:val="20"/>
          <w:szCs w:val="20"/>
        </w:rPr>
        <w:t>13</w:t>
      </w:r>
      <w:r w:rsidRPr="00CC08D5">
        <w:rPr>
          <w:rFonts w:ascii="Times New Roman" w:hAnsi="Times New Roman" w:cs="Times New Roman"/>
          <w:sz w:val="20"/>
          <w:szCs w:val="20"/>
        </w:rPr>
        <w:t xml:space="preserve">: </w:t>
      </w:r>
      <w:r>
        <w:rPr>
          <w:rFonts w:ascii="Times New Roman" w:hAnsi="Times New Roman" w:cs="Times New Roman"/>
          <w:sz w:val="20"/>
          <w:szCs w:val="20"/>
        </w:rPr>
        <w:t xml:space="preserve">Gráfico de </w:t>
      </w:r>
      <w:proofErr w:type="spellStart"/>
      <w:r>
        <w:rPr>
          <w:rFonts w:ascii="Times New Roman" w:hAnsi="Times New Roman" w:cs="Times New Roman"/>
          <w:sz w:val="20"/>
          <w:szCs w:val="20"/>
        </w:rPr>
        <w:t>payoffs</w:t>
      </w:r>
      <w:proofErr w:type="spellEnd"/>
      <w:r>
        <w:rPr>
          <w:rFonts w:ascii="Times New Roman" w:hAnsi="Times New Roman" w:cs="Times New Roman"/>
          <w:sz w:val="20"/>
          <w:szCs w:val="20"/>
        </w:rPr>
        <w:t xml:space="preserve"> 4</w:t>
      </w:r>
      <w:r w:rsidRPr="00CC08D5">
        <w:rPr>
          <w:rFonts w:ascii="Times New Roman" w:hAnsi="Times New Roman" w:cs="Times New Roman"/>
          <w:sz w:val="20"/>
          <w:szCs w:val="20"/>
        </w:rPr>
        <w:t xml:space="preserve"> </w:t>
      </w:r>
      <w:r>
        <w:rPr>
          <w:rFonts w:ascii="Times New Roman" w:hAnsi="Times New Roman" w:cs="Times New Roman"/>
          <w:sz w:val="20"/>
          <w:szCs w:val="20"/>
        </w:rPr>
        <w:t>– Elaboração própria</w:t>
      </w:r>
    </w:p>
    <w:p w14:paraId="07DDC748" w14:textId="77777777" w:rsidR="00544868" w:rsidRDefault="00544868" w:rsidP="00544868">
      <w:pPr>
        <w:spacing w:line="360" w:lineRule="auto"/>
        <w:ind w:left="708" w:firstLine="708"/>
        <w:jc w:val="both"/>
        <w:rPr>
          <w:rFonts w:ascii="Times New Roman" w:hAnsi="Times New Roman" w:cs="Times New Roman"/>
        </w:rPr>
      </w:pPr>
    </w:p>
    <w:p w14:paraId="593B21B1" w14:textId="29EFE8B9" w:rsidR="00810624" w:rsidRDefault="00544868" w:rsidP="00DE6AFF">
      <w:r>
        <w:rPr>
          <w:noProof/>
        </w:rPr>
        <w:drawing>
          <wp:inline distT="0" distB="0" distL="0" distR="0" wp14:anchorId="73BFD0EE" wp14:editId="5BA39111">
            <wp:extent cx="5400040" cy="2934335"/>
            <wp:effectExtent l="0" t="0" r="0" b="0"/>
            <wp:docPr id="343768437"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68437" name="Imagem 3" descr="Tabela&#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934335"/>
                    </a:xfrm>
                    <a:prstGeom prst="rect">
                      <a:avLst/>
                    </a:prstGeom>
                  </pic:spPr>
                </pic:pic>
              </a:graphicData>
            </a:graphic>
          </wp:inline>
        </w:drawing>
      </w:r>
    </w:p>
    <w:p w14:paraId="480FAE1D" w14:textId="4289870B" w:rsidR="00801CA2" w:rsidRPr="00CC08D5" w:rsidRDefault="00801CA2" w:rsidP="00801CA2">
      <w:pPr>
        <w:spacing w:line="360" w:lineRule="auto"/>
        <w:ind w:firstLine="708"/>
        <w:jc w:val="center"/>
        <w:rPr>
          <w:rFonts w:ascii="Times New Roman" w:hAnsi="Times New Roman" w:cs="Times New Roman"/>
          <w:sz w:val="20"/>
          <w:szCs w:val="20"/>
        </w:rPr>
      </w:pPr>
      <w:r w:rsidRPr="00CC08D5">
        <w:rPr>
          <w:rFonts w:ascii="Times New Roman" w:hAnsi="Times New Roman" w:cs="Times New Roman"/>
          <w:sz w:val="20"/>
          <w:szCs w:val="20"/>
        </w:rPr>
        <w:t xml:space="preserve">Figura </w:t>
      </w:r>
      <w:r>
        <w:rPr>
          <w:rFonts w:ascii="Times New Roman" w:hAnsi="Times New Roman" w:cs="Times New Roman"/>
          <w:sz w:val="20"/>
          <w:szCs w:val="20"/>
        </w:rPr>
        <w:t>14</w:t>
      </w:r>
      <w:r w:rsidRPr="00CC08D5">
        <w:rPr>
          <w:rFonts w:ascii="Times New Roman" w:hAnsi="Times New Roman" w:cs="Times New Roman"/>
          <w:sz w:val="20"/>
          <w:szCs w:val="20"/>
        </w:rPr>
        <w:t xml:space="preserve">: </w:t>
      </w:r>
      <w:r>
        <w:rPr>
          <w:rFonts w:ascii="Times New Roman" w:hAnsi="Times New Roman" w:cs="Times New Roman"/>
          <w:sz w:val="20"/>
          <w:szCs w:val="20"/>
        </w:rPr>
        <w:t>Tabela de resultados 4 – Elaboração própria</w:t>
      </w:r>
    </w:p>
    <w:p w14:paraId="52B096D1" w14:textId="77777777" w:rsidR="00544868" w:rsidRPr="00544868" w:rsidRDefault="00544868" w:rsidP="00544868"/>
    <w:p w14:paraId="377F9D9D" w14:textId="77777777" w:rsidR="00A352CD" w:rsidRDefault="00A352CD" w:rsidP="009C5102">
      <w:pPr>
        <w:pStyle w:val="Ttulo2"/>
        <w:rPr>
          <w:rFonts w:ascii="Times New Roman" w:hAnsi="Times New Roman" w:cs="Times New Roman"/>
          <w:color w:val="000000" w:themeColor="text1"/>
          <w:sz w:val="28"/>
          <w:szCs w:val="28"/>
        </w:rPr>
      </w:pPr>
    </w:p>
    <w:p w14:paraId="7505D1EE" w14:textId="77777777" w:rsidR="0048651D" w:rsidRDefault="0048651D">
      <w:pPr>
        <w:rPr>
          <w:rFonts w:ascii="Times New Roman" w:eastAsiaTheme="majorEastAsia" w:hAnsi="Times New Roman" w:cs="Times New Roman"/>
          <w:color w:val="000000" w:themeColor="text1"/>
          <w:sz w:val="28"/>
          <w:szCs w:val="28"/>
        </w:rPr>
      </w:pPr>
      <w:bookmarkStart w:id="4" w:name="_Toc179530028"/>
      <w:r>
        <w:rPr>
          <w:rFonts w:ascii="Times New Roman" w:hAnsi="Times New Roman" w:cs="Times New Roman"/>
          <w:color w:val="000000" w:themeColor="text1"/>
          <w:sz w:val="28"/>
          <w:szCs w:val="28"/>
        </w:rPr>
        <w:br w:type="page"/>
      </w:r>
    </w:p>
    <w:p w14:paraId="77ADE733" w14:textId="6CA4455C" w:rsidR="002C6DBA" w:rsidRPr="009C5102" w:rsidRDefault="009C5102" w:rsidP="009C5102">
      <w:pPr>
        <w:pStyle w:val="Ttulo2"/>
        <w:rPr>
          <w:rFonts w:ascii="Times New Roman" w:hAnsi="Times New Roman" w:cs="Times New Roman"/>
          <w:color w:val="000000" w:themeColor="text1"/>
          <w:sz w:val="28"/>
          <w:szCs w:val="28"/>
        </w:rPr>
      </w:pPr>
      <w:r w:rsidRPr="009C5102">
        <w:rPr>
          <w:rFonts w:ascii="Times New Roman" w:hAnsi="Times New Roman" w:cs="Times New Roman"/>
          <w:color w:val="000000" w:themeColor="text1"/>
          <w:sz w:val="28"/>
          <w:szCs w:val="28"/>
        </w:rPr>
        <w:lastRenderedPageBreak/>
        <w:t>Aplicação 2</w:t>
      </w:r>
      <w:bookmarkEnd w:id="4"/>
    </w:p>
    <w:p w14:paraId="421E21B5" w14:textId="77777777" w:rsidR="002C6DBA" w:rsidRDefault="002C6DBA" w:rsidP="00F96A51">
      <w:pPr>
        <w:spacing w:line="360" w:lineRule="auto"/>
        <w:ind w:firstLine="360"/>
        <w:jc w:val="both"/>
        <w:rPr>
          <w:rFonts w:ascii="Times New Roman" w:hAnsi="Times New Roman" w:cs="Times New Roman"/>
        </w:rPr>
      </w:pPr>
    </w:p>
    <w:p w14:paraId="0C60DB45" w14:textId="61AE8472" w:rsidR="000F4314" w:rsidRDefault="004660F1" w:rsidP="00F96A51">
      <w:pPr>
        <w:spacing w:line="360" w:lineRule="auto"/>
        <w:ind w:firstLine="360"/>
        <w:jc w:val="both"/>
        <w:rPr>
          <w:rFonts w:ascii="Times New Roman" w:hAnsi="Times New Roman" w:cs="Times New Roman"/>
        </w:rPr>
      </w:pPr>
      <w:r>
        <w:rPr>
          <w:rFonts w:ascii="Times New Roman" w:hAnsi="Times New Roman" w:cs="Times New Roman"/>
        </w:rPr>
        <w:t xml:space="preserve">A escolha do método de monte </w:t>
      </w:r>
      <w:proofErr w:type="spellStart"/>
      <w:r>
        <w:rPr>
          <w:rFonts w:ascii="Times New Roman" w:hAnsi="Times New Roman" w:cs="Times New Roman"/>
        </w:rPr>
        <w:t>carlo</w:t>
      </w:r>
      <w:proofErr w:type="spellEnd"/>
      <w:r>
        <w:rPr>
          <w:rFonts w:ascii="Times New Roman" w:hAnsi="Times New Roman" w:cs="Times New Roman"/>
        </w:rPr>
        <w:t xml:space="preserve"> para o cálculo do </w:t>
      </w:r>
      <w:r w:rsidRPr="002D4172">
        <w:rPr>
          <w:rFonts w:ascii="Times New Roman" w:hAnsi="Times New Roman" w:cs="Times New Roman"/>
          <w:i/>
          <w:iCs/>
        </w:rPr>
        <w:t>Value at Risk</w:t>
      </w:r>
      <w:r>
        <w:rPr>
          <w:rFonts w:ascii="Times New Roman" w:hAnsi="Times New Roman" w:cs="Times New Roman"/>
        </w:rPr>
        <w:t xml:space="preserve"> se deu por exclusão do método de Histórico pelo fato de que o método olhando o histórico do retorno do ativo não tem capacidade de prever desvios futuros provenientes de choques aleatórios -principalmente para um horizonte de 1 ano. Já o método paramétrico é mais simples que o método monte </w:t>
      </w:r>
      <w:proofErr w:type="spellStart"/>
      <w:r>
        <w:rPr>
          <w:rFonts w:ascii="Times New Roman" w:hAnsi="Times New Roman" w:cs="Times New Roman"/>
        </w:rPr>
        <w:t>carlo</w:t>
      </w:r>
      <w:proofErr w:type="spellEnd"/>
      <w:r>
        <w:rPr>
          <w:rFonts w:ascii="Times New Roman" w:hAnsi="Times New Roman" w:cs="Times New Roman"/>
        </w:rPr>
        <w:t xml:space="preserve"> por pressupor normalidade dos retornos e decorrente deste, subestimar eventuais choques na trajetória do ativo.</w:t>
      </w:r>
    </w:p>
    <w:p w14:paraId="03C64EA2" w14:textId="23E9908D" w:rsidR="000F4314" w:rsidRDefault="000F4314" w:rsidP="00C45AB7">
      <w:pPr>
        <w:spacing w:line="360" w:lineRule="auto"/>
        <w:ind w:firstLine="360"/>
        <w:jc w:val="both"/>
        <w:rPr>
          <w:rFonts w:ascii="Times New Roman" w:hAnsi="Times New Roman" w:cs="Times New Roman"/>
        </w:rPr>
      </w:pPr>
      <w:r>
        <w:rPr>
          <w:rFonts w:ascii="Times New Roman" w:hAnsi="Times New Roman" w:cs="Times New Roman"/>
        </w:rPr>
        <w:t xml:space="preserve">O código parte da importação dos dados do arquivo já utilizado na parte 1 da APS e utiliza a planilha “câmbio” salvando na variável “cambio” pela função </w:t>
      </w:r>
      <w:proofErr w:type="spellStart"/>
      <w:r>
        <w:rPr>
          <w:rFonts w:ascii="Times New Roman" w:hAnsi="Times New Roman" w:cs="Times New Roman"/>
        </w:rPr>
        <w:t>read_excel</w:t>
      </w:r>
      <w:proofErr w:type="spellEnd"/>
      <w:r>
        <w:rPr>
          <w:rFonts w:ascii="Times New Roman" w:hAnsi="Times New Roman" w:cs="Times New Roman"/>
        </w:rPr>
        <w:t xml:space="preserve"> da biblioteca Pandas. É calculado o logaritmo natural dos retornos da taxa de câmbio pela função log da biblioteca </w:t>
      </w:r>
      <w:proofErr w:type="spellStart"/>
      <w:r>
        <w:rPr>
          <w:rFonts w:ascii="Times New Roman" w:hAnsi="Times New Roman" w:cs="Times New Roman"/>
        </w:rPr>
        <w:t>Numpy</w:t>
      </w:r>
      <w:proofErr w:type="spellEnd"/>
      <w:r>
        <w:rPr>
          <w:rFonts w:ascii="Times New Roman" w:hAnsi="Times New Roman" w:cs="Times New Roman"/>
        </w:rPr>
        <w:t xml:space="preserve"> e salvo na variável </w:t>
      </w:r>
      <w:proofErr w:type="spellStart"/>
      <w:r>
        <w:rPr>
          <w:rFonts w:ascii="Times New Roman" w:hAnsi="Times New Roman" w:cs="Times New Roman"/>
        </w:rPr>
        <w:t>log_retorno</w:t>
      </w:r>
      <w:proofErr w:type="spellEnd"/>
      <w:r>
        <w:rPr>
          <w:rFonts w:ascii="Times New Roman" w:hAnsi="Times New Roman" w:cs="Times New Roman"/>
        </w:rPr>
        <w:t xml:space="preserve">. Assim, é definido os parâmetros da quantidade de simulações que serão feitas, do horizonte de tempo de 1 ano e da função </w:t>
      </w:r>
      <w:proofErr w:type="spellStart"/>
      <w:proofErr w:type="gramStart"/>
      <w:r>
        <w:rPr>
          <w:rFonts w:ascii="Times New Roman" w:hAnsi="Times New Roman" w:cs="Times New Roman"/>
        </w:rPr>
        <w:t>np.random</w:t>
      </w:r>
      <w:proofErr w:type="gramEnd"/>
      <w:r>
        <w:rPr>
          <w:rFonts w:ascii="Times New Roman" w:hAnsi="Times New Roman" w:cs="Times New Roman"/>
        </w:rPr>
        <w:t>.seed</w:t>
      </w:r>
      <w:proofErr w:type="spellEnd"/>
      <w:r>
        <w:rPr>
          <w:rFonts w:ascii="Times New Roman" w:hAnsi="Times New Roman" w:cs="Times New Roman"/>
        </w:rPr>
        <w:t xml:space="preserve">() para salvar o primeiro resultado aleatório. </w:t>
      </w:r>
    </w:p>
    <w:p w14:paraId="419B4FE4" w14:textId="3B3BA2B6" w:rsidR="000F4314" w:rsidRPr="00C45AB7" w:rsidRDefault="00CC08D5" w:rsidP="00C45AB7">
      <w:pPr>
        <w:spacing w:line="360" w:lineRule="auto"/>
        <w:ind w:firstLine="360"/>
        <w:jc w:val="both"/>
        <w:rPr>
          <w:rFonts w:ascii="Times New Roman" w:hAnsi="Times New Roman" w:cs="Times New Roman"/>
        </w:rPr>
      </w:pPr>
      <w:r>
        <w:rPr>
          <w:rFonts w:ascii="Times New Roman" w:hAnsi="Times New Roman" w:cs="Times New Roman"/>
        </w:rPr>
        <w:t>C</w:t>
      </w:r>
      <w:r w:rsidR="004660F1" w:rsidRPr="004660F1">
        <w:rPr>
          <w:rFonts w:ascii="Times New Roman" w:hAnsi="Times New Roman" w:cs="Times New Roman"/>
        </w:rPr>
        <w:t xml:space="preserve">ada simulação gera uma trajetória de retornos acumulados utilizando a função </w:t>
      </w:r>
      <w:proofErr w:type="spellStart"/>
      <w:proofErr w:type="gramStart"/>
      <w:r w:rsidR="004660F1" w:rsidRPr="004660F1">
        <w:rPr>
          <w:rFonts w:ascii="Times New Roman" w:hAnsi="Times New Roman" w:cs="Times New Roman"/>
        </w:rPr>
        <w:t>np.random</w:t>
      </w:r>
      <w:proofErr w:type="gramEnd"/>
      <w:r w:rsidR="004660F1" w:rsidRPr="004660F1">
        <w:rPr>
          <w:rFonts w:ascii="Times New Roman" w:hAnsi="Times New Roman" w:cs="Times New Roman"/>
        </w:rPr>
        <w:t>.choice</w:t>
      </w:r>
      <w:proofErr w:type="spellEnd"/>
      <w:r w:rsidR="004660F1" w:rsidRPr="004660F1">
        <w:rPr>
          <w:rFonts w:ascii="Times New Roman" w:hAnsi="Times New Roman" w:cs="Times New Roman"/>
        </w:rPr>
        <w:t xml:space="preserve">, que seleciona amostras aleatórias dos retornos históricos com reposição. Esses retornos acumulados são então convertidos em preços futuros da taxa de câmbio por meio da função </w:t>
      </w:r>
      <w:proofErr w:type="spellStart"/>
      <w:r w:rsidR="004660F1" w:rsidRPr="004660F1">
        <w:rPr>
          <w:rFonts w:ascii="Times New Roman" w:hAnsi="Times New Roman" w:cs="Times New Roman"/>
        </w:rPr>
        <w:t>np.exp</w:t>
      </w:r>
      <w:proofErr w:type="spellEnd"/>
      <w:r w:rsidR="004660F1" w:rsidRPr="004660F1">
        <w:rPr>
          <w:rFonts w:ascii="Times New Roman" w:hAnsi="Times New Roman" w:cs="Times New Roman"/>
        </w:rPr>
        <w:t>, que aplica a exponenciação aos retornos somados. Esse processo transforma os retornos logarítmicos em fatores de crescimento multiplicativos, permitindo projetar os preços futuros da taxa de câmbio ao longo do horizonte de simulação.</w:t>
      </w:r>
    </w:p>
    <w:p w14:paraId="0BAA80F9" w14:textId="1B239DF0" w:rsidR="00C45AB7" w:rsidRPr="00C45AB7" w:rsidRDefault="00C45AB7" w:rsidP="00C45AB7">
      <w:pPr>
        <w:spacing w:line="360" w:lineRule="auto"/>
        <w:ind w:firstLine="360"/>
        <w:jc w:val="both"/>
        <w:rPr>
          <w:rFonts w:ascii="Times New Roman" w:hAnsi="Times New Roman" w:cs="Times New Roman"/>
        </w:rPr>
      </w:pPr>
      <w:r w:rsidRPr="00C45AB7">
        <w:rPr>
          <w:rFonts w:ascii="Times New Roman" w:hAnsi="Times New Roman" w:cs="Times New Roman"/>
        </w:rPr>
        <w:t xml:space="preserve">A exposição inicial de 29,67 bilhões de dólares é então ajustada de acordo com as simulações dos preços futuros, resultando em diferentes níveis de perdas potenciais. A métrica </w:t>
      </w:r>
      <w:r w:rsidR="004660F1" w:rsidRPr="004660F1">
        <w:rPr>
          <w:rFonts w:ascii="Times New Roman" w:hAnsi="Times New Roman" w:cs="Times New Roman"/>
        </w:rPr>
        <w:t xml:space="preserve">por monte </w:t>
      </w:r>
      <w:proofErr w:type="spellStart"/>
      <w:r w:rsidR="004660F1" w:rsidRPr="004660F1">
        <w:rPr>
          <w:rFonts w:ascii="Times New Roman" w:hAnsi="Times New Roman" w:cs="Times New Roman"/>
        </w:rPr>
        <w:t>carlo</w:t>
      </w:r>
      <w:proofErr w:type="spellEnd"/>
      <w:r w:rsidRPr="00C45AB7">
        <w:rPr>
          <w:rFonts w:ascii="Times New Roman" w:hAnsi="Times New Roman" w:cs="Times New Roman"/>
        </w:rPr>
        <w:t xml:space="preserve"> com 95% de confiança é calculada como o percentil de 5% da distribuição dessas perdas, indicando a maior perda esperada dentro desse intervalo de confiança. O resultado é apresentado tanto em valor absoluto (em euros) quanto em percentual da exposição inicial.</w:t>
      </w:r>
    </w:p>
    <w:p w14:paraId="27227F70" w14:textId="406EC7F8" w:rsidR="00C45AB7" w:rsidRDefault="00C45AB7" w:rsidP="00C45AB7">
      <w:pPr>
        <w:spacing w:line="360" w:lineRule="auto"/>
        <w:ind w:firstLine="360"/>
        <w:jc w:val="both"/>
        <w:rPr>
          <w:rFonts w:ascii="Times New Roman" w:hAnsi="Times New Roman" w:cs="Times New Roman"/>
        </w:rPr>
      </w:pPr>
      <w:r w:rsidRPr="00C45AB7">
        <w:rPr>
          <w:rFonts w:ascii="Times New Roman" w:hAnsi="Times New Roman" w:cs="Times New Roman"/>
        </w:rPr>
        <w:t xml:space="preserve">Por fim, o código gera um histograma que visualiza a distribuição das perdas simuladas, destacando o VaR com uma linha vertical vermelha. </w:t>
      </w:r>
    </w:p>
    <w:p w14:paraId="77DEE22D" w14:textId="3C97DFE5" w:rsidR="0061064C" w:rsidRDefault="0061064C" w:rsidP="00C45AB7">
      <w:pPr>
        <w:spacing w:line="360" w:lineRule="auto"/>
        <w:ind w:firstLine="360"/>
        <w:jc w:val="both"/>
        <w:rPr>
          <w:rFonts w:ascii="Times New Roman" w:hAnsi="Times New Roman" w:cs="Times New Roman"/>
        </w:rPr>
      </w:pPr>
      <w:r>
        <w:rPr>
          <w:rFonts w:ascii="Times New Roman" w:hAnsi="Times New Roman" w:cs="Times New Roman"/>
          <w:noProof/>
        </w:rPr>
        <w:lastRenderedPageBreak/>
        <w:drawing>
          <wp:inline distT="0" distB="0" distL="0" distR="0" wp14:anchorId="29751E4C" wp14:editId="367513FC">
            <wp:extent cx="5400040" cy="4081780"/>
            <wp:effectExtent l="0" t="0" r="0" b="0"/>
            <wp:docPr id="1197601278" name="Imagem 10"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69154" name="Imagem 10" descr="Gráfico, Histo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4081780"/>
                    </a:xfrm>
                    <a:prstGeom prst="rect">
                      <a:avLst/>
                    </a:prstGeom>
                  </pic:spPr>
                </pic:pic>
              </a:graphicData>
            </a:graphic>
          </wp:inline>
        </w:drawing>
      </w:r>
    </w:p>
    <w:p w14:paraId="5C7C7F93" w14:textId="70EEDF0C" w:rsidR="00584B45" w:rsidRPr="00CC08D5" w:rsidRDefault="00584B45" w:rsidP="00584B45">
      <w:pPr>
        <w:spacing w:line="360" w:lineRule="auto"/>
        <w:jc w:val="center"/>
        <w:rPr>
          <w:rFonts w:ascii="Times New Roman" w:hAnsi="Times New Roman" w:cs="Times New Roman"/>
          <w:sz w:val="20"/>
          <w:szCs w:val="20"/>
        </w:rPr>
      </w:pPr>
      <w:r w:rsidRPr="00CC08D5">
        <w:rPr>
          <w:rFonts w:ascii="Times New Roman" w:hAnsi="Times New Roman" w:cs="Times New Roman"/>
          <w:sz w:val="20"/>
          <w:szCs w:val="20"/>
        </w:rPr>
        <w:t xml:space="preserve">Figura </w:t>
      </w:r>
      <w:r>
        <w:rPr>
          <w:rFonts w:ascii="Times New Roman" w:hAnsi="Times New Roman" w:cs="Times New Roman"/>
          <w:sz w:val="20"/>
          <w:szCs w:val="20"/>
        </w:rPr>
        <w:t>15</w:t>
      </w:r>
      <w:r w:rsidRPr="00CC08D5">
        <w:rPr>
          <w:rFonts w:ascii="Times New Roman" w:hAnsi="Times New Roman" w:cs="Times New Roman"/>
          <w:sz w:val="20"/>
          <w:szCs w:val="20"/>
        </w:rPr>
        <w:t xml:space="preserve">: </w:t>
      </w:r>
      <w:r>
        <w:rPr>
          <w:rFonts w:ascii="Times New Roman" w:hAnsi="Times New Roman" w:cs="Times New Roman"/>
          <w:sz w:val="20"/>
          <w:szCs w:val="20"/>
        </w:rPr>
        <w:t>Tabela de resultados 3 – Elaboração própria</w:t>
      </w:r>
    </w:p>
    <w:p w14:paraId="118A78CF" w14:textId="74A8906E" w:rsidR="0061064C" w:rsidRDefault="0061064C" w:rsidP="0061064C">
      <w:pPr>
        <w:spacing w:line="360" w:lineRule="auto"/>
        <w:ind w:firstLine="360"/>
        <w:jc w:val="both"/>
        <w:rPr>
          <w:rFonts w:ascii="Times New Roman" w:hAnsi="Times New Roman" w:cs="Times New Roman"/>
        </w:rPr>
      </w:pPr>
      <w:r>
        <w:rPr>
          <w:rFonts w:ascii="Times New Roman" w:hAnsi="Times New Roman" w:cs="Times New Roman"/>
        </w:rPr>
        <w:tab/>
        <w:t xml:space="preserve">O valor encontra para o </w:t>
      </w:r>
      <w:r w:rsidRPr="002D4172">
        <w:rPr>
          <w:rFonts w:ascii="Times New Roman" w:hAnsi="Times New Roman" w:cs="Times New Roman"/>
          <w:i/>
          <w:iCs/>
        </w:rPr>
        <w:t>Value at Risk</w:t>
      </w:r>
      <w:r>
        <w:rPr>
          <w:rFonts w:ascii="Times New Roman" w:hAnsi="Times New Roman" w:cs="Times New Roman"/>
        </w:rPr>
        <w:t xml:space="preserve"> com 95% de confiança foi de US$ 4.798.797.093,81, e, portanto, </w:t>
      </w:r>
      <w:r w:rsidR="004C2FD1">
        <w:rPr>
          <w:rFonts w:ascii="Times New Roman" w:hAnsi="Times New Roman" w:cs="Times New Roman"/>
        </w:rPr>
        <w:t xml:space="preserve">o valor máximo de perda da empresa para 1 ano. Em termos percentuais o valor foi de aproximadamente </w:t>
      </w:r>
      <w:r>
        <w:rPr>
          <w:rFonts w:ascii="Times New Roman" w:hAnsi="Times New Roman" w:cs="Times New Roman"/>
        </w:rPr>
        <w:t>16% da exposição inicial.</w:t>
      </w:r>
    </w:p>
    <w:p w14:paraId="4CE5E8B2" w14:textId="77777777" w:rsidR="004C2FD1" w:rsidRPr="007C6DA7" w:rsidRDefault="004C2FD1" w:rsidP="0061064C">
      <w:pPr>
        <w:spacing w:line="360" w:lineRule="auto"/>
        <w:ind w:firstLine="360"/>
        <w:jc w:val="both"/>
        <w:rPr>
          <w:rFonts w:ascii="Times New Roman" w:hAnsi="Times New Roman" w:cs="Times New Roman"/>
        </w:rPr>
      </w:pPr>
    </w:p>
    <w:p w14:paraId="1E205F93" w14:textId="77777777" w:rsidR="002C6DBA" w:rsidRDefault="002C6DBA" w:rsidP="00DE6AFF">
      <w:pPr>
        <w:spacing w:line="360" w:lineRule="auto"/>
        <w:jc w:val="both"/>
        <w:rPr>
          <w:rFonts w:ascii="Times New Roman" w:hAnsi="Times New Roman" w:cs="Times New Roman"/>
        </w:rPr>
      </w:pPr>
    </w:p>
    <w:p w14:paraId="0F17D9D7" w14:textId="5BF4F463" w:rsidR="002C6DBA" w:rsidRPr="002C6DBA" w:rsidRDefault="002C6DBA" w:rsidP="002C6DBA">
      <w:pPr>
        <w:pStyle w:val="Ttulo1"/>
        <w:rPr>
          <w:rFonts w:ascii="Times New Roman" w:hAnsi="Times New Roman" w:cs="Times New Roman"/>
          <w:color w:val="000000" w:themeColor="text1"/>
          <w:sz w:val="32"/>
          <w:szCs w:val="32"/>
        </w:rPr>
      </w:pPr>
      <w:bookmarkStart w:id="5" w:name="_Toc179530029"/>
      <w:r w:rsidRPr="002C6DBA">
        <w:rPr>
          <w:rFonts w:ascii="Times New Roman" w:hAnsi="Times New Roman" w:cs="Times New Roman"/>
          <w:color w:val="000000" w:themeColor="text1"/>
          <w:sz w:val="32"/>
          <w:szCs w:val="32"/>
        </w:rPr>
        <w:t>Parte 4</w:t>
      </w:r>
      <w:bookmarkEnd w:id="5"/>
    </w:p>
    <w:p w14:paraId="0FB68F53" w14:textId="33F121D1" w:rsidR="00D0788C" w:rsidRDefault="00D0788C" w:rsidP="00CC08D5">
      <w:pPr>
        <w:spacing w:line="360" w:lineRule="auto"/>
        <w:jc w:val="both"/>
        <w:rPr>
          <w:rFonts w:ascii="Times New Roman" w:hAnsi="Times New Roman" w:cs="Times New Roman"/>
          <w:b/>
          <w:bCs/>
        </w:rPr>
      </w:pPr>
    </w:p>
    <w:p w14:paraId="775846E3" w14:textId="2A3B8906" w:rsidR="00CC08D5" w:rsidRPr="00CC08D5" w:rsidRDefault="00CC08D5" w:rsidP="00CC08D5">
      <w:pPr>
        <w:pStyle w:val="NormalWeb"/>
        <w:spacing w:line="360" w:lineRule="auto"/>
        <w:jc w:val="both"/>
        <w:rPr>
          <w:sz w:val="22"/>
          <w:szCs w:val="22"/>
        </w:rPr>
      </w:pPr>
      <w:r>
        <w:rPr>
          <w:b/>
          <w:bCs/>
        </w:rPr>
        <w:tab/>
      </w:r>
      <w:r w:rsidRPr="00CC08D5">
        <w:rPr>
          <w:sz w:val="22"/>
          <w:szCs w:val="22"/>
        </w:rPr>
        <w:t>A realização desta APS nos trouxe um aprofundamento prático sobre o uso de derivativos financeiros</w:t>
      </w:r>
      <w:r>
        <w:rPr>
          <w:sz w:val="22"/>
          <w:szCs w:val="22"/>
        </w:rPr>
        <w:t>,</w:t>
      </w:r>
      <w:r w:rsidRPr="00CC08D5">
        <w:rPr>
          <w:sz w:val="22"/>
          <w:szCs w:val="22"/>
        </w:rPr>
        <w:t xml:space="preserve"> com foco em opções de compra (calls) e venda (puts)</w:t>
      </w:r>
      <w:r>
        <w:rPr>
          <w:sz w:val="22"/>
          <w:szCs w:val="22"/>
        </w:rPr>
        <w:t xml:space="preserve"> </w:t>
      </w:r>
      <w:r w:rsidRPr="00CC08D5">
        <w:rPr>
          <w:sz w:val="22"/>
          <w:szCs w:val="22"/>
        </w:rPr>
        <w:t>aplicados à gestão de riscos cambiais e ao hedge de exposições empresariais. O estudo de caso da Porsche exemplificou o impacto estratégico que essas ferramentas podem ter para uma empresa global com significativa exposição a riscos externos, como variações cambiais, além de demonstrar como decisões financeiras podem influenciar diretamente o desempenho operacional.</w:t>
      </w:r>
    </w:p>
    <w:p w14:paraId="7A2B34C6" w14:textId="76FD8806" w:rsidR="00CC08D5" w:rsidRPr="00CC08D5" w:rsidRDefault="00CC08D5" w:rsidP="00CC08D5">
      <w:pPr>
        <w:pStyle w:val="NormalWeb"/>
        <w:spacing w:line="360" w:lineRule="auto"/>
        <w:ind w:firstLine="708"/>
        <w:jc w:val="both"/>
        <w:rPr>
          <w:sz w:val="22"/>
          <w:szCs w:val="22"/>
        </w:rPr>
      </w:pPr>
      <w:r w:rsidRPr="00CC08D5">
        <w:rPr>
          <w:sz w:val="22"/>
          <w:szCs w:val="22"/>
        </w:rPr>
        <w:lastRenderedPageBreak/>
        <w:t>Ao longo do trabalho, a aplicação de derivativos revelou-se uma estratégia eficaz para gerenciar incertezas relacionadas a câmbio e flutuações no preço de ativos, como as ações da Volkswagen. A Porsche utilizou derivativos tanto para proteger-se contra a desvalorização do dólar (hedge cambial) quanto para adquirir uma participação significativa na Volkswagen, aproveitando a valorização das ações por meio de opções de compra. A execução dessas estratégias resultou em ganhos financeiros substanciais, mas também levantou questionamentos sobre a natureza especulativa de algumas dessas operações.</w:t>
      </w:r>
    </w:p>
    <w:p w14:paraId="66948B42" w14:textId="77777777" w:rsidR="00CC08D5" w:rsidRPr="00CC08D5" w:rsidRDefault="00CC08D5" w:rsidP="00CC08D5">
      <w:pPr>
        <w:pStyle w:val="NormalWeb"/>
        <w:spacing w:line="360" w:lineRule="auto"/>
        <w:ind w:firstLine="708"/>
        <w:jc w:val="both"/>
        <w:rPr>
          <w:sz w:val="22"/>
          <w:szCs w:val="22"/>
        </w:rPr>
      </w:pPr>
      <w:r w:rsidRPr="00CC08D5">
        <w:rPr>
          <w:sz w:val="22"/>
          <w:szCs w:val="22"/>
        </w:rPr>
        <w:t xml:space="preserve">No que tange ao aprendizado técnico, tivemos a oportunidade de explorar o cálculo de </w:t>
      </w:r>
      <w:r w:rsidRPr="00CC08D5">
        <w:rPr>
          <w:rStyle w:val="Forte"/>
          <w:rFonts w:eastAsiaTheme="majorEastAsia"/>
          <w:b w:val="0"/>
          <w:bCs w:val="0"/>
          <w:sz w:val="22"/>
          <w:szCs w:val="22"/>
        </w:rPr>
        <w:t>Value at Risk (VaR)</w:t>
      </w:r>
      <w:r w:rsidRPr="00CC08D5">
        <w:rPr>
          <w:b/>
          <w:bCs/>
          <w:sz w:val="22"/>
          <w:szCs w:val="22"/>
        </w:rPr>
        <w:t>,</w:t>
      </w:r>
      <w:r w:rsidRPr="00CC08D5">
        <w:rPr>
          <w:sz w:val="22"/>
          <w:szCs w:val="22"/>
        </w:rPr>
        <w:t xml:space="preserve"> implementando simulações de Monte Carlo para estimar perdas potenciais da Porsche frente a suas receitas expostas ao dólar. Esse processo de simulação nos ensinou a importância de modelar adequadamente os retornos esperados e as volatilidades envolvidas, destacando a flexibilidade do método de Monte Carlo para capturar cenários complexos e riscos não lineares.</w:t>
      </w:r>
    </w:p>
    <w:p w14:paraId="6BAF6294" w14:textId="77777777" w:rsidR="00CC08D5" w:rsidRPr="00CC08D5" w:rsidRDefault="00CC08D5" w:rsidP="00CC08D5">
      <w:pPr>
        <w:pStyle w:val="NormalWeb"/>
        <w:spacing w:line="360" w:lineRule="auto"/>
        <w:ind w:firstLine="708"/>
        <w:jc w:val="both"/>
        <w:rPr>
          <w:sz w:val="22"/>
          <w:szCs w:val="22"/>
        </w:rPr>
      </w:pPr>
      <w:r w:rsidRPr="00CC08D5">
        <w:rPr>
          <w:sz w:val="22"/>
          <w:szCs w:val="22"/>
        </w:rPr>
        <w:t>Além disso, a construção dos scripts em Python para a automação dos cálculos de payoff e geração de gráficos trouxe uma visão prática da programação aplicada a finanças, evidenciando como a tecnologia pode facilitar a visualização e compreensão dos resultados de estratégias com derivativos.</w:t>
      </w:r>
    </w:p>
    <w:p w14:paraId="4265AE6B" w14:textId="77777777" w:rsidR="00CC08D5" w:rsidRPr="00CC08D5" w:rsidRDefault="00CC08D5" w:rsidP="00CC08D5">
      <w:pPr>
        <w:pStyle w:val="NormalWeb"/>
        <w:spacing w:line="360" w:lineRule="auto"/>
        <w:ind w:firstLine="708"/>
        <w:jc w:val="both"/>
        <w:rPr>
          <w:sz w:val="22"/>
          <w:szCs w:val="22"/>
        </w:rPr>
      </w:pPr>
      <w:r w:rsidRPr="00CC08D5">
        <w:rPr>
          <w:sz w:val="22"/>
          <w:szCs w:val="22"/>
        </w:rPr>
        <w:t>Ao longo do desenvolvimento do trabalho, enfrentamos alguns desafios, especialmente relacionados à coleta de dados financeiros em plataformas como o Bloomberg e à criação de cenários robustos para o cálculo do VaR. No entanto, superamos esses obstáculos com a aplicação de técnicas adequadas e planejamento cuidadoso.</w:t>
      </w:r>
    </w:p>
    <w:p w14:paraId="51E11304" w14:textId="77777777" w:rsidR="00CC08D5" w:rsidRDefault="00CC08D5" w:rsidP="00CC08D5">
      <w:pPr>
        <w:pStyle w:val="NormalWeb"/>
        <w:spacing w:line="360" w:lineRule="auto"/>
        <w:ind w:firstLine="708"/>
        <w:jc w:val="both"/>
      </w:pPr>
      <w:r w:rsidRPr="00CC08D5">
        <w:rPr>
          <w:sz w:val="22"/>
          <w:szCs w:val="22"/>
        </w:rPr>
        <w:t>Em suma, os principais aprendizados foram: a importância do uso estratégico de derivativos como proteção ao risco, a relevância do hedge cambial para empresas com operações globais, a necessidade de uma política financeira equilibrada que evite especulação excessiva e o valor de ferramentas como o VaR para medir e gerenciar riscos.</w:t>
      </w:r>
    </w:p>
    <w:p w14:paraId="1487A5E2" w14:textId="42A3599E" w:rsidR="00CC08D5" w:rsidRPr="00CC08D5" w:rsidRDefault="00CC08D5" w:rsidP="00CC08D5">
      <w:pPr>
        <w:spacing w:line="360" w:lineRule="auto"/>
        <w:jc w:val="both"/>
        <w:rPr>
          <w:rFonts w:ascii="Times New Roman" w:hAnsi="Times New Roman" w:cs="Times New Roman"/>
        </w:rPr>
      </w:pPr>
    </w:p>
    <w:p w14:paraId="7530B9E8" w14:textId="77777777" w:rsidR="00CC08D5" w:rsidRDefault="00CC08D5">
      <w:pPr>
        <w:rPr>
          <w:rFonts w:ascii="Times New Roman" w:hAnsi="Times New Roman" w:cs="Times New Roman"/>
          <w:b/>
          <w:bCs/>
        </w:rPr>
      </w:pPr>
      <w:r>
        <w:rPr>
          <w:rFonts w:ascii="Times New Roman" w:hAnsi="Times New Roman" w:cs="Times New Roman"/>
          <w:b/>
          <w:bCs/>
        </w:rPr>
        <w:br w:type="page"/>
      </w:r>
    </w:p>
    <w:p w14:paraId="2CEE39EC" w14:textId="44AB282A" w:rsidR="009A3EAD" w:rsidRPr="00A132F9" w:rsidRDefault="009A3EAD" w:rsidP="00A132F9">
      <w:pPr>
        <w:spacing w:line="360" w:lineRule="auto"/>
        <w:rPr>
          <w:rFonts w:ascii="Times New Roman" w:hAnsi="Times New Roman" w:cs="Times New Roman"/>
          <w:b/>
          <w:bCs/>
        </w:rPr>
      </w:pPr>
      <w:r w:rsidRPr="00A132F9">
        <w:rPr>
          <w:rFonts w:ascii="Times New Roman" w:hAnsi="Times New Roman" w:cs="Times New Roman"/>
          <w:b/>
          <w:bCs/>
        </w:rPr>
        <w:lastRenderedPageBreak/>
        <w:t>Anexo</w:t>
      </w:r>
    </w:p>
    <w:p w14:paraId="2EB9FE46" w14:textId="2853F3AB" w:rsidR="009A3EAD" w:rsidRPr="00A132F9" w:rsidRDefault="009A3EAD" w:rsidP="00A132F9">
      <w:pPr>
        <w:spacing w:line="360" w:lineRule="auto"/>
        <w:jc w:val="center"/>
        <w:rPr>
          <w:rFonts w:ascii="Times New Roman" w:hAnsi="Times New Roman" w:cs="Times New Roman"/>
        </w:rPr>
      </w:pPr>
      <w:r w:rsidRPr="00A132F9">
        <w:rPr>
          <w:rFonts w:ascii="Times New Roman" w:hAnsi="Times New Roman" w:cs="Times New Roman"/>
          <w:noProof/>
        </w:rPr>
        <w:drawing>
          <wp:inline distT="0" distB="0" distL="0" distR="0" wp14:anchorId="37B79C8C" wp14:editId="667B2BB3">
            <wp:extent cx="4691703" cy="4128113"/>
            <wp:effectExtent l="0" t="0" r="0" b="6350"/>
            <wp:docPr id="14544992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99294" name="Imagem 1"/>
                    <pic:cNvPicPr/>
                  </pic:nvPicPr>
                  <pic:blipFill>
                    <a:blip r:embed="rId23">
                      <a:extLst>
                        <a:ext uri="{28A0092B-C50C-407E-A947-70E740481C1C}">
                          <a14:useLocalDpi xmlns:a14="http://schemas.microsoft.com/office/drawing/2010/main" val="0"/>
                        </a:ext>
                      </a:extLst>
                    </a:blip>
                    <a:stretch>
                      <a:fillRect/>
                    </a:stretch>
                  </pic:blipFill>
                  <pic:spPr>
                    <a:xfrm>
                      <a:off x="0" y="0"/>
                      <a:ext cx="4691703" cy="4128113"/>
                    </a:xfrm>
                    <a:prstGeom prst="rect">
                      <a:avLst/>
                    </a:prstGeom>
                  </pic:spPr>
                </pic:pic>
              </a:graphicData>
            </a:graphic>
          </wp:inline>
        </w:drawing>
      </w:r>
    </w:p>
    <w:p w14:paraId="44654F59" w14:textId="1A293103" w:rsidR="00181370" w:rsidRPr="00A132F9" w:rsidRDefault="009A3EAD" w:rsidP="00A132F9">
      <w:pPr>
        <w:spacing w:line="360" w:lineRule="auto"/>
        <w:jc w:val="center"/>
      </w:pPr>
      <w:r w:rsidRPr="00A132F9">
        <w:rPr>
          <w:noProof/>
        </w:rPr>
        <w:drawing>
          <wp:inline distT="0" distB="0" distL="0" distR="0" wp14:anchorId="394A0806" wp14:editId="2FBA02F4">
            <wp:extent cx="4596531" cy="3901622"/>
            <wp:effectExtent l="0" t="0" r="0" b="3810"/>
            <wp:docPr id="888493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93403" name="Imagem 1"/>
                    <pic:cNvPicPr/>
                  </pic:nvPicPr>
                  <pic:blipFill>
                    <a:blip r:embed="rId24">
                      <a:extLst>
                        <a:ext uri="{28A0092B-C50C-407E-A947-70E740481C1C}">
                          <a14:useLocalDpi xmlns:a14="http://schemas.microsoft.com/office/drawing/2010/main" val="0"/>
                        </a:ext>
                      </a:extLst>
                    </a:blip>
                    <a:stretch>
                      <a:fillRect/>
                    </a:stretch>
                  </pic:blipFill>
                  <pic:spPr>
                    <a:xfrm>
                      <a:off x="0" y="0"/>
                      <a:ext cx="4596531" cy="3901622"/>
                    </a:xfrm>
                    <a:prstGeom prst="rect">
                      <a:avLst/>
                    </a:prstGeom>
                  </pic:spPr>
                </pic:pic>
              </a:graphicData>
            </a:graphic>
          </wp:inline>
        </w:drawing>
      </w:r>
    </w:p>
    <w:p w14:paraId="1C043551" w14:textId="501312F5" w:rsidR="008D0C1E" w:rsidRDefault="008D0C1E" w:rsidP="00A132F9">
      <w:pPr>
        <w:spacing w:line="360" w:lineRule="auto"/>
        <w:jc w:val="center"/>
        <w:rPr>
          <w:noProof/>
        </w:rPr>
      </w:pPr>
      <w:r w:rsidRPr="00A132F9">
        <w:rPr>
          <w:noProof/>
        </w:rPr>
        <w:lastRenderedPageBreak/>
        <w:drawing>
          <wp:inline distT="0" distB="0" distL="0" distR="0" wp14:anchorId="579673A8" wp14:editId="585C4D3B">
            <wp:extent cx="4023709" cy="4414583"/>
            <wp:effectExtent l="0" t="0" r="0" b="5080"/>
            <wp:docPr id="146460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0822" name="Imagem 1"/>
                    <pic:cNvPicPr/>
                  </pic:nvPicPr>
                  <pic:blipFill>
                    <a:blip r:embed="rId25">
                      <a:extLst>
                        <a:ext uri="{28A0092B-C50C-407E-A947-70E740481C1C}">
                          <a14:useLocalDpi xmlns:a14="http://schemas.microsoft.com/office/drawing/2010/main" val="0"/>
                        </a:ext>
                      </a:extLst>
                    </a:blip>
                    <a:stretch>
                      <a:fillRect/>
                    </a:stretch>
                  </pic:blipFill>
                  <pic:spPr>
                    <a:xfrm>
                      <a:off x="0" y="0"/>
                      <a:ext cx="4023709" cy="4414583"/>
                    </a:xfrm>
                    <a:prstGeom prst="rect">
                      <a:avLst/>
                    </a:prstGeom>
                  </pic:spPr>
                </pic:pic>
              </a:graphicData>
            </a:graphic>
          </wp:inline>
        </w:drawing>
      </w:r>
      <w:r w:rsidR="00B40D21" w:rsidRPr="00A132F9">
        <w:rPr>
          <w:noProof/>
        </w:rPr>
        <w:t xml:space="preserve"> </w:t>
      </w:r>
      <w:r w:rsidR="00B40D21" w:rsidRPr="00A132F9">
        <w:rPr>
          <w:noProof/>
        </w:rPr>
        <w:drawing>
          <wp:inline distT="0" distB="0" distL="0" distR="0" wp14:anchorId="287444E5" wp14:editId="5EFF92F5">
            <wp:extent cx="4130040" cy="3277686"/>
            <wp:effectExtent l="0" t="0" r="3810" b="0"/>
            <wp:docPr id="1402247379" name="Imagem 1"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47379" name="Imagem 1" descr="Tela de celular com texto preto sobre fundo branco&#10;&#10;Descrição gerada automaticamente"/>
                    <pic:cNvPicPr/>
                  </pic:nvPicPr>
                  <pic:blipFill>
                    <a:blip r:embed="rId26"/>
                    <a:stretch>
                      <a:fillRect/>
                    </a:stretch>
                  </pic:blipFill>
                  <pic:spPr>
                    <a:xfrm>
                      <a:off x="0" y="0"/>
                      <a:ext cx="4142945" cy="3287927"/>
                    </a:xfrm>
                    <a:prstGeom prst="rect">
                      <a:avLst/>
                    </a:prstGeom>
                  </pic:spPr>
                </pic:pic>
              </a:graphicData>
            </a:graphic>
          </wp:inline>
        </w:drawing>
      </w:r>
    </w:p>
    <w:p w14:paraId="445714AA" w14:textId="77777777" w:rsidR="002C6DBA" w:rsidRDefault="002C6DBA" w:rsidP="00A132F9">
      <w:pPr>
        <w:spacing w:line="360" w:lineRule="auto"/>
        <w:jc w:val="center"/>
        <w:rPr>
          <w:noProof/>
        </w:rPr>
      </w:pPr>
    </w:p>
    <w:p w14:paraId="08FFDDAD" w14:textId="77777777" w:rsidR="002C6DBA" w:rsidRDefault="002C6DBA" w:rsidP="00A132F9">
      <w:pPr>
        <w:spacing w:line="360" w:lineRule="auto"/>
        <w:jc w:val="center"/>
        <w:rPr>
          <w:noProof/>
        </w:rPr>
      </w:pPr>
    </w:p>
    <w:p w14:paraId="54B1CCDD" w14:textId="5C191450" w:rsidR="002C6DBA" w:rsidRPr="00A132F9" w:rsidRDefault="002C6DBA" w:rsidP="0048651D">
      <w:pPr>
        <w:spacing w:line="360" w:lineRule="auto"/>
      </w:pPr>
    </w:p>
    <w:sectPr w:rsidR="002C6DBA" w:rsidRPr="00A132F9" w:rsidSect="00A132F9">
      <w:head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3CCCEF" w14:textId="77777777" w:rsidR="00E142DA" w:rsidRDefault="00E142DA" w:rsidP="00A132F9">
      <w:pPr>
        <w:spacing w:after="0" w:line="240" w:lineRule="auto"/>
      </w:pPr>
      <w:r>
        <w:separator/>
      </w:r>
    </w:p>
  </w:endnote>
  <w:endnote w:type="continuationSeparator" w:id="0">
    <w:p w14:paraId="26F4E796" w14:textId="77777777" w:rsidR="00E142DA" w:rsidRDefault="00E142DA" w:rsidP="00A13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504B30" w14:textId="77777777" w:rsidR="00E142DA" w:rsidRDefault="00E142DA" w:rsidP="00A132F9">
      <w:pPr>
        <w:spacing w:after="0" w:line="240" w:lineRule="auto"/>
      </w:pPr>
      <w:r>
        <w:separator/>
      </w:r>
    </w:p>
  </w:footnote>
  <w:footnote w:type="continuationSeparator" w:id="0">
    <w:p w14:paraId="00845CD4" w14:textId="77777777" w:rsidR="00E142DA" w:rsidRDefault="00E142DA" w:rsidP="00A132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2441451"/>
      <w:docPartObj>
        <w:docPartGallery w:val="Page Numbers (Top of Page)"/>
        <w:docPartUnique/>
      </w:docPartObj>
    </w:sdtPr>
    <w:sdtEndPr>
      <w:rPr>
        <w:sz w:val="18"/>
        <w:szCs w:val="18"/>
      </w:rPr>
    </w:sdtEndPr>
    <w:sdtContent>
      <w:p w14:paraId="02AED8B8" w14:textId="53BB4FB1" w:rsidR="00A132F9" w:rsidRPr="00A132F9" w:rsidRDefault="00A132F9">
        <w:pPr>
          <w:pStyle w:val="Cabealho"/>
          <w:jc w:val="right"/>
          <w:rPr>
            <w:sz w:val="18"/>
            <w:szCs w:val="18"/>
          </w:rPr>
        </w:pPr>
        <w:r w:rsidRPr="00A132F9">
          <w:rPr>
            <w:sz w:val="18"/>
            <w:szCs w:val="18"/>
          </w:rPr>
          <w:fldChar w:fldCharType="begin"/>
        </w:r>
        <w:r w:rsidRPr="00A132F9">
          <w:rPr>
            <w:sz w:val="18"/>
            <w:szCs w:val="18"/>
          </w:rPr>
          <w:instrText>PAGE   \* MERGEFORMAT</w:instrText>
        </w:r>
        <w:r w:rsidRPr="00A132F9">
          <w:rPr>
            <w:sz w:val="18"/>
            <w:szCs w:val="18"/>
          </w:rPr>
          <w:fldChar w:fldCharType="separate"/>
        </w:r>
        <w:r w:rsidRPr="00A132F9">
          <w:rPr>
            <w:sz w:val="18"/>
            <w:szCs w:val="18"/>
          </w:rPr>
          <w:t>2</w:t>
        </w:r>
        <w:r w:rsidRPr="00A132F9">
          <w:rPr>
            <w:sz w:val="18"/>
            <w:szCs w:val="18"/>
          </w:rPr>
          <w:fldChar w:fldCharType="end"/>
        </w:r>
      </w:p>
    </w:sdtContent>
  </w:sdt>
  <w:p w14:paraId="45480C6E" w14:textId="77777777" w:rsidR="00A132F9" w:rsidRDefault="00A132F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24B48"/>
    <w:multiLevelType w:val="hybridMultilevel"/>
    <w:tmpl w:val="306CEB64"/>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3">
      <w:start w:val="1"/>
      <w:numFmt w:val="bullet"/>
      <w:lvlText w:val="o"/>
      <w:lvlJc w:val="left"/>
      <w:pPr>
        <w:ind w:left="2160" w:hanging="360"/>
      </w:pPr>
      <w:rPr>
        <w:rFonts w:ascii="Courier New" w:hAnsi="Courier New" w:cs="Courier New"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4B7A98"/>
    <w:multiLevelType w:val="hybridMultilevel"/>
    <w:tmpl w:val="2FBE04DE"/>
    <w:lvl w:ilvl="0" w:tplc="009E1F90">
      <w:start w:val="1"/>
      <w:numFmt w:val="decimal"/>
      <w:lvlText w:val="%1)"/>
      <w:lvlJc w:val="left"/>
      <w:pPr>
        <w:ind w:left="720" w:hanging="360"/>
      </w:pPr>
      <w:rPr>
        <w:rFonts w:hint="default"/>
        <w:sz w:val="32"/>
        <w:szCs w:val="3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CB60CB"/>
    <w:multiLevelType w:val="hybridMultilevel"/>
    <w:tmpl w:val="D5EE991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BA2649"/>
    <w:multiLevelType w:val="hybridMultilevel"/>
    <w:tmpl w:val="D8C46E4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1E5601BC"/>
    <w:multiLevelType w:val="multilevel"/>
    <w:tmpl w:val="4C76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926300"/>
    <w:multiLevelType w:val="hybridMultilevel"/>
    <w:tmpl w:val="700AA264"/>
    <w:lvl w:ilvl="0" w:tplc="56741EBC">
      <w:start w:val="1"/>
      <w:numFmt w:val="upperLetter"/>
      <w:lvlText w:val="%1)"/>
      <w:lvlJc w:val="left"/>
      <w:pPr>
        <w:ind w:left="720" w:hanging="360"/>
      </w:pPr>
      <w:rPr>
        <w:rFonts w:ascii="Times New Roman" w:hAnsi="Times New Roman" w:cs="Times New Roman" w:hint="default"/>
        <w:b/>
        <w:bCs/>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7071F70"/>
    <w:multiLevelType w:val="multilevel"/>
    <w:tmpl w:val="8E746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891721"/>
    <w:multiLevelType w:val="hybridMultilevel"/>
    <w:tmpl w:val="98F2E310"/>
    <w:lvl w:ilvl="0" w:tplc="84D6917A">
      <w:start w:val="1"/>
      <w:numFmt w:val="upperLetter"/>
      <w:lvlText w:val="%1)"/>
      <w:lvlJc w:val="left"/>
      <w:pPr>
        <w:ind w:left="720" w:hanging="360"/>
      </w:pPr>
      <w:rPr>
        <w:rFonts w:hint="default"/>
        <w:b/>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9D23EEE"/>
    <w:multiLevelType w:val="multilevel"/>
    <w:tmpl w:val="F1201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8160CB"/>
    <w:multiLevelType w:val="multilevel"/>
    <w:tmpl w:val="17022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405328"/>
    <w:multiLevelType w:val="multilevel"/>
    <w:tmpl w:val="D8C6B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FE13CA"/>
    <w:multiLevelType w:val="multilevel"/>
    <w:tmpl w:val="E198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BF5C7D"/>
    <w:multiLevelType w:val="hybridMultilevel"/>
    <w:tmpl w:val="C17E87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5A9227C"/>
    <w:multiLevelType w:val="hybridMultilevel"/>
    <w:tmpl w:val="04A4500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8EB1B1A"/>
    <w:multiLevelType w:val="hybridMultilevel"/>
    <w:tmpl w:val="E0D4C6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B1A59F1"/>
    <w:multiLevelType w:val="multilevel"/>
    <w:tmpl w:val="51E2D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671847">
    <w:abstractNumId w:val="8"/>
  </w:num>
  <w:num w:numId="2" w16cid:durableId="1262033369">
    <w:abstractNumId w:val="4"/>
  </w:num>
  <w:num w:numId="3" w16cid:durableId="1518302423">
    <w:abstractNumId w:val="6"/>
  </w:num>
  <w:num w:numId="4" w16cid:durableId="374887408">
    <w:abstractNumId w:val="9"/>
  </w:num>
  <w:num w:numId="5" w16cid:durableId="1129981299">
    <w:abstractNumId w:val="12"/>
  </w:num>
  <w:num w:numId="6" w16cid:durableId="1866750719">
    <w:abstractNumId w:val="7"/>
  </w:num>
  <w:num w:numId="7" w16cid:durableId="1429228303">
    <w:abstractNumId w:val="1"/>
  </w:num>
  <w:num w:numId="8" w16cid:durableId="700011811">
    <w:abstractNumId w:val="2"/>
  </w:num>
  <w:num w:numId="9" w16cid:durableId="1793134365">
    <w:abstractNumId w:val="5"/>
  </w:num>
  <w:num w:numId="10" w16cid:durableId="598177759">
    <w:abstractNumId w:val="13"/>
  </w:num>
  <w:num w:numId="11" w16cid:durableId="923956243">
    <w:abstractNumId w:val="11"/>
  </w:num>
  <w:num w:numId="12" w16cid:durableId="1038117927">
    <w:abstractNumId w:val="10"/>
  </w:num>
  <w:num w:numId="13" w16cid:durableId="1110393199">
    <w:abstractNumId w:val="15"/>
  </w:num>
  <w:num w:numId="14" w16cid:durableId="297495134">
    <w:abstractNumId w:val="14"/>
  </w:num>
  <w:num w:numId="15" w16cid:durableId="1676228467">
    <w:abstractNumId w:val="0"/>
  </w:num>
  <w:num w:numId="16" w16cid:durableId="1949310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D3E"/>
    <w:rsid w:val="00013A00"/>
    <w:rsid w:val="00022D60"/>
    <w:rsid w:val="000420CE"/>
    <w:rsid w:val="000820A0"/>
    <w:rsid w:val="000A6721"/>
    <w:rsid w:val="000B5C11"/>
    <w:rsid w:val="000F4314"/>
    <w:rsid w:val="00181370"/>
    <w:rsid w:val="001827A6"/>
    <w:rsid w:val="001841FB"/>
    <w:rsid w:val="001E73DB"/>
    <w:rsid w:val="00266967"/>
    <w:rsid w:val="002808F3"/>
    <w:rsid w:val="002C6DBA"/>
    <w:rsid w:val="002D0248"/>
    <w:rsid w:val="002D4172"/>
    <w:rsid w:val="00301EEC"/>
    <w:rsid w:val="003976F8"/>
    <w:rsid w:val="00406742"/>
    <w:rsid w:val="00412EF7"/>
    <w:rsid w:val="00415892"/>
    <w:rsid w:val="0041650D"/>
    <w:rsid w:val="004660F1"/>
    <w:rsid w:val="0048651D"/>
    <w:rsid w:val="004A53F4"/>
    <w:rsid w:val="004B49A1"/>
    <w:rsid w:val="004C2FD1"/>
    <w:rsid w:val="004F3C85"/>
    <w:rsid w:val="00544868"/>
    <w:rsid w:val="00584B45"/>
    <w:rsid w:val="00585AEF"/>
    <w:rsid w:val="00604E04"/>
    <w:rsid w:val="0061064C"/>
    <w:rsid w:val="0067006D"/>
    <w:rsid w:val="00694152"/>
    <w:rsid w:val="006F62B6"/>
    <w:rsid w:val="00716EFD"/>
    <w:rsid w:val="00756D21"/>
    <w:rsid w:val="00793030"/>
    <w:rsid w:val="007A37D6"/>
    <w:rsid w:val="007B4515"/>
    <w:rsid w:val="007C6DA7"/>
    <w:rsid w:val="007D39C3"/>
    <w:rsid w:val="00801CA2"/>
    <w:rsid w:val="00810624"/>
    <w:rsid w:val="008145BC"/>
    <w:rsid w:val="00875C5D"/>
    <w:rsid w:val="008912E1"/>
    <w:rsid w:val="008961DB"/>
    <w:rsid w:val="008971B3"/>
    <w:rsid w:val="008D0C1E"/>
    <w:rsid w:val="00967D3E"/>
    <w:rsid w:val="00981AF6"/>
    <w:rsid w:val="009A3EAD"/>
    <w:rsid w:val="009A4D8C"/>
    <w:rsid w:val="009C5102"/>
    <w:rsid w:val="00A132F9"/>
    <w:rsid w:val="00A352CD"/>
    <w:rsid w:val="00AA54B5"/>
    <w:rsid w:val="00AB45EF"/>
    <w:rsid w:val="00AE789F"/>
    <w:rsid w:val="00B048AE"/>
    <w:rsid w:val="00B31507"/>
    <w:rsid w:val="00B40D21"/>
    <w:rsid w:val="00BC464E"/>
    <w:rsid w:val="00C25983"/>
    <w:rsid w:val="00C36E10"/>
    <w:rsid w:val="00C45AB7"/>
    <w:rsid w:val="00CB43EF"/>
    <w:rsid w:val="00CC08D5"/>
    <w:rsid w:val="00CE154A"/>
    <w:rsid w:val="00CF47C1"/>
    <w:rsid w:val="00D02284"/>
    <w:rsid w:val="00D0788C"/>
    <w:rsid w:val="00D165C4"/>
    <w:rsid w:val="00D4123B"/>
    <w:rsid w:val="00DE6AFF"/>
    <w:rsid w:val="00DF28C0"/>
    <w:rsid w:val="00E0477E"/>
    <w:rsid w:val="00E142DA"/>
    <w:rsid w:val="00E35617"/>
    <w:rsid w:val="00E95A58"/>
    <w:rsid w:val="00ED49CB"/>
    <w:rsid w:val="00EF60AC"/>
    <w:rsid w:val="00F33418"/>
    <w:rsid w:val="00F96A5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656C3"/>
  <w15:chartTrackingRefBased/>
  <w15:docId w15:val="{F1C2E6C6-F562-4DF2-B894-5D5F156C0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DA7"/>
  </w:style>
  <w:style w:type="paragraph" w:styleId="Ttulo1">
    <w:name w:val="heading 1"/>
    <w:basedOn w:val="Normal"/>
    <w:next w:val="Normal"/>
    <w:link w:val="Ttulo1Char"/>
    <w:uiPriority w:val="9"/>
    <w:qFormat/>
    <w:rsid w:val="00967D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967D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967D3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967D3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967D3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967D3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967D3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967D3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967D3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67D3E"/>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967D3E"/>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967D3E"/>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967D3E"/>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967D3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967D3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967D3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967D3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967D3E"/>
    <w:rPr>
      <w:rFonts w:eastAsiaTheme="majorEastAsia" w:cstheme="majorBidi"/>
      <w:color w:val="272727" w:themeColor="text1" w:themeTint="D8"/>
    </w:rPr>
  </w:style>
  <w:style w:type="paragraph" w:styleId="Ttulo">
    <w:name w:val="Title"/>
    <w:basedOn w:val="Normal"/>
    <w:next w:val="Normal"/>
    <w:link w:val="TtuloChar"/>
    <w:uiPriority w:val="10"/>
    <w:qFormat/>
    <w:rsid w:val="00967D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67D3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967D3E"/>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967D3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967D3E"/>
    <w:pPr>
      <w:spacing w:before="160"/>
      <w:jc w:val="center"/>
    </w:pPr>
    <w:rPr>
      <w:i/>
      <w:iCs/>
      <w:color w:val="404040" w:themeColor="text1" w:themeTint="BF"/>
    </w:rPr>
  </w:style>
  <w:style w:type="character" w:customStyle="1" w:styleId="CitaoChar">
    <w:name w:val="Citação Char"/>
    <w:basedOn w:val="Fontepargpadro"/>
    <w:link w:val="Citao"/>
    <w:uiPriority w:val="29"/>
    <w:rsid w:val="00967D3E"/>
    <w:rPr>
      <w:i/>
      <w:iCs/>
      <w:color w:val="404040" w:themeColor="text1" w:themeTint="BF"/>
    </w:rPr>
  </w:style>
  <w:style w:type="paragraph" w:styleId="PargrafodaLista">
    <w:name w:val="List Paragraph"/>
    <w:basedOn w:val="Normal"/>
    <w:uiPriority w:val="34"/>
    <w:qFormat/>
    <w:rsid w:val="00967D3E"/>
    <w:pPr>
      <w:ind w:left="720"/>
      <w:contextualSpacing/>
    </w:pPr>
  </w:style>
  <w:style w:type="character" w:styleId="nfaseIntensa">
    <w:name w:val="Intense Emphasis"/>
    <w:basedOn w:val="Fontepargpadro"/>
    <w:uiPriority w:val="21"/>
    <w:qFormat/>
    <w:rsid w:val="00967D3E"/>
    <w:rPr>
      <w:i/>
      <w:iCs/>
      <w:color w:val="0F4761" w:themeColor="accent1" w:themeShade="BF"/>
    </w:rPr>
  </w:style>
  <w:style w:type="paragraph" w:styleId="CitaoIntensa">
    <w:name w:val="Intense Quote"/>
    <w:basedOn w:val="Normal"/>
    <w:next w:val="Normal"/>
    <w:link w:val="CitaoIntensaChar"/>
    <w:uiPriority w:val="30"/>
    <w:qFormat/>
    <w:rsid w:val="00967D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967D3E"/>
    <w:rPr>
      <w:i/>
      <w:iCs/>
      <w:color w:val="0F4761" w:themeColor="accent1" w:themeShade="BF"/>
    </w:rPr>
  </w:style>
  <w:style w:type="character" w:styleId="RefernciaIntensa">
    <w:name w:val="Intense Reference"/>
    <w:basedOn w:val="Fontepargpadro"/>
    <w:uiPriority w:val="32"/>
    <w:qFormat/>
    <w:rsid w:val="00967D3E"/>
    <w:rPr>
      <w:b/>
      <w:bCs/>
      <w:smallCaps/>
      <w:color w:val="0F4761" w:themeColor="accent1" w:themeShade="BF"/>
      <w:spacing w:val="5"/>
    </w:rPr>
  </w:style>
  <w:style w:type="character" w:styleId="TextodoEspaoReservado">
    <w:name w:val="Placeholder Text"/>
    <w:basedOn w:val="Fontepargpadro"/>
    <w:uiPriority w:val="99"/>
    <w:semiHidden/>
    <w:rsid w:val="00412EF7"/>
    <w:rPr>
      <w:color w:val="666666"/>
    </w:rPr>
  </w:style>
  <w:style w:type="paragraph" w:customStyle="1" w:styleId="paragraph">
    <w:name w:val="paragraph"/>
    <w:basedOn w:val="Normal"/>
    <w:rsid w:val="008961DB"/>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normaltextrun">
    <w:name w:val="normaltextrun"/>
    <w:basedOn w:val="Fontepargpadro"/>
    <w:rsid w:val="008961DB"/>
  </w:style>
  <w:style w:type="character" w:customStyle="1" w:styleId="eop">
    <w:name w:val="eop"/>
    <w:basedOn w:val="Fontepargpadro"/>
    <w:rsid w:val="008961DB"/>
  </w:style>
  <w:style w:type="character" w:customStyle="1" w:styleId="scxw158666834">
    <w:name w:val="scxw158666834"/>
    <w:basedOn w:val="Fontepargpadro"/>
    <w:rsid w:val="008961DB"/>
  </w:style>
  <w:style w:type="paragraph" w:styleId="Cabealho">
    <w:name w:val="header"/>
    <w:basedOn w:val="Normal"/>
    <w:link w:val="CabealhoChar"/>
    <w:uiPriority w:val="99"/>
    <w:unhideWhenUsed/>
    <w:rsid w:val="00A132F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132F9"/>
  </w:style>
  <w:style w:type="paragraph" w:styleId="Rodap">
    <w:name w:val="footer"/>
    <w:basedOn w:val="Normal"/>
    <w:link w:val="RodapChar"/>
    <w:uiPriority w:val="99"/>
    <w:unhideWhenUsed/>
    <w:rsid w:val="00A132F9"/>
    <w:pPr>
      <w:tabs>
        <w:tab w:val="center" w:pos="4252"/>
        <w:tab w:val="right" w:pos="8504"/>
      </w:tabs>
      <w:spacing w:after="0" w:line="240" w:lineRule="auto"/>
    </w:pPr>
  </w:style>
  <w:style w:type="character" w:customStyle="1" w:styleId="RodapChar">
    <w:name w:val="Rodapé Char"/>
    <w:basedOn w:val="Fontepargpadro"/>
    <w:link w:val="Rodap"/>
    <w:uiPriority w:val="99"/>
    <w:rsid w:val="00A132F9"/>
  </w:style>
  <w:style w:type="paragraph" w:styleId="NormalWeb">
    <w:name w:val="Normal (Web)"/>
    <w:basedOn w:val="Normal"/>
    <w:uiPriority w:val="99"/>
    <w:semiHidden/>
    <w:unhideWhenUsed/>
    <w:rsid w:val="00F96A51"/>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F96A51"/>
    <w:rPr>
      <w:b/>
      <w:bCs/>
    </w:rPr>
  </w:style>
  <w:style w:type="paragraph" w:styleId="CabealhodoSumrio">
    <w:name w:val="TOC Heading"/>
    <w:basedOn w:val="Ttulo1"/>
    <w:next w:val="Normal"/>
    <w:uiPriority w:val="39"/>
    <w:unhideWhenUsed/>
    <w:qFormat/>
    <w:rsid w:val="002C6DBA"/>
    <w:pPr>
      <w:spacing w:before="480" w:after="0" w:line="276" w:lineRule="auto"/>
      <w:outlineLvl w:val="9"/>
    </w:pPr>
    <w:rPr>
      <w:b/>
      <w:bCs/>
      <w:kern w:val="0"/>
      <w:sz w:val="28"/>
      <w:szCs w:val="28"/>
      <w:lang w:eastAsia="pt-BR"/>
      <w14:ligatures w14:val="none"/>
    </w:rPr>
  </w:style>
  <w:style w:type="paragraph" w:styleId="Sumrio1">
    <w:name w:val="toc 1"/>
    <w:basedOn w:val="Normal"/>
    <w:next w:val="Normal"/>
    <w:autoRedefine/>
    <w:uiPriority w:val="39"/>
    <w:unhideWhenUsed/>
    <w:rsid w:val="002C6DBA"/>
    <w:pPr>
      <w:spacing w:before="120" w:after="0"/>
    </w:pPr>
    <w:rPr>
      <w:b/>
      <w:bCs/>
      <w:i/>
      <w:iCs/>
      <w:sz w:val="24"/>
      <w:szCs w:val="24"/>
    </w:rPr>
  </w:style>
  <w:style w:type="character" w:styleId="Hyperlink">
    <w:name w:val="Hyperlink"/>
    <w:basedOn w:val="Fontepargpadro"/>
    <w:uiPriority w:val="99"/>
    <w:unhideWhenUsed/>
    <w:rsid w:val="002C6DBA"/>
    <w:rPr>
      <w:color w:val="467886" w:themeColor="hyperlink"/>
      <w:u w:val="single"/>
    </w:rPr>
  </w:style>
  <w:style w:type="paragraph" w:styleId="Sumrio2">
    <w:name w:val="toc 2"/>
    <w:basedOn w:val="Normal"/>
    <w:next w:val="Normal"/>
    <w:autoRedefine/>
    <w:uiPriority w:val="39"/>
    <w:unhideWhenUsed/>
    <w:rsid w:val="002C6DBA"/>
    <w:pPr>
      <w:spacing w:before="120" w:after="0"/>
      <w:ind w:left="220"/>
    </w:pPr>
    <w:rPr>
      <w:b/>
      <w:bCs/>
    </w:rPr>
  </w:style>
  <w:style w:type="paragraph" w:styleId="Sumrio3">
    <w:name w:val="toc 3"/>
    <w:basedOn w:val="Normal"/>
    <w:next w:val="Normal"/>
    <w:autoRedefine/>
    <w:uiPriority w:val="39"/>
    <w:semiHidden/>
    <w:unhideWhenUsed/>
    <w:rsid w:val="002C6DBA"/>
    <w:pPr>
      <w:spacing w:after="0"/>
      <w:ind w:left="440"/>
    </w:pPr>
    <w:rPr>
      <w:sz w:val="20"/>
      <w:szCs w:val="20"/>
    </w:rPr>
  </w:style>
  <w:style w:type="paragraph" w:styleId="Sumrio4">
    <w:name w:val="toc 4"/>
    <w:basedOn w:val="Normal"/>
    <w:next w:val="Normal"/>
    <w:autoRedefine/>
    <w:uiPriority w:val="39"/>
    <w:semiHidden/>
    <w:unhideWhenUsed/>
    <w:rsid w:val="002C6DBA"/>
    <w:pPr>
      <w:spacing w:after="0"/>
      <w:ind w:left="660"/>
    </w:pPr>
    <w:rPr>
      <w:sz w:val="20"/>
      <w:szCs w:val="20"/>
    </w:rPr>
  </w:style>
  <w:style w:type="paragraph" w:styleId="Sumrio5">
    <w:name w:val="toc 5"/>
    <w:basedOn w:val="Normal"/>
    <w:next w:val="Normal"/>
    <w:autoRedefine/>
    <w:uiPriority w:val="39"/>
    <w:semiHidden/>
    <w:unhideWhenUsed/>
    <w:rsid w:val="002C6DBA"/>
    <w:pPr>
      <w:spacing w:after="0"/>
      <w:ind w:left="880"/>
    </w:pPr>
    <w:rPr>
      <w:sz w:val="20"/>
      <w:szCs w:val="20"/>
    </w:rPr>
  </w:style>
  <w:style w:type="paragraph" w:styleId="Sumrio6">
    <w:name w:val="toc 6"/>
    <w:basedOn w:val="Normal"/>
    <w:next w:val="Normal"/>
    <w:autoRedefine/>
    <w:uiPriority w:val="39"/>
    <w:semiHidden/>
    <w:unhideWhenUsed/>
    <w:rsid w:val="002C6DBA"/>
    <w:pPr>
      <w:spacing w:after="0"/>
      <w:ind w:left="1100"/>
    </w:pPr>
    <w:rPr>
      <w:sz w:val="20"/>
      <w:szCs w:val="20"/>
    </w:rPr>
  </w:style>
  <w:style w:type="paragraph" w:styleId="Sumrio7">
    <w:name w:val="toc 7"/>
    <w:basedOn w:val="Normal"/>
    <w:next w:val="Normal"/>
    <w:autoRedefine/>
    <w:uiPriority w:val="39"/>
    <w:semiHidden/>
    <w:unhideWhenUsed/>
    <w:rsid w:val="002C6DBA"/>
    <w:pPr>
      <w:spacing w:after="0"/>
      <w:ind w:left="1320"/>
    </w:pPr>
    <w:rPr>
      <w:sz w:val="20"/>
      <w:szCs w:val="20"/>
    </w:rPr>
  </w:style>
  <w:style w:type="paragraph" w:styleId="Sumrio8">
    <w:name w:val="toc 8"/>
    <w:basedOn w:val="Normal"/>
    <w:next w:val="Normal"/>
    <w:autoRedefine/>
    <w:uiPriority w:val="39"/>
    <w:semiHidden/>
    <w:unhideWhenUsed/>
    <w:rsid w:val="002C6DBA"/>
    <w:pPr>
      <w:spacing w:after="0"/>
      <w:ind w:left="1540"/>
    </w:pPr>
    <w:rPr>
      <w:sz w:val="20"/>
      <w:szCs w:val="20"/>
    </w:rPr>
  </w:style>
  <w:style w:type="paragraph" w:styleId="Sumrio9">
    <w:name w:val="toc 9"/>
    <w:basedOn w:val="Normal"/>
    <w:next w:val="Normal"/>
    <w:autoRedefine/>
    <w:uiPriority w:val="39"/>
    <w:semiHidden/>
    <w:unhideWhenUsed/>
    <w:rsid w:val="002C6DBA"/>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5351">
      <w:bodyDiv w:val="1"/>
      <w:marLeft w:val="0"/>
      <w:marRight w:val="0"/>
      <w:marTop w:val="0"/>
      <w:marBottom w:val="0"/>
      <w:divBdr>
        <w:top w:val="none" w:sz="0" w:space="0" w:color="auto"/>
        <w:left w:val="none" w:sz="0" w:space="0" w:color="auto"/>
        <w:bottom w:val="none" w:sz="0" w:space="0" w:color="auto"/>
        <w:right w:val="none" w:sz="0" w:space="0" w:color="auto"/>
      </w:divBdr>
    </w:div>
    <w:div w:id="75791792">
      <w:bodyDiv w:val="1"/>
      <w:marLeft w:val="0"/>
      <w:marRight w:val="0"/>
      <w:marTop w:val="0"/>
      <w:marBottom w:val="0"/>
      <w:divBdr>
        <w:top w:val="none" w:sz="0" w:space="0" w:color="auto"/>
        <w:left w:val="none" w:sz="0" w:space="0" w:color="auto"/>
        <w:bottom w:val="none" w:sz="0" w:space="0" w:color="auto"/>
        <w:right w:val="none" w:sz="0" w:space="0" w:color="auto"/>
      </w:divBdr>
    </w:div>
    <w:div w:id="267273922">
      <w:bodyDiv w:val="1"/>
      <w:marLeft w:val="0"/>
      <w:marRight w:val="0"/>
      <w:marTop w:val="0"/>
      <w:marBottom w:val="0"/>
      <w:divBdr>
        <w:top w:val="none" w:sz="0" w:space="0" w:color="auto"/>
        <w:left w:val="none" w:sz="0" w:space="0" w:color="auto"/>
        <w:bottom w:val="none" w:sz="0" w:space="0" w:color="auto"/>
        <w:right w:val="none" w:sz="0" w:space="0" w:color="auto"/>
      </w:divBdr>
    </w:div>
    <w:div w:id="288322342">
      <w:bodyDiv w:val="1"/>
      <w:marLeft w:val="0"/>
      <w:marRight w:val="0"/>
      <w:marTop w:val="0"/>
      <w:marBottom w:val="0"/>
      <w:divBdr>
        <w:top w:val="none" w:sz="0" w:space="0" w:color="auto"/>
        <w:left w:val="none" w:sz="0" w:space="0" w:color="auto"/>
        <w:bottom w:val="none" w:sz="0" w:space="0" w:color="auto"/>
        <w:right w:val="none" w:sz="0" w:space="0" w:color="auto"/>
      </w:divBdr>
    </w:div>
    <w:div w:id="352418998">
      <w:bodyDiv w:val="1"/>
      <w:marLeft w:val="0"/>
      <w:marRight w:val="0"/>
      <w:marTop w:val="0"/>
      <w:marBottom w:val="0"/>
      <w:divBdr>
        <w:top w:val="none" w:sz="0" w:space="0" w:color="auto"/>
        <w:left w:val="none" w:sz="0" w:space="0" w:color="auto"/>
        <w:bottom w:val="none" w:sz="0" w:space="0" w:color="auto"/>
        <w:right w:val="none" w:sz="0" w:space="0" w:color="auto"/>
      </w:divBdr>
    </w:div>
    <w:div w:id="452408679">
      <w:bodyDiv w:val="1"/>
      <w:marLeft w:val="0"/>
      <w:marRight w:val="0"/>
      <w:marTop w:val="0"/>
      <w:marBottom w:val="0"/>
      <w:divBdr>
        <w:top w:val="none" w:sz="0" w:space="0" w:color="auto"/>
        <w:left w:val="none" w:sz="0" w:space="0" w:color="auto"/>
        <w:bottom w:val="none" w:sz="0" w:space="0" w:color="auto"/>
        <w:right w:val="none" w:sz="0" w:space="0" w:color="auto"/>
      </w:divBdr>
    </w:div>
    <w:div w:id="535582476">
      <w:bodyDiv w:val="1"/>
      <w:marLeft w:val="0"/>
      <w:marRight w:val="0"/>
      <w:marTop w:val="0"/>
      <w:marBottom w:val="0"/>
      <w:divBdr>
        <w:top w:val="none" w:sz="0" w:space="0" w:color="auto"/>
        <w:left w:val="none" w:sz="0" w:space="0" w:color="auto"/>
        <w:bottom w:val="none" w:sz="0" w:space="0" w:color="auto"/>
        <w:right w:val="none" w:sz="0" w:space="0" w:color="auto"/>
      </w:divBdr>
    </w:div>
    <w:div w:id="614170255">
      <w:bodyDiv w:val="1"/>
      <w:marLeft w:val="0"/>
      <w:marRight w:val="0"/>
      <w:marTop w:val="0"/>
      <w:marBottom w:val="0"/>
      <w:divBdr>
        <w:top w:val="none" w:sz="0" w:space="0" w:color="auto"/>
        <w:left w:val="none" w:sz="0" w:space="0" w:color="auto"/>
        <w:bottom w:val="none" w:sz="0" w:space="0" w:color="auto"/>
        <w:right w:val="none" w:sz="0" w:space="0" w:color="auto"/>
      </w:divBdr>
    </w:div>
    <w:div w:id="696929956">
      <w:bodyDiv w:val="1"/>
      <w:marLeft w:val="0"/>
      <w:marRight w:val="0"/>
      <w:marTop w:val="0"/>
      <w:marBottom w:val="0"/>
      <w:divBdr>
        <w:top w:val="none" w:sz="0" w:space="0" w:color="auto"/>
        <w:left w:val="none" w:sz="0" w:space="0" w:color="auto"/>
        <w:bottom w:val="none" w:sz="0" w:space="0" w:color="auto"/>
        <w:right w:val="none" w:sz="0" w:space="0" w:color="auto"/>
      </w:divBdr>
    </w:div>
    <w:div w:id="817037554">
      <w:bodyDiv w:val="1"/>
      <w:marLeft w:val="0"/>
      <w:marRight w:val="0"/>
      <w:marTop w:val="0"/>
      <w:marBottom w:val="0"/>
      <w:divBdr>
        <w:top w:val="none" w:sz="0" w:space="0" w:color="auto"/>
        <w:left w:val="none" w:sz="0" w:space="0" w:color="auto"/>
        <w:bottom w:val="none" w:sz="0" w:space="0" w:color="auto"/>
        <w:right w:val="none" w:sz="0" w:space="0" w:color="auto"/>
      </w:divBdr>
    </w:div>
    <w:div w:id="834152939">
      <w:bodyDiv w:val="1"/>
      <w:marLeft w:val="0"/>
      <w:marRight w:val="0"/>
      <w:marTop w:val="0"/>
      <w:marBottom w:val="0"/>
      <w:divBdr>
        <w:top w:val="none" w:sz="0" w:space="0" w:color="auto"/>
        <w:left w:val="none" w:sz="0" w:space="0" w:color="auto"/>
        <w:bottom w:val="none" w:sz="0" w:space="0" w:color="auto"/>
        <w:right w:val="none" w:sz="0" w:space="0" w:color="auto"/>
      </w:divBdr>
      <w:divsChild>
        <w:div w:id="1993755698">
          <w:marLeft w:val="0"/>
          <w:marRight w:val="0"/>
          <w:marTop w:val="0"/>
          <w:marBottom w:val="0"/>
          <w:divBdr>
            <w:top w:val="none" w:sz="0" w:space="0" w:color="auto"/>
            <w:left w:val="none" w:sz="0" w:space="0" w:color="auto"/>
            <w:bottom w:val="none" w:sz="0" w:space="0" w:color="auto"/>
            <w:right w:val="none" w:sz="0" w:space="0" w:color="auto"/>
          </w:divBdr>
          <w:divsChild>
            <w:div w:id="1360396538">
              <w:marLeft w:val="0"/>
              <w:marRight w:val="0"/>
              <w:marTop w:val="0"/>
              <w:marBottom w:val="0"/>
              <w:divBdr>
                <w:top w:val="none" w:sz="0" w:space="0" w:color="auto"/>
                <w:left w:val="none" w:sz="0" w:space="0" w:color="auto"/>
                <w:bottom w:val="none" w:sz="0" w:space="0" w:color="auto"/>
                <w:right w:val="none" w:sz="0" w:space="0" w:color="auto"/>
              </w:divBdr>
              <w:divsChild>
                <w:div w:id="1235318277">
                  <w:marLeft w:val="0"/>
                  <w:marRight w:val="0"/>
                  <w:marTop w:val="0"/>
                  <w:marBottom w:val="0"/>
                  <w:divBdr>
                    <w:top w:val="none" w:sz="0" w:space="0" w:color="auto"/>
                    <w:left w:val="none" w:sz="0" w:space="0" w:color="auto"/>
                    <w:bottom w:val="none" w:sz="0" w:space="0" w:color="auto"/>
                    <w:right w:val="none" w:sz="0" w:space="0" w:color="auto"/>
                  </w:divBdr>
                  <w:divsChild>
                    <w:div w:id="45097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809670">
      <w:bodyDiv w:val="1"/>
      <w:marLeft w:val="0"/>
      <w:marRight w:val="0"/>
      <w:marTop w:val="0"/>
      <w:marBottom w:val="0"/>
      <w:divBdr>
        <w:top w:val="none" w:sz="0" w:space="0" w:color="auto"/>
        <w:left w:val="none" w:sz="0" w:space="0" w:color="auto"/>
        <w:bottom w:val="none" w:sz="0" w:space="0" w:color="auto"/>
        <w:right w:val="none" w:sz="0" w:space="0" w:color="auto"/>
      </w:divBdr>
    </w:div>
    <w:div w:id="1363483123">
      <w:bodyDiv w:val="1"/>
      <w:marLeft w:val="0"/>
      <w:marRight w:val="0"/>
      <w:marTop w:val="0"/>
      <w:marBottom w:val="0"/>
      <w:divBdr>
        <w:top w:val="none" w:sz="0" w:space="0" w:color="auto"/>
        <w:left w:val="none" w:sz="0" w:space="0" w:color="auto"/>
        <w:bottom w:val="none" w:sz="0" w:space="0" w:color="auto"/>
        <w:right w:val="none" w:sz="0" w:space="0" w:color="auto"/>
      </w:divBdr>
    </w:div>
    <w:div w:id="1370256295">
      <w:bodyDiv w:val="1"/>
      <w:marLeft w:val="0"/>
      <w:marRight w:val="0"/>
      <w:marTop w:val="0"/>
      <w:marBottom w:val="0"/>
      <w:divBdr>
        <w:top w:val="none" w:sz="0" w:space="0" w:color="auto"/>
        <w:left w:val="none" w:sz="0" w:space="0" w:color="auto"/>
        <w:bottom w:val="none" w:sz="0" w:space="0" w:color="auto"/>
        <w:right w:val="none" w:sz="0" w:space="0" w:color="auto"/>
      </w:divBdr>
    </w:div>
    <w:div w:id="1393310263">
      <w:bodyDiv w:val="1"/>
      <w:marLeft w:val="0"/>
      <w:marRight w:val="0"/>
      <w:marTop w:val="0"/>
      <w:marBottom w:val="0"/>
      <w:divBdr>
        <w:top w:val="none" w:sz="0" w:space="0" w:color="auto"/>
        <w:left w:val="none" w:sz="0" w:space="0" w:color="auto"/>
        <w:bottom w:val="none" w:sz="0" w:space="0" w:color="auto"/>
        <w:right w:val="none" w:sz="0" w:space="0" w:color="auto"/>
      </w:divBdr>
    </w:div>
    <w:div w:id="1403795834">
      <w:bodyDiv w:val="1"/>
      <w:marLeft w:val="0"/>
      <w:marRight w:val="0"/>
      <w:marTop w:val="0"/>
      <w:marBottom w:val="0"/>
      <w:divBdr>
        <w:top w:val="none" w:sz="0" w:space="0" w:color="auto"/>
        <w:left w:val="none" w:sz="0" w:space="0" w:color="auto"/>
        <w:bottom w:val="none" w:sz="0" w:space="0" w:color="auto"/>
        <w:right w:val="none" w:sz="0" w:space="0" w:color="auto"/>
      </w:divBdr>
    </w:div>
    <w:div w:id="1493986441">
      <w:bodyDiv w:val="1"/>
      <w:marLeft w:val="0"/>
      <w:marRight w:val="0"/>
      <w:marTop w:val="0"/>
      <w:marBottom w:val="0"/>
      <w:divBdr>
        <w:top w:val="none" w:sz="0" w:space="0" w:color="auto"/>
        <w:left w:val="none" w:sz="0" w:space="0" w:color="auto"/>
        <w:bottom w:val="none" w:sz="0" w:space="0" w:color="auto"/>
        <w:right w:val="none" w:sz="0" w:space="0" w:color="auto"/>
      </w:divBdr>
    </w:div>
    <w:div w:id="1539467456">
      <w:bodyDiv w:val="1"/>
      <w:marLeft w:val="0"/>
      <w:marRight w:val="0"/>
      <w:marTop w:val="0"/>
      <w:marBottom w:val="0"/>
      <w:divBdr>
        <w:top w:val="none" w:sz="0" w:space="0" w:color="auto"/>
        <w:left w:val="none" w:sz="0" w:space="0" w:color="auto"/>
        <w:bottom w:val="none" w:sz="0" w:space="0" w:color="auto"/>
        <w:right w:val="none" w:sz="0" w:space="0" w:color="auto"/>
      </w:divBdr>
    </w:div>
    <w:div w:id="1563979798">
      <w:bodyDiv w:val="1"/>
      <w:marLeft w:val="0"/>
      <w:marRight w:val="0"/>
      <w:marTop w:val="0"/>
      <w:marBottom w:val="0"/>
      <w:divBdr>
        <w:top w:val="none" w:sz="0" w:space="0" w:color="auto"/>
        <w:left w:val="none" w:sz="0" w:space="0" w:color="auto"/>
        <w:bottom w:val="none" w:sz="0" w:space="0" w:color="auto"/>
        <w:right w:val="none" w:sz="0" w:space="0" w:color="auto"/>
      </w:divBdr>
    </w:div>
    <w:div w:id="1677148804">
      <w:bodyDiv w:val="1"/>
      <w:marLeft w:val="0"/>
      <w:marRight w:val="0"/>
      <w:marTop w:val="0"/>
      <w:marBottom w:val="0"/>
      <w:divBdr>
        <w:top w:val="none" w:sz="0" w:space="0" w:color="auto"/>
        <w:left w:val="none" w:sz="0" w:space="0" w:color="auto"/>
        <w:bottom w:val="none" w:sz="0" w:space="0" w:color="auto"/>
        <w:right w:val="none" w:sz="0" w:space="0" w:color="auto"/>
      </w:divBdr>
    </w:div>
    <w:div w:id="1735078374">
      <w:bodyDiv w:val="1"/>
      <w:marLeft w:val="0"/>
      <w:marRight w:val="0"/>
      <w:marTop w:val="0"/>
      <w:marBottom w:val="0"/>
      <w:divBdr>
        <w:top w:val="none" w:sz="0" w:space="0" w:color="auto"/>
        <w:left w:val="none" w:sz="0" w:space="0" w:color="auto"/>
        <w:bottom w:val="none" w:sz="0" w:space="0" w:color="auto"/>
        <w:right w:val="none" w:sz="0" w:space="0" w:color="auto"/>
      </w:divBdr>
      <w:divsChild>
        <w:div w:id="933512206">
          <w:marLeft w:val="0"/>
          <w:marRight w:val="0"/>
          <w:marTop w:val="0"/>
          <w:marBottom w:val="0"/>
          <w:divBdr>
            <w:top w:val="none" w:sz="0" w:space="0" w:color="auto"/>
            <w:left w:val="none" w:sz="0" w:space="0" w:color="auto"/>
            <w:bottom w:val="none" w:sz="0" w:space="0" w:color="auto"/>
            <w:right w:val="none" w:sz="0" w:space="0" w:color="auto"/>
          </w:divBdr>
          <w:divsChild>
            <w:div w:id="1721786583">
              <w:marLeft w:val="0"/>
              <w:marRight w:val="0"/>
              <w:marTop w:val="0"/>
              <w:marBottom w:val="0"/>
              <w:divBdr>
                <w:top w:val="none" w:sz="0" w:space="0" w:color="auto"/>
                <w:left w:val="none" w:sz="0" w:space="0" w:color="auto"/>
                <w:bottom w:val="none" w:sz="0" w:space="0" w:color="auto"/>
                <w:right w:val="none" w:sz="0" w:space="0" w:color="auto"/>
              </w:divBdr>
              <w:divsChild>
                <w:div w:id="554435186">
                  <w:marLeft w:val="0"/>
                  <w:marRight w:val="0"/>
                  <w:marTop w:val="0"/>
                  <w:marBottom w:val="0"/>
                  <w:divBdr>
                    <w:top w:val="none" w:sz="0" w:space="0" w:color="auto"/>
                    <w:left w:val="none" w:sz="0" w:space="0" w:color="auto"/>
                    <w:bottom w:val="none" w:sz="0" w:space="0" w:color="auto"/>
                    <w:right w:val="none" w:sz="0" w:space="0" w:color="auto"/>
                  </w:divBdr>
                  <w:divsChild>
                    <w:div w:id="15744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052888">
      <w:bodyDiv w:val="1"/>
      <w:marLeft w:val="0"/>
      <w:marRight w:val="0"/>
      <w:marTop w:val="0"/>
      <w:marBottom w:val="0"/>
      <w:divBdr>
        <w:top w:val="none" w:sz="0" w:space="0" w:color="auto"/>
        <w:left w:val="none" w:sz="0" w:space="0" w:color="auto"/>
        <w:bottom w:val="none" w:sz="0" w:space="0" w:color="auto"/>
        <w:right w:val="none" w:sz="0" w:space="0" w:color="auto"/>
      </w:divBdr>
    </w:div>
    <w:div w:id="1841196991">
      <w:bodyDiv w:val="1"/>
      <w:marLeft w:val="0"/>
      <w:marRight w:val="0"/>
      <w:marTop w:val="0"/>
      <w:marBottom w:val="0"/>
      <w:divBdr>
        <w:top w:val="none" w:sz="0" w:space="0" w:color="auto"/>
        <w:left w:val="none" w:sz="0" w:space="0" w:color="auto"/>
        <w:bottom w:val="none" w:sz="0" w:space="0" w:color="auto"/>
        <w:right w:val="none" w:sz="0" w:space="0" w:color="auto"/>
      </w:divBdr>
    </w:div>
    <w:div w:id="1845708008">
      <w:bodyDiv w:val="1"/>
      <w:marLeft w:val="0"/>
      <w:marRight w:val="0"/>
      <w:marTop w:val="0"/>
      <w:marBottom w:val="0"/>
      <w:divBdr>
        <w:top w:val="none" w:sz="0" w:space="0" w:color="auto"/>
        <w:left w:val="none" w:sz="0" w:space="0" w:color="auto"/>
        <w:bottom w:val="none" w:sz="0" w:space="0" w:color="auto"/>
        <w:right w:val="none" w:sz="0" w:space="0" w:color="auto"/>
      </w:divBdr>
    </w:div>
    <w:div w:id="186818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4610</Words>
  <Characters>24894</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Frasao Brazil Leiros</dc:creator>
  <cp:keywords/>
  <dc:description/>
  <cp:lastModifiedBy>Diogo Roecker Cardozo</cp:lastModifiedBy>
  <cp:revision>2</cp:revision>
  <dcterms:created xsi:type="dcterms:W3CDTF">2024-10-11T21:06:00Z</dcterms:created>
  <dcterms:modified xsi:type="dcterms:W3CDTF">2024-10-11T21:06:00Z</dcterms:modified>
</cp:coreProperties>
</file>