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32"/>
          <w:szCs w:val="32"/>
        </w:rPr>
        <w:t>Γενικά</w:t>
      </w:r>
    </w:p>
    <w:p>
      <w:pPr>
        <w:pStyle w:val="Normal"/>
        <w:numPr>
          <w:ilvl w:val="0"/>
          <w:numId w:val="3"/>
        </w:numPr>
        <w:rPr/>
      </w:pPr>
      <w:r>
        <w:rPr>
          <w:b w:val="false"/>
          <w:bCs w:val="false"/>
          <w:sz w:val="20"/>
          <w:szCs w:val="20"/>
        </w:rPr>
        <w:t>Για την άμεση παραγωγή των έτοιμων αρχείων του sableCC (framework) καθώς και για τη μεταγλώττιση των .java έχει υλοποιηθεί ένα script.</w:t>
        <w:br/>
      </w:r>
      <w:r>
        <w:rPr>
          <w:b w:val="false"/>
          <w:bCs w:val="false"/>
          <w:i/>
          <w:iCs/>
          <w:color w:val="800000"/>
          <w:sz w:val="20"/>
          <w:szCs w:val="20"/>
        </w:rPr>
        <w:t>&gt; ./myscript.sh</w:t>
      </w:r>
    </w:p>
    <w:p>
      <w:pPr>
        <w:pStyle w:val="Normal"/>
        <w:numPr>
          <w:ilvl w:val="0"/>
          <w:numId w:val="3"/>
        </w:numPr>
        <w:rPr/>
      </w:pPr>
      <w:r>
        <w:rPr>
          <w:b w:val="false"/>
          <w:bCs w:val="false"/>
          <w:sz w:val="20"/>
          <w:szCs w:val="20"/>
        </w:rPr>
        <w:t>Έχει υλοποιηθεί Makefile.</w:t>
      </w:r>
    </w:p>
    <w:p>
      <w:pPr>
        <w:pStyle w:val="Normal"/>
        <w:numPr>
          <w:ilvl w:val="0"/>
          <w:numId w:val="3"/>
        </w:numPr>
        <w:rPr/>
      </w:pPr>
      <w:r>
        <w:rPr>
          <w:b w:val="false"/>
          <w:bCs w:val="false"/>
          <w:sz w:val="20"/>
          <w:szCs w:val="20"/>
        </w:rPr>
        <w:t xml:space="preserve">Ενδεικτική εκτέλεση: </w:t>
      </w:r>
      <w:r>
        <w:rPr>
          <w:b w:val="false"/>
          <w:bCs w:val="false"/>
          <w:i/>
          <w:iCs/>
          <w:color w:val="800000"/>
          <w:sz w:val="20"/>
          <w:szCs w:val="20"/>
        </w:rPr>
        <w:t>&gt; java Main ./examples/hello.grace</w:t>
      </w:r>
    </w:p>
    <w:p>
      <w:pPr>
        <w:pStyle w:val="Normal"/>
        <w:numPr>
          <w:ilvl w:val="0"/>
          <w:numId w:val="3"/>
        </w:numPr>
        <w:rPr>
          <w:i w:val="false"/>
          <w:i w:val="false"/>
          <w:iCs w:val="false"/>
          <w:color w:val="000000"/>
        </w:rPr>
      </w:pPr>
      <w:r>
        <w:rPr>
          <w:b w:val="false"/>
          <w:bCs w:val="false"/>
          <w:i w:val="false"/>
          <w:iCs w:val="false"/>
          <w:color w:val="000000"/>
          <w:sz w:val="20"/>
          <w:szCs w:val="20"/>
        </w:rPr>
        <w:t>Έχουμε συμπεριλάβει στο παραδοτέο το sableCC.jar για την επιτυχή εκτέλεση του script και συνεπώς για τη διευκόλυνση σας.</w:t>
      </w:r>
    </w:p>
    <w:p>
      <w:pPr>
        <w:pStyle w:val="Normal"/>
        <w:numPr>
          <w:ilvl w:val="0"/>
          <w:numId w:val="3"/>
        </w:numPr>
        <w:rPr>
          <w:i w:val="false"/>
          <w:i w:val="false"/>
          <w:iCs w:val="false"/>
          <w:color w:val="000000"/>
        </w:rPr>
      </w:pPr>
      <w:r>
        <w:rPr>
          <w:b w:val="false"/>
          <w:bCs w:val="false"/>
          <w:i w:val="false"/>
          <w:iCs w:val="false"/>
          <w:color w:val="000000"/>
          <w:sz w:val="20"/>
          <w:szCs w:val="20"/>
        </w:rPr>
        <w:t>Επειδή διαλέξαμε την υλοποίηση ενός symbol table (hashtable &amp; stack) του οποίου οι “εμβέλειες’ καταστρέφονται την ώρα που βγαίνουμε, κατα το traversal, από αυτές, χωρίς να κρατώνται οι πληροφορίες των εμβελειών αυτών σε κάποια άλλη δομή,  η χρήση παραπάνω visitor από έναν  δεν ήταν εφικτή.</w:t>
        <w:br/>
        <w:br/>
      </w:r>
      <w:r>
        <w:rPr>
          <w:b/>
          <w:bCs/>
          <w:i w:val="false"/>
          <w:iCs w:val="false"/>
          <w:color w:val="000000"/>
          <w:sz w:val="20"/>
          <w:szCs w:val="20"/>
        </w:rPr>
        <w:t>Χρησιμοποιείται ένας και μοναδικός visitor για όλες τις φάσεις της μεταγλώττισης.</w:t>
      </w:r>
      <w:r>
        <w:rPr>
          <w:b w:val="false"/>
          <w:bCs w:val="false"/>
          <w:i w:val="false"/>
          <w:iCs w:val="false"/>
          <w:color w:val="000000"/>
          <w:sz w:val="20"/>
          <w:szCs w:val="20"/>
        </w:rPr>
        <w:br/>
        <w:br/>
        <w:t>Αυτό κανει τον κώδικά μας λιγάκι πιο δυσανάγνωστο, ωστόσο, έχει άλλα πλεονεκτήματα, όπως το ότι η υλοποίηση αυτή είναι πιο γρήγορη/αποδοτική.</w:t>
      </w:r>
    </w:p>
    <w:p>
      <w:pPr>
        <w:pStyle w:val="Normal"/>
        <w:numPr>
          <w:ilvl w:val="0"/>
          <w:numId w:val="0"/>
        </w:numPr>
        <w:ind w:left="720" w:hanging="0"/>
        <w:rPr>
          <w:i w:val="false"/>
          <w:i w:val="false"/>
          <w:iCs w:val="false"/>
          <w:color w:val="000000"/>
        </w:rPr>
      </w:pPr>
      <w:r>
        <w:rPr>
          <w:b w:val="false"/>
          <w:bCs w:val="false"/>
          <w:i w:val="false"/>
          <w:iCs w:val="false"/>
          <w:color w:val="000000"/>
          <w:sz w:val="20"/>
          <w:szCs w:val="20"/>
        </w:rPr>
        <w:t>Η αδυναμία επιστροφής πληροφορίας από έναν κόμβο στο γονιό του μέσω του return value κάθε μεθόδου, εξαιτίας της δημιουργίας void μεθόδων από το sableCC, καθιστά απαραίτητη τη χρήση επιπρόσθετων members</w:t>
        <w:br/>
        <w:t>στον visitor, κάτι που επίσης καθιστά τον κώδικά μας λιγότερο ευανάγνωστο.</w:t>
      </w:r>
    </w:p>
    <w:p>
      <w:pPr>
        <w:pStyle w:val="Normal"/>
        <w:numPr>
          <w:ilvl w:val="0"/>
          <w:numId w:val="3"/>
        </w:numPr>
        <w:rPr/>
      </w:pPr>
      <w:r>
        <w:rPr>
          <w:b w:val="false"/>
          <w:bCs w:val="false"/>
          <w:i w:val="false"/>
          <w:iCs w:val="false"/>
          <w:color w:val="000000"/>
          <w:sz w:val="20"/>
          <w:szCs w:val="20"/>
        </w:rPr>
        <w:t>Μεταξύ των δύο τρόπων υλοποίησης του μηχανισμού επικοινωνίας των παιδιών κόμβων με τους γονείς τους που συζητήθηκαν στο piazza, επιλέξαμε αυτόν κατά τον οποίο κάθε κόμβος αφήνει πληροφορία για τον γονέα του σε members του visitor.</w:t>
      </w:r>
    </w:p>
    <w:p>
      <w:pPr>
        <w:pStyle w:val="Normal"/>
        <w:numPr>
          <w:ilvl w:val="0"/>
          <w:numId w:val="3"/>
        </w:numPr>
        <w:rPr/>
      </w:pPr>
      <w:r>
        <w:rPr>
          <w:b w:val="false"/>
          <w:bCs w:val="false"/>
          <w:i w:val="false"/>
          <w:iCs w:val="false"/>
          <w:color w:val="000000"/>
          <w:sz w:val="20"/>
          <w:szCs w:val="20"/>
        </w:rPr>
        <w:t>Για την επικοινωνία κόμβων - παιδιών με τους γονείς τους για την κατασκευή του symbol table χρησιμοποιήθηκαν τα members:</w:t>
        <w:br/>
        <w:br/>
      </w:r>
      <w:r>
        <w:rPr>
          <w:rFonts w:ascii="Monospace" w:hAnsi="Monospace"/>
          <w:b w:val="false"/>
          <w:bCs w:val="false"/>
          <w:color w:val="D0D0D0"/>
          <w:sz w:val="20"/>
          <w:szCs w:val="20"/>
        </w:rPr>
        <w:tab/>
        <w:tab/>
      </w:r>
      <w:r>
        <w:rPr>
          <w:rFonts w:ascii="Monospace" w:hAnsi="Monospace"/>
          <w:color w:val="990000"/>
          <w:sz w:val="20"/>
        </w:rPr>
        <w:t>Boolean</w:t>
      </w:r>
      <w:r>
        <w:rPr>
          <w:rFonts w:ascii="Monospace" w:hAnsi="Monospace"/>
          <w:color w:val="D0D0D0"/>
          <w:sz w:val="20"/>
        </w:rPr>
        <w:t xml:space="preserve"> </w:t>
      </w:r>
      <w:r>
        <w:rPr>
          <w:rFonts w:ascii="Monospace" w:hAnsi="Monospace"/>
          <w:color w:val="3399FF"/>
          <w:sz w:val="20"/>
        </w:rPr>
        <w:t>reference;</w:t>
      </w:r>
      <w:r>
        <w:rPr>
          <w:rFonts w:ascii="Monospace" w:hAnsi="Monospace"/>
          <w:color w:val="D0D0D0"/>
          <w:sz w:val="20"/>
        </w:rPr>
        <w:br/>
        <w:tab/>
        <w:tab/>
      </w:r>
      <w:r>
        <w:rPr>
          <w:rFonts w:ascii="Monospace" w:hAnsi="Monospace"/>
          <w:color w:val="990000"/>
          <w:sz w:val="20"/>
        </w:rPr>
        <w:t>String</w:t>
      </w:r>
      <w:r>
        <w:rPr>
          <w:rFonts w:ascii="Monospace" w:hAnsi="Monospace"/>
          <w:color w:val="D0D0D0"/>
          <w:sz w:val="20"/>
        </w:rPr>
        <w:t xml:space="preserve"> </w:t>
      </w:r>
      <w:r>
        <w:rPr>
          <w:rFonts w:ascii="Monospace" w:hAnsi="Monospace"/>
          <w:color w:val="3399FF"/>
          <w:sz w:val="20"/>
        </w:rPr>
        <w:t>datatype;</w:t>
      </w:r>
      <w:r>
        <w:rPr>
          <w:rFonts w:ascii="Monospace" w:hAnsi="Monospace"/>
          <w:color w:val="D0D0D0"/>
          <w:sz w:val="20"/>
        </w:rPr>
        <w:br/>
        <w:tab/>
        <w:tab/>
      </w:r>
      <w:r>
        <w:rPr>
          <w:rFonts w:ascii="Monospace" w:hAnsi="Monospace"/>
          <w:color w:val="990000"/>
          <w:sz w:val="20"/>
        </w:rPr>
        <w:t>Key</w:t>
      </w:r>
      <w:r>
        <w:rPr>
          <w:rFonts w:ascii="Monospace" w:hAnsi="Monospace"/>
          <w:color w:val="D0D0D0"/>
          <w:sz w:val="20"/>
        </w:rPr>
        <w:t xml:space="preserve"> </w:t>
      </w:r>
      <w:r>
        <w:rPr>
          <w:rFonts w:ascii="Monospace" w:hAnsi="Monospace"/>
          <w:color w:val="3399FF"/>
          <w:sz w:val="20"/>
        </w:rPr>
        <w:t>name;</w:t>
      </w:r>
      <w:r>
        <w:rPr>
          <w:rFonts w:ascii="Monospace" w:hAnsi="Monospace"/>
          <w:color w:val="D0D0D0"/>
          <w:sz w:val="20"/>
        </w:rPr>
        <w:br/>
        <w:tab/>
        <w:tab/>
      </w:r>
      <w:r>
        <w:rPr>
          <w:rFonts w:ascii="Monospace" w:hAnsi="Monospace"/>
          <w:color w:val="990000"/>
          <w:sz w:val="20"/>
        </w:rPr>
        <w:t>Key</w:t>
      </w:r>
      <w:r>
        <w:rPr>
          <w:rFonts w:ascii="Monospace" w:hAnsi="Monospace"/>
          <w:color w:val="D0D0D0"/>
          <w:sz w:val="20"/>
        </w:rPr>
        <w:t xml:space="preserve"> </w:t>
      </w:r>
      <w:r>
        <w:rPr>
          <w:rFonts w:ascii="Monospace" w:hAnsi="Monospace"/>
          <w:color w:val="3399FF"/>
          <w:sz w:val="20"/>
        </w:rPr>
        <w:t>funname;</w:t>
      </w:r>
      <w:r>
        <w:rPr>
          <w:rFonts w:ascii="Monospace" w:hAnsi="Monospace"/>
          <w:color w:val="D0D0D0"/>
          <w:sz w:val="20"/>
        </w:rPr>
        <w:br/>
        <w:tab/>
        <w:tab/>
      </w:r>
      <w:r>
        <w:rPr>
          <w:rFonts w:ascii="Monospace" w:hAnsi="Monospace"/>
          <w:color w:val="990000"/>
          <w:sz w:val="20"/>
        </w:rPr>
        <w:t>LinkedList</w:t>
      </w:r>
      <w:r>
        <w:rPr>
          <w:rFonts w:ascii="Monospace" w:hAnsi="Monospace"/>
          <w:color w:val="D0D0D0"/>
          <w:sz w:val="20"/>
        </w:rPr>
        <w:t xml:space="preserve"> </w:t>
      </w:r>
      <w:r>
        <w:rPr>
          <w:rFonts w:ascii="Monospace" w:hAnsi="Monospace"/>
          <w:color w:val="663300"/>
          <w:sz w:val="20"/>
        </w:rPr>
        <w:t>&lt;Param&gt;</w:t>
      </w:r>
      <w:r>
        <w:rPr>
          <w:rFonts w:ascii="Monospace" w:hAnsi="Monospace"/>
          <w:color w:val="D0D0D0"/>
          <w:sz w:val="20"/>
        </w:rPr>
        <w:t xml:space="preserve"> </w:t>
      </w:r>
      <w:r>
        <w:rPr>
          <w:rFonts w:ascii="Monospace" w:hAnsi="Monospace"/>
          <w:color w:val="3399FF"/>
          <w:sz w:val="20"/>
        </w:rPr>
        <w:t>params;</w:t>
      </w:r>
      <w:r>
        <w:rPr>
          <w:rFonts w:ascii="Monospace" w:hAnsi="Monospace"/>
          <w:color w:val="D0D0D0"/>
          <w:sz w:val="20"/>
        </w:rPr>
        <w:br/>
        <w:tab/>
        <w:tab/>
      </w:r>
      <w:r>
        <w:rPr>
          <w:rFonts w:ascii="Monospace" w:hAnsi="Monospace"/>
          <w:color w:val="990000"/>
          <w:sz w:val="20"/>
        </w:rPr>
        <w:t>LinkedList</w:t>
      </w:r>
      <w:r>
        <w:rPr>
          <w:rFonts w:ascii="Monospace" w:hAnsi="Monospace"/>
          <w:color w:val="D0D0D0"/>
          <w:sz w:val="20"/>
        </w:rPr>
        <w:t xml:space="preserve"> </w:t>
      </w:r>
      <w:r>
        <w:rPr>
          <w:rFonts w:ascii="Monospace" w:hAnsi="Monospace"/>
          <w:color w:val="663300"/>
          <w:sz w:val="20"/>
        </w:rPr>
        <w:t>&lt;Integer&gt;</w:t>
      </w:r>
      <w:r>
        <w:rPr>
          <w:rFonts w:ascii="Monospace" w:hAnsi="Monospace"/>
          <w:color w:val="D0D0D0"/>
          <w:sz w:val="20"/>
        </w:rPr>
        <w:t xml:space="preserve"> </w:t>
      </w:r>
      <w:r>
        <w:rPr>
          <w:rFonts w:ascii="Monospace" w:hAnsi="Monospace"/>
          <w:color w:val="3399FF"/>
          <w:sz w:val="20"/>
        </w:rPr>
        <w:t>arraylist;</w:t>
      </w:r>
      <w:r>
        <w:rPr>
          <w:rFonts w:ascii="Monospace" w:hAnsi="Monospace"/>
          <w:color w:val="BED6FF"/>
          <w:sz w:val="20"/>
        </w:rPr>
        <w:br/>
        <w:tab/>
      </w:r>
      <w:r>
        <w:rPr>
          <w:rFonts w:ascii="Monospace" w:hAnsi="Monospace"/>
          <w:color w:val="D0D0D0"/>
          <w:sz w:val="20"/>
        </w:rPr>
        <w:tab/>
      </w:r>
      <w:r>
        <w:rPr>
          <w:rFonts w:ascii="Monospace" w:hAnsi="Monospace"/>
          <w:color w:val="990000"/>
          <w:sz w:val="20"/>
        </w:rPr>
        <w:t>LinkedList</w:t>
      </w:r>
      <w:r>
        <w:rPr>
          <w:rFonts w:ascii="Monospace" w:hAnsi="Monospace"/>
          <w:color w:val="D0D0D0"/>
          <w:sz w:val="20"/>
        </w:rPr>
        <w:t xml:space="preserve"> </w:t>
      </w:r>
      <w:r>
        <w:rPr>
          <w:rFonts w:ascii="Monospace" w:hAnsi="Monospace"/>
          <w:color w:val="663300"/>
          <w:sz w:val="20"/>
        </w:rPr>
        <w:t>&lt;Key&gt;</w:t>
      </w:r>
      <w:r>
        <w:rPr>
          <w:rFonts w:ascii="Monospace" w:hAnsi="Monospace"/>
          <w:color w:val="D0D0D0"/>
          <w:sz w:val="20"/>
        </w:rPr>
        <w:t xml:space="preserve"> </w:t>
      </w:r>
      <w:r>
        <w:rPr>
          <w:rFonts w:ascii="Monospace" w:hAnsi="Monospace"/>
          <w:color w:val="3399FF"/>
          <w:sz w:val="20"/>
        </w:rPr>
        <w:t>idlist;</w:t>
      </w:r>
      <w:r>
        <w:rPr>
          <w:rFonts w:ascii="Monospace" w:hAnsi="Monospace"/>
          <w:color w:val="D0D0D0"/>
          <w:sz w:val="20"/>
        </w:rPr>
        <w:br/>
      </w:r>
      <w:r>
        <w:rPr>
          <w:rFonts w:ascii="Monospace" w:hAnsi="Monospace"/>
          <w:i w:val="false"/>
          <w:iCs w:val="false"/>
          <w:color w:val="D0D0D0"/>
          <w:sz w:val="20"/>
        </w:rPr>
        <w:tab/>
        <w:tab/>
      </w:r>
      <w:r>
        <w:rPr>
          <w:rFonts w:ascii="Monospace" w:hAnsi="Monospace"/>
          <w:i w:val="false"/>
          <w:iCs w:val="false"/>
          <w:color w:val="990000"/>
          <w:sz w:val="20"/>
        </w:rPr>
        <w:t>String</w:t>
      </w:r>
      <w:r>
        <w:rPr>
          <w:rFonts w:ascii="Monospace" w:hAnsi="Monospace"/>
          <w:i w:val="false"/>
          <w:iCs w:val="false"/>
          <w:color w:val="D0D0D0"/>
          <w:sz w:val="20"/>
        </w:rPr>
        <w:t xml:space="preserve"> </w:t>
      </w:r>
      <w:r>
        <w:rPr>
          <w:rFonts w:ascii="Monospace" w:hAnsi="Monospace"/>
          <w:i w:val="false"/>
          <w:iCs w:val="false"/>
          <w:color w:val="3399FF"/>
          <w:sz w:val="20"/>
        </w:rPr>
        <w:t>retvalue;</w:t>
      </w:r>
    </w:p>
    <w:p>
      <w:pPr>
        <w:pStyle w:val="Normal"/>
        <w:rPr>
          <w:b/>
          <w:b/>
          <w:sz w:val="32"/>
          <w:szCs w:val="32"/>
        </w:rPr>
      </w:pPr>
      <w:r>
        <w:rPr>
          <w:b/>
          <w:sz w:val="32"/>
          <w:szCs w:val="32"/>
        </w:rPr>
      </w:r>
    </w:p>
    <w:p>
      <w:pPr>
        <w:pStyle w:val="Normal"/>
        <w:rPr>
          <w:b/>
          <w:b/>
          <w:sz w:val="32"/>
          <w:szCs w:val="32"/>
        </w:rPr>
      </w:pPr>
      <w:r>
        <w:rPr>
          <w:b/>
          <w:sz w:val="32"/>
          <w:szCs w:val="32"/>
        </w:rPr>
      </w:r>
    </w:p>
    <w:p>
      <w:pPr>
        <w:pStyle w:val="Normal"/>
        <w:numPr>
          <w:ilvl w:val="0"/>
          <w:numId w:val="3"/>
        </w:numPr>
        <w:rPr/>
      </w:pPr>
      <w:r>
        <w:rPr>
          <w:b w:val="false"/>
          <w:bCs w:val="false"/>
          <w:i w:val="false"/>
          <w:iCs w:val="false"/>
          <w:color w:val="000000"/>
          <w:sz w:val="20"/>
          <w:szCs w:val="20"/>
        </w:rPr>
        <w:t xml:space="preserve">Για την επικοινωνία κόμβων - παιδιών με τους γονείς τους για το type checking  καθώς και για τους άλλους ελέγχους της σημασιολογικής ανάλυσης  χρησιμοποιείται μια δομή stack. </w:t>
        <w:br/>
        <w:t xml:space="preserve"> </w:t>
        <w:tab/>
        <w:tab/>
      </w:r>
      <w:r>
        <w:rPr>
          <w:rFonts w:ascii="Monospace" w:hAnsi="Monospace"/>
          <w:b w:val="false"/>
          <w:bCs w:val="false"/>
          <w:i w:val="false"/>
          <w:iCs w:val="false"/>
          <w:color w:val="990000"/>
          <w:sz w:val="20"/>
          <w:szCs w:val="20"/>
        </w:rPr>
        <w:t>LinkedList</w:t>
      </w:r>
      <w:r>
        <w:rPr>
          <w:rFonts w:ascii="Monospace" w:hAnsi="Monospace"/>
          <w:b w:val="false"/>
          <w:bCs w:val="false"/>
          <w:i w:val="false"/>
          <w:iCs w:val="false"/>
          <w:color w:val="FF8080"/>
          <w:sz w:val="20"/>
          <w:szCs w:val="20"/>
        </w:rPr>
        <w:t xml:space="preserve"> </w:t>
      </w:r>
      <w:r>
        <w:rPr>
          <w:rFonts w:ascii="Monospace" w:hAnsi="Monospace"/>
          <w:color w:val="663300"/>
          <w:sz w:val="20"/>
        </w:rPr>
        <w:t>&lt;TypeCheck&gt;</w:t>
      </w:r>
      <w:r>
        <w:rPr>
          <w:rFonts w:ascii="Monospace" w:hAnsi="Monospace"/>
          <w:color w:val="D0D0D0"/>
          <w:sz w:val="20"/>
        </w:rPr>
        <w:t xml:space="preserve"> </w:t>
      </w:r>
      <w:r>
        <w:rPr>
          <w:rFonts w:ascii="Monospace" w:hAnsi="Monospace"/>
          <w:color w:val="3399FF"/>
          <w:sz w:val="20"/>
        </w:rPr>
        <w:t>typeCheck;</w:t>
      </w:r>
      <w:r>
        <w:rPr>
          <w:rFonts w:ascii="Monospace" w:hAnsi="Monospace"/>
          <w:color w:val="BED6FF"/>
          <w:sz w:val="20"/>
        </w:rPr>
        <w:br/>
      </w:r>
      <w:r>
        <w:rPr>
          <w:rFonts w:ascii="Monospace" w:hAnsi="Monospace"/>
          <w:color w:val="000000"/>
          <w:sz w:val="20"/>
        </w:rPr>
        <w:br/>
        <w:t>Κάθε κόμβος παίρνει την πληροφορία που χρειάζεται από τα παιδιά του κάνοντας pop ένα ή περισσότερα elements από τη στοίβα και στο τέλος κάνει push τη δική του πληροφορία σε αυτήν, έτσι ώστε να την εκμεταλλευτεί αργότερα ο δικός του γονέας.</w:t>
        <w:br/>
        <w:br/>
        <w:t>Τα elements της λίστας περιέχουν τόσο τον τύπο της έκφρασης/τιμής που “επιστρέφεται” όσο και άλλες διάφορες χρήσιμες πληροφορίες για τη σημασιολογική ανάλυση.</w:t>
        <w:br/>
        <w:br/>
        <w:t>Γίνεται χρήση άλλης μιας δομής stack:</w:t>
        <w:br/>
        <w:t xml:space="preserve"> </w:t>
        <w:tab/>
        <w:tab/>
      </w:r>
      <w:r>
        <w:rPr>
          <w:rFonts w:ascii="Monospace" w:hAnsi="Monospace"/>
          <w:color w:val="990000"/>
          <w:sz w:val="20"/>
          <w:highlight w:val="white"/>
        </w:rPr>
        <w:t>LinkedList</w:t>
      </w:r>
      <w:r>
        <w:rPr>
          <w:rFonts w:ascii="Monospace" w:hAnsi="Monospace"/>
          <w:color w:val="FF8080"/>
          <w:sz w:val="20"/>
          <w:highlight w:val="white"/>
        </w:rPr>
        <w:t xml:space="preserve"> </w:t>
      </w:r>
      <w:r>
        <w:rPr>
          <w:rFonts w:ascii="Monospace" w:hAnsi="Monospace"/>
          <w:color w:val="663300"/>
          <w:sz w:val="20"/>
          <w:highlight w:val="white"/>
        </w:rPr>
        <w:t>&lt;Node&gt;</w:t>
      </w:r>
      <w:r>
        <w:rPr>
          <w:rFonts w:ascii="Monospace" w:hAnsi="Monospace"/>
          <w:color w:val="D0D0D0"/>
          <w:sz w:val="20"/>
          <w:highlight w:val="white"/>
        </w:rPr>
        <w:t xml:space="preserve"> </w:t>
      </w:r>
      <w:r>
        <w:rPr>
          <w:rFonts w:eastAsia="Calibri" w:cs="" w:ascii="Monospace" w:hAnsi="Monospace"/>
          <w:color w:val="3399FF"/>
          <w:sz w:val="20"/>
          <w:szCs w:val="22"/>
          <w:highlight w:val="white"/>
          <w:lang w:val="el-GR" w:eastAsia="en-US" w:bidi="ar-SA"/>
        </w:rPr>
        <w:t>funDefinition;</w:t>
      </w:r>
      <w:r>
        <w:rPr>
          <w:rFonts w:ascii="Monospace" w:hAnsi="Monospace"/>
          <w:color w:val="BED6FF"/>
          <w:sz w:val="20"/>
          <w:highlight w:val="white"/>
        </w:rPr>
        <w:br/>
      </w:r>
      <w:r>
        <w:rPr>
          <w:rFonts w:ascii="Monospace" w:hAnsi="Monospace"/>
          <w:color w:val="000000"/>
          <w:sz w:val="20"/>
          <w:highlight w:val="white"/>
        </w:rPr>
        <w:t>στην οποία αποθηκεύονται μόνο οι συναρτήσεις που έχουν ορισθεί με τη σειρά που ορίζονται. Αυτές αποθηκεύονται και στο symbol table. Η χρήσιμότητα της funcDefinition είναι για την ανίχνευση σημασιολογικών λαθών που αφορούν στην τιμή επιστροφής μιας συνάρτησης.</w:t>
        <w:br/>
        <w:t>Κάθε φορά που φτάνουμε σε κάποιο κόμβο “return”, δηλαδή κάθε φορά που γίνεται return; / return expr; στο σώμα μιας συνάρτησης, λαμβάνεται (pop χωρίς remove) το τελευταίο element της στοιβας που αντιστοιχεί στη συνάρτηση, στης οποίας το σώμα βρισκόμαστε τώρα και γίνονται οι απαραίτητοι έλεγχοι/συγκρίσεις.</w:t>
        <w:br/>
        <w:t xml:space="preserve">Ένα element αυτής της στοίβας γίνεται pop (με remove) κατά την έξοδο από τον ορισμό της συνάρτησης, δηλαδή στη </w:t>
      </w:r>
      <w:r>
        <w:rPr>
          <w:rFonts w:ascii="Monospace" w:hAnsi="Monospace"/>
          <w:color w:val="BED6FF"/>
          <w:sz w:val="20"/>
          <w:highlight w:val="white"/>
        </w:rPr>
        <w:br/>
        <w:tab/>
        <w:tab/>
      </w:r>
      <w:r>
        <w:rPr>
          <w:rFonts w:ascii="Monospace" w:hAnsi="Monospace"/>
          <w:b/>
          <w:color w:val="3399FF"/>
          <w:sz w:val="20"/>
        </w:rPr>
        <w:t>void</w:t>
      </w:r>
      <w:r>
        <w:rPr>
          <w:rFonts w:ascii="Monospace" w:hAnsi="Monospace"/>
          <w:color w:val="3399FF"/>
          <w:sz w:val="20"/>
        </w:rPr>
        <w:t xml:space="preserve"> </w:t>
      </w:r>
      <w:r>
        <w:rPr>
          <w:rFonts w:ascii="Monospace" w:hAnsi="Monospace"/>
          <w:b/>
          <w:color w:val="3399FF"/>
          <w:sz w:val="20"/>
        </w:rPr>
        <w:t>outAFuncdefLocalDef</w:t>
      </w:r>
      <w:r>
        <w:rPr>
          <w:rFonts w:ascii="Monospace" w:hAnsi="Monospace"/>
          <w:color w:val="D0D0D0"/>
          <w:sz w:val="20"/>
        </w:rPr>
        <w:t>(</w:t>
      </w:r>
      <w:r>
        <w:rPr>
          <w:rFonts w:ascii="Monospace" w:hAnsi="Monospace"/>
          <w:color w:val="990000"/>
          <w:sz w:val="20"/>
        </w:rPr>
        <w:t>AFuncdefLocalDef</w:t>
      </w:r>
      <w:r>
        <w:rPr>
          <w:rFonts w:ascii="Monospace" w:hAnsi="Monospace"/>
          <w:color w:val="D0D0D0"/>
          <w:sz w:val="20"/>
        </w:rPr>
        <w:t xml:space="preserve"> </w:t>
      </w:r>
      <w:r>
        <w:rPr>
          <w:rFonts w:ascii="Monospace" w:hAnsi="Monospace"/>
          <w:color w:val="3399FF"/>
          <w:sz w:val="20"/>
        </w:rPr>
        <w:t>node</w:t>
      </w:r>
      <w:r>
        <w:rPr>
          <w:rFonts w:ascii="Monospace" w:hAnsi="Monospace"/>
          <w:color w:val="D0D0D0"/>
          <w:sz w:val="20"/>
        </w:rPr>
        <w:t>)</w:t>
      </w:r>
    </w:p>
    <w:p>
      <w:pPr>
        <w:pStyle w:val="Normal"/>
        <w:numPr>
          <w:ilvl w:val="0"/>
          <w:numId w:val="0"/>
        </w:numPr>
        <w:ind w:left="720" w:hanging="0"/>
        <w:rPr>
          <w:rFonts w:ascii="Monospace" w:hAnsi="Monospace"/>
          <w:color w:val="BED6FF"/>
          <w:sz w:val="20"/>
          <w:highlight w:val="white"/>
        </w:rPr>
      </w:pPr>
      <w:r>
        <w:rPr>
          <w:rFonts w:ascii="Monospace" w:hAnsi="Monospace"/>
          <w:color w:val="BED6FF"/>
          <w:sz w:val="20"/>
          <w:highlight w:val="white"/>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pPr>
      <w:r>
        <w:rPr>
          <w:b/>
          <w:sz w:val="32"/>
          <w:szCs w:val="32"/>
        </w:rPr>
        <w:t>Τμήματα Project – Πορεία Υλοποίησης</w:t>
      </w:r>
    </w:p>
    <w:p>
      <w:pPr>
        <w:pStyle w:val="Normal"/>
        <w:rPr>
          <w:b/>
          <w:b/>
          <w:sz w:val="32"/>
          <w:szCs w:val="32"/>
        </w:rPr>
      </w:pPr>
      <w:r>
        <w:rPr>
          <w:b/>
          <w:sz w:val="32"/>
          <w:szCs w:val="32"/>
        </w:rPr>
      </w:r>
    </w:p>
    <w:p>
      <w:pPr>
        <w:pStyle w:val="Normal"/>
        <w:numPr>
          <w:ilvl w:val="0"/>
          <w:numId w:val="4"/>
        </w:numPr>
        <w:rPr/>
      </w:pPr>
      <w:r>
        <w:rPr>
          <w:b w:val="false"/>
          <w:bCs w:val="false"/>
          <w:sz w:val="20"/>
          <w:szCs w:val="20"/>
        </w:rPr>
        <w:t>Λεκτική Ανάλυση</w:t>
        <w:br/>
        <w:tab/>
        <w:t>- Regular Expressions</w:t>
      </w:r>
    </w:p>
    <w:p>
      <w:pPr>
        <w:pStyle w:val="Normal"/>
        <w:numPr>
          <w:ilvl w:val="0"/>
          <w:numId w:val="4"/>
        </w:numPr>
        <w:rPr>
          <w:b w:val="false"/>
          <w:b w:val="false"/>
          <w:bCs w:val="false"/>
          <w:sz w:val="20"/>
          <w:szCs w:val="20"/>
        </w:rPr>
      </w:pPr>
      <w:r>
        <w:rPr>
          <w:b w:val="false"/>
          <w:bCs w:val="false"/>
          <w:sz w:val="20"/>
          <w:szCs w:val="20"/>
        </w:rPr>
        <w:t>Συντακτική Ανάλυση</w:t>
        <w:br/>
        <w:tab/>
        <w:t>- Γραμματική (Productions section)</w:t>
        <w:br/>
        <w:tab/>
        <w:t>- Αφαίρεση ambiguities</w:t>
      </w:r>
    </w:p>
    <w:p>
      <w:pPr>
        <w:pStyle w:val="Normal"/>
        <w:numPr>
          <w:ilvl w:val="0"/>
          <w:numId w:val="4"/>
        </w:numPr>
        <w:rPr>
          <w:b w:val="false"/>
          <w:b w:val="false"/>
          <w:bCs w:val="false"/>
          <w:sz w:val="20"/>
          <w:szCs w:val="20"/>
        </w:rPr>
      </w:pPr>
      <w:r>
        <w:rPr>
          <w:b w:val="false"/>
          <w:bCs w:val="false"/>
          <w:sz w:val="20"/>
          <w:szCs w:val="20"/>
        </w:rPr>
        <w:t>Μετατροπή CST -&gt; AST</w:t>
      </w:r>
    </w:p>
    <w:p>
      <w:pPr>
        <w:pStyle w:val="Normal"/>
        <w:numPr>
          <w:ilvl w:val="0"/>
          <w:numId w:val="4"/>
        </w:numPr>
        <w:rPr>
          <w:b w:val="false"/>
          <w:b w:val="false"/>
          <w:bCs w:val="false"/>
          <w:sz w:val="20"/>
          <w:szCs w:val="20"/>
        </w:rPr>
      </w:pPr>
      <w:r>
        <w:rPr>
          <w:b w:val="false"/>
          <w:bCs w:val="false"/>
          <w:sz w:val="20"/>
          <w:szCs w:val="20"/>
        </w:rPr>
        <w:t>Υλοποίηση Symbol Table</w:t>
      </w:r>
    </w:p>
    <w:p>
      <w:pPr>
        <w:pStyle w:val="Normal"/>
        <w:numPr>
          <w:ilvl w:val="0"/>
          <w:numId w:val="4"/>
        </w:numPr>
        <w:rPr>
          <w:i w:val="false"/>
          <w:i w:val="false"/>
          <w:iCs w:val="false"/>
        </w:rPr>
      </w:pPr>
      <w:r>
        <w:rPr>
          <w:b w:val="false"/>
          <w:bCs w:val="false"/>
          <w:sz w:val="20"/>
          <w:szCs w:val="20"/>
        </w:rPr>
        <w:t>Σημασιολογική Ανάλυση</w:t>
        <w:br/>
        <w:tab/>
        <w:t>- Type Checking</w:t>
        <w:br/>
        <w:tab/>
        <w:t>- Έλεγχοι Μοναδικότητας</w:t>
        <w:br/>
        <w:tab/>
        <w:t xml:space="preserve">   . . . . . .</w:t>
        <w:br/>
      </w:r>
      <w:r>
        <w:rPr>
          <w:b w:val="false"/>
          <w:bCs w:val="false"/>
          <w:i/>
          <w:iCs/>
          <w:color w:val="999999"/>
          <w:sz w:val="20"/>
          <w:szCs w:val="20"/>
        </w:rPr>
        <w:tab/>
        <w:t xml:space="preserve">   </w:t>
      </w:r>
      <w:r>
        <w:rPr>
          <w:b w:val="false"/>
          <w:bCs w:val="false"/>
          <w:i/>
          <w:iCs/>
          <w:color w:val="000099"/>
          <w:sz w:val="20"/>
          <w:szCs w:val="20"/>
        </w:rPr>
        <w:t xml:space="preserve">Έχει συμπεριληφθεί αρχείο .txt μαζί με το παραδοτέο όπου </w:t>
        <w:tab/>
        <w:t xml:space="preserve">  </w:t>
        <w:tab/>
        <w:t xml:space="preserve">   αναφέρονται όλα τα printed errors που έχουν ληφθεί υπόψη μας </w:t>
        <w:tab/>
        <w:t xml:space="preserve">   κατα τη σημασιολογική ανάλυση.</w:t>
      </w:r>
    </w:p>
    <w:p>
      <w:pPr>
        <w:pStyle w:val="Normal"/>
        <w:numPr>
          <w:ilvl w:val="0"/>
          <w:numId w:val="4"/>
        </w:numPr>
        <w:rPr>
          <w:i w:val="false"/>
          <w:i w:val="false"/>
          <w:iCs w:val="false"/>
          <w:color w:val="000000"/>
        </w:rPr>
      </w:pPr>
      <w:r>
        <w:rPr>
          <w:b w:val="false"/>
          <w:bCs w:val="false"/>
          <w:i w:val="false"/>
          <w:iCs w:val="false"/>
          <w:color w:val="000000"/>
          <w:sz w:val="20"/>
          <w:szCs w:val="20"/>
        </w:rPr>
        <w:t>Ενδιάμεσος Κώδικας</w:t>
        <w:br/>
        <w:tab/>
      </w:r>
      <w:r>
        <w:rPr>
          <w:b/>
          <w:bCs/>
          <w:i/>
          <w:iCs/>
          <w:color w:val="FF0000"/>
          <w:sz w:val="20"/>
          <w:szCs w:val="20"/>
          <w:u w:val="single"/>
        </w:rPr>
        <w:t>not implemented yet</w:t>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pPr>
      <w:r>
        <w:rPr>
          <w:b/>
          <w:sz w:val="32"/>
          <w:szCs w:val="32"/>
        </w:rPr>
        <w:t>Λεκτική Ανάλυση</w:t>
      </w:r>
    </w:p>
    <w:p>
      <w:pPr>
        <w:pStyle w:val="Normal"/>
        <w:rPr>
          <w:b/>
          <w:b/>
          <w:sz w:val="32"/>
          <w:szCs w:val="32"/>
        </w:rPr>
      </w:pPr>
      <w:r>
        <w:rPr>
          <w:b/>
          <w:sz w:val="32"/>
          <w:szCs w:val="32"/>
        </w:rPr>
      </w:r>
    </w:p>
    <w:p>
      <w:pPr>
        <w:pStyle w:val="Normal"/>
        <w:rPr>
          <w:b/>
          <w:b/>
          <w:bCs/>
          <w:u w:val="single"/>
        </w:rPr>
      </w:pPr>
      <w:r>
        <w:rPr>
          <w:b/>
          <w:bCs/>
          <w:sz w:val="20"/>
          <w:szCs w:val="20"/>
          <w:u w:val="single"/>
        </w:rPr>
        <w:t>Έχουν ληφθεί υπόψη μας όλες οι αναφερθείσες παρατηρήσεις από την εξέταση του πρώτου μέρους της άσκησης – λεκτική/συντακτική ανάλυση και έχουν διορθωθεί.</w:t>
      </w:r>
    </w:p>
    <w:p>
      <w:pPr>
        <w:pStyle w:val="Normal"/>
        <w:rPr>
          <w:sz w:val="20"/>
          <w:szCs w:val="20"/>
        </w:rPr>
      </w:pPr>
      <w:r>
        <w:rPr>
          <w:sz w:val="20"/>
          <w:szCs w:val="20"/>
        </w:rPr>
      </w:r>
    </w:p>
    <w:p>
      <w:pPr>
        <w:pStyle w:val="Normal"/>
        <w:rPr>
          <w:sz w:val="20"/>
          <w:szCs w:val="20"/>
        </w:rPr>
      </w:pPr>
      <w:r>
        <w:rPr>
          <w:sz w:val="20"/>
          <w:szCs w:val="20"/>
        </w:rPr>
        <w:t>Πιο συγκεκριμένα, πλέον:</w:t>
      </w:r>
    </w:p>
    <w:p>
      <w:pPr>
        <w:pStyle w:val="ListParagraph"/>
        <w:numPr>
          <w:ilvl w:val="0"/>
          <w:numId w:val="1"/>
        </w:numPr>
        <w:rPr/>
      </w:pPr>
      <w:r>
        <w:rPr>
          <w:sz w:val="20"/>
          <w:szCs w:val="20"/>
        </w:rPr>
        <w:t xml:space="preserve">Δεν γίνονται δεκτά </w:t>
      </w:r>
      <w:r>
        <w:rPr>
          <w:sz w:val="20"/>
          <w:szCs w:val="20"/>
          <w:lang w:val="en-US"/>
        </w:rPr>
        <w:t>strings</w:t>
      </w:r>
      <w:r>
        <w:rPr>
          <w:sz w:val="20"/>
          <w:szCs w:val="20"/>
        </w:rPr>
        <w:t xml:space="preserve"> που είναι </w:t>
      </w:r>
      <w:r>
        <w:rPr>
          <w:sz w:val="20"/>
          <w:szCs w:val="20"/>
          <w:lang w:val="en-US"/>
        </w:rPr>
        <w:t>multiline</w:t>
      </w:r>
      <w:r>
        <w:rPr>
          <w:sz w:val="20"/>
          <w:szCs w:val="20"/>
        </w:rPr>
        <w:t>.</w:t>
      </w:r>
    </w:p>
    <w:p>
      <w:pPr>
        <w:pStyle w:val="ListParagraph"/>
        <w:numPr>
          <w:ilvl w:val="0"/>
          <w:numId w:val="0"/>
        </w:numPr>
        <w:ind w:left="1485" w:hanging="0"/>
        <w:rPr>
          <w:sz w:val="20"/>
          <w:szCs w:val="20"/>
        </w:rPr>
      </w:pPr>
      <w:r>
        <w:rPr>
          <w:sz w:val="20"/>
          <w:szCs w:val="20"/>
        </w:rPr>
      </w:r>
    </w:p>
    <w:p>
      <w:pPr>
        <w:pStyle w:val="ListParagraph"/>
        <w:numPr>
          <w:ilvl w:val="0"/>
          <w:numId w:val="1"/>
        </w:numPr>
        <w:rPr/>
      </w:pPr>
      <w:r>
        <w:rPr>
          <w:sz w:val="20"/>
          <w:szCs w:val="20"/>
        </w:rPr>
        <w:t>Δεν</w:t>
      </w:r>
      <w:r>
        <w:rPr>
          <w:sz w:val="20"/>
          <w:szCs w:val="20"/>
          <w:lang w:val="en-US"/>
        </w:rPr>
        <w:t xml:space="preserve"> γίνονται δεκτά unmatched multiline comments</w:t>
        <w:br/>
      </w:r>
      <w:r>
        <w:rPr>
          <w:i/>
          <w:iCs/>
          <w:color w:val="000099"/>
          <w:sz w:val="20"/>
          <w:szCs w:val="20"/>
          <w:u w:val="single"/>
        </w:rPr>
        <w:t>Διευκρύνιση</w:t>
      </w:r>
      <w:r>
        <w:rPr>
          <w:i/>
          <w:iCs/>
          <w:color w:val="000099"/>
          <w:sz w:val="20"/>
          <w:szCs w:val="20"/>
        </w:rPr>
        <w:t>: Το πρόβλημα ήταν ότι γινόταν δεκτό το  single line comment που αποτελείται από ένα μόνο $,</w:t>
        <w:br/>
        <w:t>Δηλαδη:</w:t>
      </w:r>
      <w:r>
        <w:rPr>
          <w:sz w:val="20"/>
          <w:szCs w:val="20"/>
        </w:rPr>
        <w:t xml:space="preserve"> </w:t>
      </w:r>
      <w:r>
        <w:rPr>
          <w:b/>
          <w:bCs/>
          <w:i/>
          <w:iCs/>
          <w:color w:val="800000"/>
          <w:sz w:val="20"/>
          <w:szCs w:val="20"/>
        </w:rPr>
        <w:t>$</w:t>
      </w:r>
    </w:p>
    <w:p>
      <w:pPr>
        <w:pStyle w:val="ListParagraph"/>
        <w:numPr>
          <w:ilvl w:val="0"/>
          <w:numId w:val="0"/>
        </w:numPr>
        <w:ind w:left="1485" w:hanging="0"/>
        <w:rPr>
          <w:b/>
          <w:b/>
          <w:bCs/>
          <w:i/>
          <w:i/>
          <w:iCs/>
          <w:color w:val="800000"/>
          <w:sz w:val="20"/>
          <w:szCs w:val="20"/>
          <w:lang w:val="en-US"/>
        </w:rPr>
      </w:pPr>
      <w:r>
        <w:rPr>
          <w:b/>
          <w:bCs/>
          <w:i/>
          <w:iCs/>
          <w:color w:val="800000"/>
          <w:sz w:val="20"/>
          <w:szCs w:val="20"/>
          <w:lang w:val="en-US"/>
        </w:rPr>
      </w:r>
    </w:p>
    <w:p>
      <w:pPr>
        <w:pStyle w:val="ListParagraph"/>
        <w:numPr>
          <w:ilvl w:val="0"/>
          <w:numId w:val="1"/>
        </w:numPr>
        <w:rPr/>
      </w:pPr>
      <w:r>
        <w:rPr>
          <w:b w:val="false"/>
          <w:bCs w:val="false"/>
          <w:i w:val="false"/>
          <w:iCs w:val="false"/>
          <w:color w:val="000000"/>
          <w:sz w:val="20"/>
          <w:szCs w:val="20"/>
          <w:lang w:val="en-US"/>
        </w:rPr>
        <w:t>Δεν γίνονται δεκτά inputs τύπου: 5mod 12.</w:t>
        <w:br/>
      </w:r>
      <w:r>
        <w:rPr>
          <w:b w:val="false"/>
          <w:bCs w:val="false"/>
          <w:i/>
          <w:iCs/>
          <w:color w:val="000099"/>
          <w:sz w:val="20"/>
          <w:szCs w:val="20"/>
          <w:u w:val="single"/>
          <w:lang w:val="en-US"/>
        </w:rPr>
        <w:t>Λύση:</w:t>
      </w:r>
      <w:r>
        <w:rPr>
          <w:b w:val="false"/>
          <w:bCs w:val="false"/>
          <w:i/>
          <w:iCs/>
          <w:color w:val="000099"/>
          <w:sz w:val="20"/>
          <w:szCs w:val="20"/>
          <w:lang w:val="en-US"/>
        </w:rPr>
        <w:t xml:space="preserve"> Δημιουργήσαμε άλλο ένα regular expression που αναγνωρίζει</w:t>
        <w:br/>
        <w:t xml:space="preserve">tokens τύπου </w:t>
      </w:r>
      <w:r>
        <w:rPr>
          <w:b/>
          <w:bCs/>
          <w:i/>
          <w:iCs/>
          <w:color w:val="800000"/>
          <w:sz w:val="20"/>
          <w:szCs w:val="20"/>
          <w:lang w:val="en-US"/>
        </w:rPr>
        <w:t xml:space="preserve">digit+ letter+ </w:t>
        <w:br/>
      </w:r>
      <w:r>
        <w:rPr>
          <w:b w:val="false"/>
          <w:bCs w:val="false"/>
          <w:i/>
          <w:iCs/>
          <w:color w:val="000099"/>
          <w:sz w:val="20"/>
          <w:szCs w:val="20"/>
          <w:lang w:val="en-US"/>
        </w:rPr>
        <w:t>τα οποία απορρίπτονται στη συνέχεια από τον συντακτικό αναλυτή.</w:t>
      </w:r>
      <w:r>
        <w:rPr>
          <w:b/>
          <w:bCs/>
          <w:i/>
          <w:iCs/>
          <w:color w:val="800000"/>
          <w:sz w:val="20"/>
          <w:szCs w:val="20"/>
          <w:lang w:val="en-US"/>
        </w:rPr>
        <w:br/>
      </w:r>
      <w:r>
        <w:rPr/>
        <w:t xml:space="preserve"> </w:t>
      </w:r>
    </w:p>
    <w:p>
      <w:pPr>
        <w:sectPr>
          <w:type w:val="nextPage"/>
          <w:pgSz w:w="11906" w:h="16838"/>
          <w:pgMar w:left="1800" w:right="1800" w:header="0" w:top="1440" w:footer="0" w:bottom="1440" w:gutter="0"/>
          <w:pgNumType w:fmt="decimal"/>
          <w:formProt w:val="false"/>
          <w:textDirection w:val="lrTb"/>
          <w:docGrid w:type="default" w:linePitch="360" w:charSpace="4294965247"/>
        </w:sectPr>
        <w:pStyle w:val="ListParagraph"/>
        <w:numPr>
          <w:ilvl w:val="0"/>
          <w:numId w:val="1"/>
        </w:numPr>
        <w:rPr/>
      </w:pPr>
      <w:r>
        <w:rPr>
          <w:sz w:val="20"/>
          <w:szCs w:val="20"/>
        </w:rPr>
        <w:t xml:space="preserve">Δεν γίνονται δεκτά </w:t>
      </w:r>
      <w:r>
        <w:rPr>
          <w:sz w:val="20"/>
          <w:szCs w:val="20"/>
          <w:lang w:val="en-US"/>
        </w:rPr>
        <w:t>strings</w:t>
      </w:r>
      <w:r>
        <w:rPr>
          <w:sz w:val="20"/>
          <w:szCs w:val="20"/>
        </w:rPr>
        <w:t xml:space="preserve"> που περιέχουν backslash χωρίς να πρόκειται για escape character, πχ: </w:t>
      </w:r>
      <w:r>
        <w:rPr>
          <w:color w:val="7E0021"/>
          <w:sz w:val="20"/>
          <w:szCs w:val="20"/>
        </w:rPr>
        <w:t>“</w:t>
      </w:r>
      <w:r>
        <w:rPr>
          <w:b/>
          <w:bCs/>
          <w:color w:val="7E0021"/>
          <w:sz w:val="20"/>
          <w:szCs w:val="20"/>
        </w:rPr>
        <w:t>\</w:t>
      </w:r>
      <w:r>
        <w:rPr>
          <w:b/>
          <w:bCs/>
          <w:i/>
          <w:iCs/>
          <w:color w:val="800000"/>
          <w:sz w:val="20"/>
          <w:szCs w:val="20"/>
          <w:lang w:val="en-US"/>
        </w:rPr>
        <w:t>Foo” , “</w:t>
      </w:r>
      <w:r>
        <w:rPr>
          <w:b/>
          <w:bCs/>
          <w:i w:val="false"/>
          <w:iCs w:val="false"/>
          <w:color w:val="800000"/>
          <w:sz w:val="20"/>
          <w:szCs w:val="20"/>
          <w:lang w:val="en-US"/>
        </w:rPr>
        <w:t>\</w:t>
      </w:r>
      <w:r>
        <w:rPr>
          <w:b/>
          <w:bCs/>
          <w:i/>
          <w:iCs/>
          <w:color w:val="800000"/>
          <w:sz w:val="20"/>
          <w:szCs w:val="20"/>
          <w:lang w:val="en-US"/>
        </w:rPr>
        <w:t>xLL“</w:t>
      </w:r>
    </w:p>
    <w:p>
      <w:pPr>
        <w:pStyle w:val="Normal"/>
        <w:widowControl/>
        <w:numPr>
          <w:ilvl w:val="0"/>
          <w:numId w:val="0"/>
        </w:numPr>
        <w:bidi w:val="0"/>
        <w:spacing w:lineRule="auto" w:line="276" w:before="0" w:after="200"/>
        <w:ind w:right="0" w:hanging="0"/>
        <w:contextualSpacing/>
        <w:jc w:val="left"/>
        <w:rPr/>
      </w:pPr>
      <w:r>
        <w:rPr>
          <w:rFonts w:eastAsia="Calibri" w:cs="" w:cstheme="minorBidi" w:eastAsiaTheme="minorHAnsi"/>
          <w:b/>
          <w:bCs w:val="false"/>
          <w:color w:val="00000A"/>
          <w:sz w:val="32"/>
          <w:szCs w:val="32"/>
          <w:lang w:val="el-GR" w:eastAsia="en-US" w:bidi="ar-SA"/>
        </w:rPr>
        <w:t>Μετατροπή CST -&gt; AST</w:t>
      </w:r>
    </w:p>
    <w:p>
      <w:pPr>
        <w:pStyle w:val="Normal"/>
        <w:rPr>
          <w:b w:val="false"/>
          <w:b w:val="false"/>
          <w:bCs w:val="false"/>
          <w:sz w:val="20"/>
          <w:szCs w:val="20"/>
        </w:rPr>
      </w:pPr>
      <w:r>
        <w:rPr>
          <w:b w:val="false"/>
          <w:bCs w:val="false"/>
          <w:sz w:val="20"/>
          <w:szCs w:val="20"/>
        </w:rPr>
        <w:t>Υλοποιήθηκε κανονικά το Abstract Syntax Tree section.</w:t>
        <w:br/>
        <w:t>Έχουν αποκοπεί κόμβοι απο το cst που ήταν περιττοί για τις επόμενες φάσεις της μεταγλώττισης.</w:t>
        <w:br/>
        <w:t xml:space="preserve">Ωστόσο,κάποιοι άλλοι, φαινομενικά περιττοί, κρατήθηκαν ή </w:t>
      </w:r>
      <w:r>
        <w:rPr>
          <w:b w:val="false"/>
          <w:bCs w:val="false"/>
          <w:i w:val="false"/>
          <w:iCs w:val="false"/>
          <w:sz w:val="20"/>
          <w:szCs w:val="20"/>
        </w:rPr>
        <w:t>προστέθηκαν για τη δημιουργία ενός δέντρου που θα ευνοεί τις φάσεις της μεταγλώττισης όπως τις υλοποιήσαμε προγραμματιστικά εμείς.</w:t>
      </w:r>
    </w:p>
    <w:p>
      <w:pPr>
        <w:pStyle w:val="Normal"/>
        <w:rPr>
          <w:b/>
          <w:b/>
          <w:sz w:val="32"/>
          <w:szCs w:val="32"/>
        </w:rPr>
      </w:pPr>
      <w:r>
        <w:rPr>
          <w:b/>
          <w:sz w:val="32"/>
          <w:szCs w:val="32"/>
        </w:rPr>
      </w:r>
    </w:p>
    <w:p>
      <w:pPr>
        <w:pStyle w:val="Normal"/>
        <w:rPr>
          <w:b/>
          <w:b/>
          <w:sz w:val="32"/>
          <w:szCs w:val="32"/>
        </w:rPr>
      </w:pPr>
      <w:r>
        <w:rPr>
          <w:b/>
          <w:sz w:val="32"/>
          <w:szCs w:val="32"/>
        </w:rPr>
      </w:r>
    </w:p>
    <w:p>
      <w:pPr>
        <w:pStyle w:val="Normal"/>
        <w:rPr/>
      </w:pPr>
      <w:r>
        <w:rPr>
          <w:b/>
          <w:sz w:val="32"/>
          <w:szCs w:val="32"/>
        </w:rPr>
        <w:t>Υλοποίηση Symbol Table</w:t>
      </w:r>
    </w:p>
    <w:p>
      <w:pPr>
        <w:pStyle w:val="Normal"/>
        <w:rPr>
          <w:b w:val="false"/>
          <w:b w:val="false"/>
          <w:bCs w:val="false"/>
          <w:sz w:val="20"/>
          <w:szCs w:val="20"/>
        </w:rPr>
      </w:pPr>
      <w:r>
        <w:rPr>
          <w:b w:val="false"/>
          <w:bCs w:val="false"/>
          <w:sz w:val="20"/>
          <w:szCs w:val="20"/>
        </w:rPr>
        <w:t>Για την υλοποίηση του symbol table χρησιμοποιείται μια δομή hashtable καθώς και μια δομή stack. Η συνολική δομή είναι όμοια με αυτή που προτάθηκε στο piazza, καθώς και με αυτή που υπάρχει στις διαφάνειες της θεωρίας του μαθήματος.</w:t>
        <w:br/>
        <w:t>Έχουν υλοποιηθεί οι μέθοδοι:</w:t>
        <w:br/>
        <w:tab/>
      </w:r>
      <w:r>
        <w:rPr>
          <w:b/>
          <w:bCs/>
          <w:color w:val="CC0000"/>
          <w:sz w:val="20"/>
          <w:szCs w:val="20"/>
        </w:rPr>
        <w:t>- enter()</w:t>
        <w:br/>
        <w:tab/>
        <w:t>- insert(&lt;args&gt;)</w:t>
        <w:br/>
        <w:tab/>
        <w:t>- lookup()</w:t>
        <w:br/>
        <w:tab/>
        <w:t>- exit()</w:t>
      </w:r>
    </w:p>
    <w:p>
      <w:pPr>
        <w:pStyle w:val="Normal"/>
        <w:rPr/>
      </w:pPr>
      <w:r>
        <w:rPr>
          <w:b w:val="false"/>
          <w:bCs w:val="false"/>
          <w:color w:val="000000"/>
          <w:sz w:val="20"/>
          <w:szCs w:val="20"/>
        </w:rPr>
        <w:t>Για κάθε εισαγωγή στο symbol table μιας μεταβλητής/συνάρτησης κρατώνται οι παρακάτω πληροφορίες:</w:t>
        <w:br/>
      </w:r>
      <w:r>
        <w:rPr>
          <w:rFonts w:ascii="Monospace" w:hAnsi="Monospace"/>
          <w:color w:val="D0D0D0"/>
          <w:sz w:val="20"/>
        </w:rPr>
        <w:tab/>
      </w:r>
      <w:r>
        <w:rPr>
          <w:rFonts w:ascii="Monospace" w:hAnsi="Monospace"/>
          <w:color w:val="990000"/>
          <w:sz w:val="20"/>
        </w:rPr>
        <w:t>Key</w:t>
      </w:r>
      <w:r>
        <w:rPr>
          <w:rFonts w:ascii="Monospace" w:hAnsi="Monospace"/>
          <w:color w:val="D0D0D0"/>
          <w:sz w:val="20"/>
        </w:rPr>
        <w:t xml:space="preserve"> </w:t>
      </w:r>
      <w:r>
        <w:rPr>
          <w:rFonts w:ascii="Monospace" w:hAnsi="Monospace"/>
          <w:color w:val="3399FF"/>
          <w:sz w:val="20"/>
        </w:rPr>
        <w:t>name;</w:t>
      </w:r>
      <w:r>
        <w:rPr>
          <w:rFonts w:ascii="Monospace" w:hAnsi="Monospace"/>
          <w:color w:val="D0D0D0"/>
          <w:sz w:val="20"/>
        </w:rPr>
        <w:tab/>
        <w:tab/>
        <w:tab/>
        <w:tab/>
        <w:t>//Hashkey</w:t>
        <w:tab/>
        <w:tab/>
        <w:tab/>
        <w:tab/>
        <w:tab/>
      </w:r>
      <w:r>
        <w:rPr>
          <w:rFonts w:ascii="Monospace" w:hAnsi="Monospace"/>
          <w:color w:val="990000"/>
          <w:sz w:val="20"/>
        </w:rPr>
        <w:t>String</w:t>
      </w:r>
      <w:r>
        <w:rPr>
          <w:rFonts w:ascii="Monospace" w:hAnsi="Monospace"/>
          <w:color w:val="D0D0D0"/>
          <w:sz w:val="20"/>
        </w:rPr>
        <w:t xml:space="preserve"> </w:t>
      </w:r>
      <w:r>
        <w:rPr>
          <w:rFonts w:ascii="Monospace" w:hAnsi="Monospace"/>
          <w:color w:val="3399FF"/>
          <w:sz w:val="20"/>
        </w:rPr>
        <w:t>type;</w:t>
      </w:r>
      <w:r>
        <w:rPr>
          <w:rFonts w:ascii="Monospace" w:hAnsi="Monospace"/>
          <w:color w:val="D0D0D0"/>
          <w:sz w:val="20"/>
        </w:rPr>
        <w:tab/>
        <w:tab/>
        <w:tab/>
        <w:tab/>
        <w:tab/>
      </w:r>
      <w:r>
        <w:rPr>
          <w:rFonts w:ascii="Monospace" w:hAnsi="Monospace"/>
          <w:b/>
          <w:color w:val="00D0D0"/>
          <w:sz w:val="20"/>
        </w:rPr>
        <w:t>int</w:t>
      </w:r>
      <w:r>
        <w:rPr>
          <w:rFonts w:ascii="Monospace" w:hAnsi="Monospace"/>
          <w:color w:val="D0D0D0"/>
          <w:sz w:val="20"/>
        </w:rPr>
        <w:t xml:space="preserve"> </w:t>
      </w:r>
      <w:r>
        <w:rPr>
          <w:rFonts w:ascii="Monospace" w:hAnsi="Monospace"/>
          <w:color w:val="3399FF"/>
          <w:sz w:val="20"/>
        </w:rPr>
        <w:t>scope;</w:t>
      </w:r>
      <w:r>
        <w:rPr>
          <w:rFonts w:ascii="Monospace" w:hAnsi="Monospace"/>
          <w:color w:val="D0D0D0"/>
          <w:sz w:val="20"/>
        </w:rPr>
        <w:br/>
        <w:tab/>
      </w:r>
      <w:r>
        <w:rPr>
          <w:rFonts w:ascii="Monospace" w:hAnsi="Monospace"/>
          <w:color w:val="990000"/>
          <w:sz w:val="20"/>
        </w:rPr>
        <w:t>Boolean</w:t>
      </w:r>
      <w:r>
        <w:rPr>
          <w:rFonts w:ascii="Monospace" w:hAnsi="Monospace"/>
          <w:color w:val="D0D0D0"/>
          <w:sz w:val="20"/>
        </w:rPr>
        <w:t xml:space="preserve"> </w:t>
      </w:r>
      <w:r>
        <w:rPr>
          <w:rFonts w:ascii="Monospace" w:hAnsi="Monospace"/>
          <w:color w:val="3399FF"/>
          <w:sz w:val="20"/>
        </w:rPr>
        <w:t>reference;</w:t>
      </w:r>
      <w:r>
        <w:rPr>
          <w:rFonts w:ascii="Monospace" w:hAnsi="Monospace"/>
          <w:color w:val="BED6FF"/>
          <w:sz w:val="20"/>
        </w:rPr>
        <w:br/>
      </w:r>
      <w:r>
        <w:rPr>
          <w:rFonts w:ascii="Monospace" w:hAnsi="Monospace"/>
          <w:color w:val="D0D0D0"/>
          <w:sz w:val="20"/>
        </w:rPr>
        <w:tab/>
      </w:r>
      <w:r>
        <w:rPr>
          <w:rFonts w:ascii="Monospace" w:hAnsi="Monospace"/>
          <w:color w:val="990000"/>
          <w:sz w:val="20"/>
        </w:rPr>
        <w:t>LinkedList</w:t>
      </w:r>
      <w:r>
        <w:rPr>
          <w:rFonts w:ascii="Monospace" w:hAnsi="Monospace"/>
          <w:color w:val="D0D0D0"/>
          <w:sz w:val="20"/>
        </w:rPr>
        <w:t xml:space="preserve"> </w:t>
      </w:r>
      <w:r>
        <w:rPr>
          <w:rFonts w:ascii="Monospace" w:hAnsi="Monospace"/>
          <w:color w:val="663300"/>
          <w:sz w:val="20"/>
        </w:rPr>
        <w:t>&lt;Param&gt;</w:t>
      </w:r>
      <w:r>
        <w:rPr>
          <w:rFonts w:ascii="Monospace" w:hAnsi="Monospace"/>
          <w:color w:val="D0D0D0"/>
          <w:sz w:val="20"/>
        </w:rPr>
        <w:t xml:space="preserve"> </w:t>
      </w:r>
      <w:r>
        <w:rPr>
          <w:rFonts w:ascii="Monospace" w:hAnsi="Monospace"/>
          <w:color w:val="3399FF"/>
          <w:sz w:val="20"/>
        </w:rPr>
        <w:t>params;</w:t>
      </w:r>
      <w:r>
        <w:rPr>
          <w:rFonts w:ascii="Monospace" w:hAnsi="Monospace"/>
          <w:color w:val="D0D0D0"/>
          <w:sz w:val="20"/>
        </w:rPr>
        <w:t xml:space="preserve"> </w:t>
        <w:tab/>
        <w:tab/>
        <w:tab/>
        <w:tab/>
        <w:tab/>
        <w:tab/>
        <w:tab/>
      </w:r>
      <w:r>
        <w:rPr>
          <w:rFonts w:ascii="Monospace" w:hAnsi="Monospace"/>
          <w:color w:val="990000"/>
          <w:sz w:val="20"/>
        </w:rPr>
        <w:t>LinkedList</w:t>
      </w:r>
      <w:r>
        <w:rPr>
          <w:rFonts w:ascii="Monospace" w:hAnsi="Monospace"/>
          <w:color w:val="D0D0D0"/>
          <w:sz w:val="20"/>
        </w:rPr>
        <w:t xml:space="preserve"> </w:t>
      </w:r>
      <w:r>
        <w:rPr>
          <w:rFonts w:ascii="Monospace" w:hAnsi="Monospace"/>
          <w:color w:val="663300"/>
          <w:sz w:val="20"/>
        </w:rPr>
        <w:t>&lt;Integer&gt;</w:t>
      </w:r>
      <w:r>
        <w:rPr>
          <w:rFonts w:ascii="Monospace" w:hAnsi="Monospace"/>
          <w:color w:val="D0D0D0"/>
          <w:sz w:val="20"/>
        </w:rPr>
        <w:t xml:space="preserve"> </w:t>
      </w:r>
      <w:r>
        <w:rPr>
          <w:rFonts w:ascii="Monospace" w:hAnsi="Monospace"/>
          <w:color w:val="3399FF"/>
          <w:sz w:val="20"/>
        </w:rPr>
        <w:t>arraylist;</w:t>
      </w:r>
      <w:r>
        <w:rPr>
          <w:rFonts w:ascii="Monospace" w:hAnsi="Monospace"/>
          <w:color w:val="D0D0D0"/>
          <w:sz w:val="20"/>
        </w:rPr>
        <w:br/>
        <w:tab/>
      </w:r>
      <w:r>
        <w:rPr>
          <w:rFonts w:ascii="Monospace" w:hAnsi="Monospace"/>
          <w:color w:val="990000"/>
          <w:sz w:val="20"/>
        </w:rPr>
        <w:t>String</w:t>
      </w:r>
      <w:r>
        <w:rPr>
          <w:rFonts w:ascii="Monospace" w:hAnsi="Monospace"/>
          <w:color w:val="D0D0D0"/>
          <w:sz w:val="20"/>
        </w:rPr>
        <w:t xml:space="preserve"> </w:t>
      </w:r>
      <w:r>
        <w:rPr>
          <w:rFonts w:ascii="Monospace" w:hAnsi="Monospace"/>
          <w:color w:val="3399FF"/>
          <w:sz w:val="20"/>
        </w:rPr>
        <w:t>retvalue;</w:t>
      </w:r>
      <w:r>
        <w:rPr>
          <w:rFonts w:ascii="Monospace" w:hAnsi="Monospace"/>
          <w:color w:val="D0D0D0"/>
          <w:sz w:val="20"/>
        </w:rPr>
        <w:tab/>
        <w:tab/>
        <w:tab/>
        <w:t>//Type Of Returned Value</w:t>
        <w:tab/>
        <w:tab/>
      </w:r>
      <w:r>
        <w:rPr>
          <w:rFonts w:ascii="Monospace" w:hAnsi="Monospace"/>
          <w:b w:val="false"/>
          <w:bCs w:val="false"/>
          <w:color w:val="990000"/>
          <w:sz w:val="20"/>
          <w:szCs w:val="20"/>
        </w:rPr>
        <w:t>Boolean</w:t>
      </w:r>
      <w:r>
        <w:rPr>
          <w:rFonts w:ascii="Monospace" w:hAnsi="Monospace"/>
          <w:b w:val="false"/>
          <w:bCs w:val="false"/>
          <w:color w:val="D0D0D0"/>
          <w:sz w:val="20"/>
          <w:szCs w:val="20"/>
        </w:rPr>
        <w:t xml:space="preserve"> </w:t>
      </w:r>
      <w:r>
        <w:rPr>
          <w:rFonts w:ascii="Monospace" w:hAnsi="Monospace"/>
          <w:b w:val="false"/>
          <w:bCs w:val="false"/>
          <w:color w:val="3399FF"/>
          <w:sz w:val="20"/>
          <w:szCs w:val="20"/>
        </w:rPr>
        <w:t>defined;</w:t>
      </w:r>
      <w:r>
        <w:rPr>
          <w:rFonts w:ascii="Monospace" w:hAnsi="Monospace"/>
          <w:b w:val="false"/>
          <w:bCs w:val="false"/>
          <w:color w:val="D0D0D0"/>
          <w:sz w:val="20"/>
          <w:szCs w:val="20"/>
        </w:rPr>
        <w:tab/>
        <w:tab/>
        <w:tab/>
        <w:t>//Function Defined or Declared?</w:t>
        <w:br/>
        <w:br/>
      </w:r>
      <w:r>
        <w:rPr>
          <w:rFonts w:ascii="Monospace" w:hAnsi="Monospace"/>
          <w:b w:val="false"/>
          <w:bCs w:val="false"/>
          <w:i/>
          <w:iCs/>
          <w:color w:val="000000"/>
          <w:sz w:val="20"/>
          <w:szCs w:val="20"/>
        </w:rPr>
        <w:t>Some of the above fields concern only the function variables, while others concern only the simple variables. In case a field doesn’t concern a variable, it gets null as a value.</w:t>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pPr>
      <w:r>
        <w:rPr>
          <w:b/>
          <w:sz w:val="32"/>
          <w:szCs w:val="32"/>
        </w:rPr>
        <w:t>Συντακτική Ανάλυση</w:t>
      </w:r>
    </w:p>
    <w:p>
      <w:pPr>
        <w:pStyle w:val="Normal"/>
        <w:rPr/>
      </w:pPr>
      <w:r>
        <w:rPr/>
      </w:r>
    </w:p>
    <w:p>
      <w:pPr>
        <w:pStyle w:val="Normal"/>
        <w:numPr>
          <w:ilvl w:val="0"/>
          <w:numId w:val="2"/>
        </w:numPr>
        <w:rPr/>
      </w:pPr>
      <w:r>
        <w:rPr>
          <w:sz w:val="20"/>
          <w:szCs w:val="20"/>
        </w:rPr>
        <w:t xml:space="preserve">Έχει διορθωθεί ένα λάθος στη γραμματική που αφορούσε την προτεραιότητα του “not” σε σχέση με τα “or” , “and” . </w:t>
      </w:r>
    </w:p>
    <w:p>
      <w:pPr>
        <w:pStyle w:val="Normal"/>
        <w:numPr>
          <w:ilvl w:val="0"/>
          <w:numId w:val="2"/>
        </w:numPr>
        <w:spacing w:before="0" w:after="200"/>
        <w:contextualSpacing/>
        <w:rPr/>
      </w:pPr>
      <w:r>
        <w:rPr>
          <w:sz w:val="20"/>
          <w:szCs w:val="20"/>
        </w:rPr>
        <w:t>Τροποποιήθηκαν ελάχιστα τα productions  l_values και block της γραμματικής για λόγους που αφορούν στην παραγωγή ενός συντακτικού/αφηρημένου δέντρου που ευνοεί/εξυπηρετεί περισσότερο την κατασκευή του symbol table και τη σημασιολογική ανάλυση.</w:t>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Monospace">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5" w:hanging="360"/>
      </w:pPr>
      <w:rPr>
        <w:rFonts w:ascii="Symbol" w:hAnsi="Symbol" w:cs="Symbol" w:hint="default"/>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l-G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Bullets">
    <w:name w:val="Bullets"/>
    <w:qFormat/>
    <w:rPr>
      <w:rFonts w:ascii="OpenSymbol" w:hAnsi="OpenSymbol" w:eastAsia="OpenSymbol" w:cs="OpenSymbol"/>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Monospace" w:hAnsi="Monospace" w:eastAsia="Calibri" w:cs="OpenSymbol"/>
      <w:color w:val="BFA4A4"/>
      <w:sz w:val="20"/>
      <w:szCs w:val="22"/>
      <w:highlight w:val="white"/>
      <w:lang w:val="el-GR" w:eastAsia="en-US" w:bidi="ar-SA"/>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Wingdings"/>
      <w:b w:val="false"/>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Wingdings"/>
      <w:b w:val="false"/>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Wingdings"/>
      <w:b w:val="false"/>
      <w:sz w:val="20"/>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Wingdings"/>
      <w:b w:val="false"/>
      <w:sz w:val="20"/>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14">
    <w:name w:val="Επικεφαλίδα"/>
    <w:basedOn w:val="Normal"/>
    <w:qFormat/>
    <w:pPr>
      <w:keepNext/>
      <w:spacing w:before="240" w:after="120"/>
    </w:pPr>
    <w:rPr>
      <w:rFonts w:ascii="Liberation Sans" w:hAnsi="Liberation Sans" w:eastAsia="Noto Sans CJK SC Regular" w:cs="FreeSans"/>
      <w:sz w:val="28"/>
      <w:szCs w:val="28"/>
    </w:rPr>
  </w:style>
  <w:style w:type="paragraph" w:styleId="Style15">
    <w:name w:val="Ευρετήριο"/>
    <w:basedOn w:val="Normal"/>
    <w:qFormat/>
    <w:pPr>
      <w:suppressLineNumbers/>
    </w:pPr>
    <w:rPr>
      <w:rFonts w:cs="FreeSans"/>
    </w:rPr>
  </w:style>
  <w:style w:type="paragraph" w:styleId="ListParagraph">
    <w:name w:val="List Paragraph"/>
    <w:basedOn w:val="Normal"/>
    <w:uiPriority w:val="34"/>
    <w:qFormat/>
    <w:rsid w:val="00f478b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Application>LibreOffice/5.1.6.2$Linux_X86_64 LibreOffice_project/10m0$Build-2</Application>
  <Pages>6</Pages>
  <Words>864</Words>
  <Characters>4957</Characters>
  <CharactersWithSpaces>5871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2017-05-15T07:28:00Z</dcterms:created>
  <dc:creator>ΕΥΑΓΓΕΛΙΑ</dc:creator>
  <dc:description/>
  <dc:language>en-US</dc:language>
  <cp:lastModifiedBy/>
  <dcterms:modified xsi:type="dcterms:W3CDTF">2017-05-22T01:35:24Z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