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Kooperationsvertrag</w:t>
      </w:r>
      <w:r>
        <w:t xml:space="preserve"> </w:t>
      </w:r>
      <w:r>
        <w:t xml:space="preserve">(Muster)</w:t>
      </w:r>
      <w:r>
        <w:t xml:space="preserve"> </w:t>
      </w:r>
      <w:r>
        <w:t xml:space="preserve">–</w:t>
      </w:r>
      <w:r>
        <w:t xml:space="preserve"> </w:t>
      </w:r>
      <w:r>
        <w:t xml:space="preserve">Meisterbetrieb</w:t>
      </w:r>
      <w:r>
        <w:t xml:space="preserve"> </w:t>
      </w:r>
      <w:r>
        <w:t xml:space="preserve">Heizung</w:t>
      </w:r>
      <w:r>
        <w:t xml:space="preserve"> </w:t>
      </w:r>
      <w:r>
        <w:t xml:space="preserve">/</w:t>
      </w:r>
      <w:r>
        <w:t xml:space="preserve"> </w:t>
      </w:r>
      <w:r>
        <w:t xml:space="preserve">Sanitär</w:t>
      </w:r>
    </w:p>
    <w:bookmarkStart w:id="31" w:name="kooperationsvertrag"/>
    <w:p>
      <w:pPr>
        <w:pStyle w:val="Heading1"/>
      </w:pPr>
      <w:r>
        <w:t xml:space="preserve">Kooperationsvertrag</w:t>
      </w:r>
    </w:p>
    <w:p>
      <w:pPr>
        <w:pStyle w:val="FirstParagraph"/>
      </w:pPr>
      <w:r>
        <w:rPr>
          <w:bCs/>
          <w:b/>
        </w:rPr>
        <w:t xml:space="preserve">Meisterbetrieb Heizung / Sanitär / Lüftung – fachliche Prüfung und Abnahme</w:t>
      </w:r>
    </w:p>
    <w:p>
      <w:pPr>
        <w:pStyle w:val="BodyText"/>
      </w:pPr>
      <w:r>
        <w:rPr>
          <w:iCs/>
          <w:i/>
        </w:rPr>
        <w:t xml:space="preserve">Muster – vor Unterzeichnung rechtlich und steuerlich prüfen lassen. Eckige Klammern [ ] sind auszufüllen bzw. auszuwählen.</w:t>
      </w:r>
    </w:p>
    <w:p>
      <w:r>
        <w:pict>
          <v:rect style="width:0;height:1.5pt" o:hralign="center" o:hrstd="t" o:hr="t"/>
        </w:pict>
      </w:r>
    </w:p>
    <w:bookmarkStart w:id="20" w:name="zwischen"/>
    <w:p>
      <w:pPr>
        <w:pStyle w:val="Heading2"/>
      </w:pPr>
      <w:r>
        <w:t xml:space="preserve">Zwischen</w:t>
      </w:r>
    </w:p>
    <w:p>
      <w:pPr>
        <w:pStyle w:val="FirstParagraph"/>
      </w:pPr>
      <w:r>
        <w:rPr>
          <w:bCs/>
          <w:b/>
        </w:rPr>
        <w:t xml:space="preserve">Wellrow s.r.o.</w:t>
      </w:r>
      <w:r>
        <w:t xml:space="preserve">, HUSOVA 533, 281 04 Plaňany, Tschechische Republik,</w:t>
      </w:r>
      <w:r>
        <w:t xml:space="preserve"> </w:t>
      </w:r>
      <w:r>
        <w:t xml:space="preserve">IČO / USt-IdNr.: [ ], vertreten durch [Geschäftsführer/in], Ansprechpartner: Alex,</w:t>
      </w:r>
      <w:r>
        <w:t xml:space="preserve"> </w:t>
      </w:r>
      <w:r>
        <w:t xml:space="preserve">E-Mail: wellrow2021@seznam.cz</w:t>
      </w:r>
    </w:p>
    <w:p>
      <w:pPr>
        <w:pStyle w:val="BodyText"/>
      </w:pPr>
      <w:r>
        <w:t xml:space="preserve">– nachfolgend</w:t>
      </w:r>
      <w:r>
        <w:t xml:space="preserve"> </w:t>
      </w:r>
      <w:r>
        <w:rPr>
          <w:bCs/>
          <w:b/>
        </w:rPr>
        <w:t xml:space="preserve">„Auftraggeber”</w:t>
      </w:r>
      <w:r>
        <w:t xml:space="preserve"> </w:t>
      </w:r>
      <w:r>
        <w:t xml:space="preserve">–</w:t>
      </w:r>
    </w:p>
    <w:p>
      <w:pPr>
        <w:pStyle w:val="BodyText"/>
      </w:pPr>
      <w:r>
        <w:t xml:space="preserve">und</w:t>
      </w:r>
    </w:p>
    <w:p>
      <w:pPr>
        <w:pStyle w:val="BodyText"/>
      </w:pPr>
      <w:r>
        <w:rPr>
          <w:bCs/>
          <w:b/>
        </w:rPr>
        <w:t xml:space="preserve">Volkswagen</w:t>
      </w:r>
      <w:r>
        <w:t xml:space="preserve"> </w:t>
      </w:r>
      <w:r>
        <w:t xml:space="preserve">[vollständige Firmierung / Rechtsform], [Anschrift], [Handelsregister / HRB],</w:t>
      </w:r>
      <w:r>
        <w:t xml:space="preserve"> </w:t>
      </w:r>
      <w:r>
        <w:t xml:space="preserve">USt-IdNr.: [ ], Eintragung in der Handwerksrolle der Handwerkskammer [ ] unter Nr. [ ],</w:t>
      </w:r>
      <w:r>
        <w:t xml:space="preserve"> </w:t>
      </w:r>
      <w:r>
        <w:t xml:space="preserve">vertreten durch [ ]</w:t>
      </w:r>
    </w:p>
    <w:p>
      <w:pPr>
        <w:pStyle w:val="BodyText"/>
      </w:pPr>
      <w:r>
        <w:t xml:space="preserve">– nachfolgend</w:t>
      </w:r>
      <w:r>
        <w:t xml:space="preserve"> </w:t>
      </w:r>
      <w:r>
        <w:rPr>
          <w:bCs/>
          <w:b/>
        </w:rPr>
        <w:t xml:space="preserve">„Auftragnehmer”</w:t>
      </w:r>
      <w:r>
        <w:t xml:space="preserve"> </w:t>
      </w:r>
      <w:r>
        <w:t xml:space="preserve">–</w:t>
      </w:r>
    </w:p>
    <w:p>
      <w:pPr>
        <w:pStyle w:val="BodyText"/>
      </w:pPr>
      <w:r>
        <w:t xml:space="preserve">– gemeinsam</w:t>
      </w:r>
      <w:r>
        <w:t xml:space="preserve"> </w:t>
      </w:r>
      <w:r>
        <w:rPr>
          <w:bCs/>
          <w:b/>
        </w:rPr>
        <w:t xml:space="preserve">„Parteien”</w:t>
      </w:r>
      <w:r>
        <w:t xml:space="preserve"> </w:t>
      </w:r>
      <w:r>
        <w:t xml:space="preserve">–</w:t>
      </w:r>
    </w:p>
    <w:p>
      <w:r>
        <w:pict>
          <v:rect style="width:0;height:1.5pt" o:hralign="center" o:hrstd="t" o:hr="t"/>
        </w:pict>
      </w:r>
    </w:p>
    <w:bookmarkEnd w:id="20"/>
    <w:bookmarkStart w:id="21" w:name="präambel"/>
    <w:p>
      <w:pPr>
        <w:pStyle w:val="Heading2"/>
      </w:pPr>
      <w:r>
        <w:t xml:space="preserve">Präambel</w:t>
      </w:r>
    </w:p>
    <w:p>
      <w:pPr>
        <w:pStyle w:val="FirstParagraph"/>
      </w:pPr>
      <w:r>
        <w:t xml:space="preserve">Der Auftraggeber führt als Montagepartner Sanitär-, Heizungs- und Lüftungsarbeiten auf Baustellen in Deutschland aus. Der Auftragnehmer ist ein in die Handwerksrolle eingetragener Meisterbetrieb im Installateur- und Heizungsbauer-Handwerk. Die Parteien vereinbaren eine langfristige Zusammenarbeit, in deren Rahmen der Auftragnehmer die vom Auftraggeber ausgeführten Anlagen fachlich prüft und abnimmt.</w:t>
      </w:r>
    </w:p>
    <w:bookmarkEnd w:id="21"/>
    <w:bookmarkStart w:id="22" w:name="vertragsgegenstand"/>
    <w:p>
      <w:pPr>
        <w:pStyle w:val="Heading2"/>
      </w:pPr>
      <w:r>
        <w:t xml:space="preserve">§ 1 Vertragsgegenstand</w:t>
      </w:r>
    </w:p>
    <w:p>
      <w:pPr>
        <w:numPr>
          <w:ilvl w:val="0"/>
          <w:numId w:val="1001"/>
        </w:numPr>
        <w:pStyle w:val="Compact"/>
      </w:pPr>
      <w:r>
        <w:t xml:space="preserve">Der Auftragnehmer erbringt für den Auftraggeber folgende Leistungen (</w:t>
      </w:r>
      <w:r>
        <w:rPr>
          <w:bCs/>
          <w:b/>
        </w:rPr>
        <w:t xml:space="preserve">Leistungen</w:t>
      </w:r>
      <w:r>
        <w:t xml:space="preserve">):</w:t>
      </w:r>
    </w:p>
    <w:p>
      <w:pPr>
        <w:numPr>
          <w:ilvl w:val="1"/>
          <w:numId w:val="1002"/>
        </w:numPr>
        <w:pStyle w:val="Compact"/>
      </w:pPr>
      <w:r>
        <w:t xml:space="preserve">fachliche Prüfung der vom Auftraggeber (Montagepartner) hergestellten Heizungs-, Sanitär- und Lüftungsanlagen,</w:t>
      </w:r>
    </w:p>
    <w:p>
      <w:pPr>
        <w:numPr>
          <w:ilvl w:val="1"/>
          <w:numId w:val="1002"/>
        </w:numPr>
        <w:pStyle w:val="Compact"/>
      </w:pPr>
      <w:r>
        <w:t xml:space="preserve">Abnahme dieser Anlagen einschließlich Abnahmeprotokoll, Dokumentation von Mängeln und Nachprüfung der Mängelbeseitigung,</w:t>
      </w:r>
    </w:p>
    <w:p>
      <w:pPr>
        <w:numPr>
          <w:ilvl w:val="1"/>
          <w:numId w:val="1002"/>
        </w:numPr>
        <w:pStyle w:val="Compact"/>
      </w:pPr>
      <w:r>
        <w:t xml:space="preserve">Erstellung bzw. Unterzeichnung der für die Fertigstellung erforderlichen Unterlagen (z. B. Fertigstellungs-, Prüf- und Inbetriebnahmeprotokolle, Druck- und Dichtheitsprüfungen, Unternehmererklärungen), soweit rechtlich zulässig und fachlich verantwortbar,</w:t>
      </w:r>
    </w:p>
    <w:p>
      <w:pPr>
        <w:numPr>
          <w:ilvl w:val="1"/>
          <w:numId w:val="1002"/>
        </w:numPr>
        <w:pStyle w:val="Compact"/>
      </w:pPr>
      <w:r>
        <w:t xml:space="preserve">fachliche Beratung des Auftraggebers zu technischen Regeln und gesetzlichen Anforderungen (GEG, DVGW, VDI, DIN u. a.).</w:t>
      </w:r>
    </w:p>
    <w:p>
      <w:pPr>
        <w:numPr>
          <w:ilvl w:val="0"/>
          <w:numId w:val="1001"/>
        </w:numPr>
        <w:pStyle w:val="Compact"/>
      </w:pPr>
      <w:r>
        <w:t xml:space="preserve">Die Montage- und Installationsarbeiten selbst verbleiben</w:t>
      </w:r>
      <w:r>
        <w:t xml:space="preserve"> </w:t>
      </w:r>
      <w:r>
        <w:rPr>
          <w:bCs/>
          <w:b/>
        </w:rPr>
        <w:t xml:space="preserve">ausschließlich beim Auftraggeber</w:t>
      </w:r>
      <w:r>
        <w:t xml:space="preserve">. Der Auftragnehmer schuldet keine Ausführung der Montage.</w:t>
      </w:r>
    </w:p>
    <w:p>
      <w:pPr>
        <w:numPr>
          <w:ilvl w:val="0"/>
          <w:numId w:val="1001"/>
        </w:numPr>
        <w:pStyle w:val="Compact"/>
      </w:pPr>
      <w:r>
        <w:t xml:space="preserve">Die Leistungen werden objektbezogen auf Abruf erbracht. Ein Abruf erfolgt in Textform (E-Mail genügt) unter Angabe von Objekt, Anlagenart, Umfang und Wunschtermin.</w:t>
      </w:r>
    </w:p>
    <w:bookmarkEnd w:id="22"/>
    <w:bookmarkStart w:id="23" w:name="Xd0458ade8b0f72a37485d184329d84ddb7bd9e5"/>
    <w:p>
      <w:pPr>
        <w:pStyle w:val="Heading2"/>
      </w:pPr>
      <w:r>
        <w:t xml:space="preserve">§ 2 Rechtliche Rahmenbedingungen / Meisterverantwortung</w:t>
      </w:r>
    </w:p>
    <w:p>
      <w:pPr>
        <w:numPr>
          <w:ilvl w:val="0"/>
          <w:numId w:val="1003"/>
        </w:numPr>
        <w:pStyle w:val="Compact"/>
      </w:pPr>
      <w:r>
        <w:t xml:space="preserve">Der Auftragnehmer unterzeichnet Unterlagen nur, wenn er die geprüften Arbeiten</w:t>
      </w:r>
      <w:r>
        <w:t xml:space="preserve"> </w:t>
      </w:r>
      <w:r>
        <w:rPr>
          <w:bCs/>
          <w:b/>
        </w:rPr>
        <w:t xml:space="preserve">tatsächlich und fachlich selbst geprüft</w:t>
      </w:r>
      <w:r>
        <w:t xml:space="preserve"> </w:t>
      </w:r>
      <w:r>
        <w:t xml:space="preserve">hat (Vor-Ort-Prüfung oder gleichwertige, nachvollziehbar dokumentierte Prüfung). Eine bloße Unterschriftsleistung ohne Prüfung („Scheinmeister”) ist ausgeschlossen.</w:t>
      </w:r>
    </w:p>
    <w:p>
      <w:pPr>
        <w:numPr>
          <w:ilvl w:val="0"/>
          <w:numId w:val="1003"/>
        </w:numPr>
        <w:pStyle w:val="Compact"/>
      </w:pPr>
      <w:r>
        <w:t xml:space="preserve">Der Auftraggeber stellt sicher, dass er für seine Tätigkeit in Deutschland die erforderlichen gewerberechtlichen Voraussetzungen erfüllt (insbesondere Handwerksrolleneintragung bzw. EU-/EWR-Anerkennung/Anzeige nach HwO, soweit erforderlich) und legt dem Auftragnehmer auf Verlangen entsprechende Nachweise vor.</w:t>
      </w:r>
    </w:p>
    <w:p>
      <w:pPr>
        <w:numPr>
          <w:ilvl w:val="0"/>
          <w:numId w:val="1003"/>
        </w:numPr>
        <w:pStyle w:val="Compact"/>
      </w:pPr>
      <w:r>
        <w:t xml:space="preserve">Soweit für bestimmte Gewerke eine Eintragung in das Installateurverzeichnis eines Versorgungsunternehmens (Gas/Wasser/Strom) erforderlich ist, bleibt der Umfang der Befugnisse des Auftragnehmers davon unberührt; die Parteien klären diese Frage vor dem ersten Abruf.</w:t>
      </w:r>
    </w:p>
    <w:p>
      <w:pPr>
        <w:numPr>
          <w:ilvl w:val="0"/>
          <w:numId w:val="1003"/>
        </w:numPr>
        <w:pStyle w:val="Compact"/>
      </w:pPr>
      <w:r>
        <w:t xml:space="preserve">Der Auftragnehmer ist berechtigt, die Abnahme zu</w:t>
      </w:r>
      <w:r>
        <w:t xml:space="preserve"> </w:t>
      </w:r>
      <w:r>
        <w:rPr>
          <w:bCs/>
          <w:b/>
        </w:rPr>
        <w:t xml:space="preserve">verweigern</w:t>
      </w:r>
      <w:r>
        <w:t xml:space="preserve">, wenn Mängel, Sicherheitsrisiken oder Verstöße gegen die anerkannten Regeln der Technik festgestellt werden oder erforderliche Unterlagen fehlen. Die Weisungsfreiheit in fachlichen Fragen bleibt gewahrt.</w:t>
      </w:r>
    </w:p>
    <w:p>
      <w:pPr>
        <w:numPr>
          <w:ilvl w:val="0"/>
          <w:numId w:val="1003"/>
        </w:numPr>
        <w:pStyle w:val="Compact"/>
      </w:pPr>
      <w:r>
        <w:t xml:space="preserve">Die Parteien sind selbstständige Unternehmer. Es wird kein Arbeits-, Gesellschafts- oder Vertretungsverhältnis begründet.</w:t>
      </w:r>
    </w:p>
    <w:bookmarkEnd w:id="23"/>
    <w:bookmarkStart w:id="24" w:name="pflichten-des-auftraggebers"/>
    <w:p>
      <w:pPr>
        <w:pStyle w:val="Heading2"/>
      </w:pPr>
      <w:r>
        <w:t xml:space="preserve">§ 3 Pflichten des Auftraggebers</w:t>
      </w:r>
    </w:p>
    <w:p>
      <w:pPr>
        <w:numPr>
          <w:ilvl w:val="0"/>
          <w:numId w:val="1004"/>
        </w:numPr>
        <w:pStyle w:val="Compact"/>
      </w:pPr>
      <w:r>
        <w:t xml:space="preserve">Der Auftraggeber stellt rechtzeitig vor der Abnahme bereit: Zugang zum Objekt, Pläne und Berechnungen, Materialnachweise, Prüfprotokolle, Herstellerunterlagen und sonstige Dokumentation.</w:t>
      </w:r>
    </w:p>
    <w:p>
      <w:pPr>
        <w:numPr>
          <w:ilvl w:val="0"/>
          <w:numId w:val="1004"/>
        </w:numPr>
        <w:pStyle w:val="Compact"/>
      </w:pPr>
      <w:r>
        <w:t xml:space="preserve">Der Auftraggeber stellt sicher, dass die Anlagen vollständig, fachgerecht und gemäß den anerkannten Regeln der Technik hergestellt werden und die Montage durch qualifiziertes Personal erfolgt.</w:t>
      </w:r>
    </w:p>
    <w:p>
      <w:pPr>
        <w:numPr>
          <w:ilvl w:val="0"/>
          <w:numId w:val="1004"/>
        </w:numPr>
        <w:pStyle w:val="Compact"/>
      </w:pPr>
      <w:r>
        <w:t xml:space="preserve">Der Auftraggeber benennt einen Ansprechpartner, der Auskünfte erteilen und Entscheidungen treffen kann.</w:t>
      </w:r>
    </w:p>
    <w:p>
      <w:pPr>
        <w:numPr>
          <w:ilvl w:val="0"/>
          <w:numId w:val="1004"/>
        </w:numPr>
        <w:pStyle w:val="Compact"/>
      </w:pPr>
      <w:r>
        <w:t xml:space="preserve">Der Auftraggeber trägt die Verantwortung für die</w:t>
      </w:r>
      <w:r>
        <w:t xml:space="preserve"> </w:t>
      </w:r>
      <w:r>
        <w:rPr>
          <w:bCs/>
          <w:b/>
        </w:rPr>
        <w:t xml:space="preserve">Ausführung</w:t>
      </w:r>
      <w:r>
        <w:t xml:space="preserve"> </w:t>
      </w:r>
      <w:r>
        <w:t xml:space="preserve">der Arbeiten sowie die Mängelbeseitigung gegenüber seinen Endkunden.</w:t>
      </w:r>
    </w:p>
    <w:bookmarkEnd w:id="24"/>
    <w:bookmarkStart w:id="25" w:name="vergütung"/>
    <w:p>
      <w:pPr>
        <w:pStyle w:val="Heading2"/>
      </w:pPr>
      <w:r>
        <w:t xml:space="preserve">§ 4 Vergütung</w:t>
      </w:r>
    </w:p>
    <w:p>
      <w:pPr>
        <w:numPr>
          <w:ilvl w:val="0"/>
          <w:numId w:val="1005"/>
        </w:numPr>
        <w:pStyle w:val="Compact"/>
      </w:pPr>
      <w:r>
        <w:t xml:space="preserve">Der Auftraggeber zahlt dem Auftragnehmer eine Vergütung von</w:t>
      </w:r>
      <w:r>
        <w:t xml:space="preserve"> </w:t>
      </w:r>
      <w:r>
        <w:rPr>
          <w:bCs/>
          <w:b/>
        </w:rPr>
        <w:t xml:space="preserve">2.000,00 EUR netto</w:t>
      </w:r>
      <w:r>
        <w:t xml:space="preserve"> </w:t>
      </w:r>
      <w:r>
        <w:t xml:space="preserve">[ ] pro Kalendermonat (Pauschale) / [ ] pro abgenommener Anlage / [ ] pro Objekt / [ ] einmalig,</w:t>
      </w:r>
      <w:r>
        <w:t xml:space="preserve"> </w:t>
      </w:r>
      <w:r>
        <w:rPr>
          <w:bCs/>
          <w:b/>
        </w:rPr>
        <w:t xml:space="preserve">zuzüglich der gesetzlichen Umsatzsteuer</w:t>
      </w:r>
      <w:r>
        <w:t xml:space="preserve">.</w:t>
      </w:r>
    </w:p>
    <w:p>
      <w:pPr>
        <w:numPr>
          <w:ilvl w:val="0"/>
          <w:numId w:val="1005"/>
        </w:numPr>
        <w:pStyle w:val="Compact"/>
      </w:pPr>
      <w:r>
        <w:t xml:space="preserve">Die Pauschale umfasst [ ] bis zu [ ] Abnahmen bzw. [ ] Stunden pro Monat. Darüber hinausgehende Leistungen werden mit [ ] EUR netto pro Stunde / pro Abnahme gesondert vergütet.</w:t>
      </w:r>
    </w:p>
    <w:p>
      <w:pPr>
        <w:numPr>
          <w:ilvl w:val="0"/>
          <w:numId w:val="1005"/>
        </w:numPr>
        <w:pStyle w:val="Compact"/>
      </w:pPr>
      <w:r>
        <w:t xml:space="preserve">Reisekosten und Fahrzeiten zu Objekten ab [ ] km Entfernung vom Sitz des Auftragnehmers werden nach Aufwand erstattet: [ ] EUR/km bzw. Pauschale [ ] EUR.</w:t>
      </w:r>
    </w:p>
    <w:p>
      <w:pPr>
        <w:numPr>
          <w:ilvl w:val="0"/>
          <w:numId w:val="1005"/>
        </w:numPr>
        <w:pStyle w:val="Compact"/>
      </w:pPr>
      <w:r>
        <w:t xml:space="preserve">Rechnungen werden [monatlich nachträglich] gestellt und sind innerhalb von [14] Tagen ohne Abzug zahlbar. Bei Zahlungsverzug gelten die gesetzlichen Verzugszinsen.</w:t>
      </w:r>
    </w:p>
    <w:p>
      <w:pPr>
        <w:numPr>
          <w:ilvl w:val="0"/>
          <w:numId w:val="1005"/>
        </w:numPr>
        <w:pStyle w:val="Compact"/>
      </w:pPr>
      <w:r>
        <w:rPr>
          <w:bCs/>
          <w:b/>
        </w:rPr>
        <w:t xml:space="preserve">Umsatzsteuer:</w:t>
      </w:r>
      <w:r>
        <w:t xml:space="preserve"> </w:t>
      </w:r>
      <w:r>
        <w:t xml:space="preserve">Die umsatzsteuerliche Behandlung (insbesondere Leistungsort, ggf. Steuerschuldnerschaft des Leistungsempfängers nach § 13b UStG, Angaben auf der Rechnung) richtet sich nach den gesetzlichen Vorschriften. Der Auftraggeber teilt dem Auftragnehmer seine für Deutschland gültige USt-IdNr. bzw. Steuernummer mit.</w:t>
      </w:r>
    </w:p>
    <w:p>
      <w:pPr>
        <w:numPr>
          <w:ilvl w:val="0"/>
          <w:numId w:val="1005"/>
        </w:numPr>
        <w:pStyle w:val="Compact"/>
      </w:pPr>
      <w:r>
        <w:rPr>
          <w:bCs/>
          <w:b/>
        </w:rPr>
        <w:t xml:space="preserve">Bauabzugsteuer (§ 48 EStG):</w:t>
      </w:r>
      <w:r>
        <w:t xml:space="preserve"> </w:t>
      </w:r>
      <w:r>
        <w:t xml:space="preserve">Der Auftragnehmer legt, soweit es sich um Bauleistungen handelt, eine gültige Freistellungsbescheinigung vor. Anderenfalls ist der Auftraggeber berechtigt und verpflichtet, den gesetzlichen Steuerabzug vorzunehmen.</w:t>
      </w:r>
    </w:p>
    <w:bookmarkEnd w:id="25"/>
    <w:bookmarkStart w:id="26" w:name="abnahmeverfahren"/>
    <w:p>
      <w:pPr>
        <w:pStyle w:val="Heading2"/>
      </w:pPr>
      <w:r>
        <w:t xml:space="preserve">§ 5 Abnahmeverfahren</w:t>
      </w:r>
    </w:p>
    <w:p>
      <w:pPr>
        <w:numPr>
          <w:ilvl w:val="0"/>
          <w:numId w:val="1006"/>
        </w:numPr>
        <w:pStyle w:val="Compact"/>
      </w:pPr>
      <w:r>
        <w:t xml:space="preserve">Der Auftraggeber meldet die Fertigstellung der Anlage in Textform an. Der Auftragnehmer führt die Abnahme innerhalb von [5] Werktagen nach Anmeldung durch.</w:t>
      </w:r>
    </w:p>
    <w:p>
      <w:pPr>
        <w:numPr>
          <w:ilvl w:val="0"/>
          <w:numId w:val="1006"/>
        </w:numPr>
        <w:pStyle w:val="Compact"/>
      </w:pPr>
      <w:r>
        <w:t xml:space="preserve">Über die Abnahme wird ein Protokoll erstellt, das von beiden Parteien (bzw. dem Kunden) unterzeichnet wird. Festgestellte Mängel werden mit Frist zur Beseitigung festgehalten.</w:t>
      </w:r>
    </w:p>
    <w:p>
      <w:pPr>
        <w:numPr>
          <w:ilvl w:val="0"/>
          <w:numId w:val="1006"/>
        </w:numPr>
        <w:pStyle w:val="Compact"/>
      </w:pPr>
      <w:r>
        <w:t xml:space="preserve">Nach Mängelbeseitigung erfolgt eine Nachprüfung. Eine erste Nachprüfung ist in der Vergütung enthalten, weitere werden nach Aufwand vergütet.</w:t>
      </w:r>
    </w:p>
    <w:bookmarkEnd w:id="26"/>
    <w:bookmarkStart w:id="27" w:name="haftung-und-versicherung"/>
    <w:p>
      <w:pPr>
        <w:pStyle w:val="Heading2"/>
      </w:pPr>
      <w:r>
        <w:t xml:space="preserve">§ 6 Haftung und Versicherung</w:t>
      </w:r>
    </w:p>
    <w:p>
      <w:pPr>
        <w:numPr>
          <w:ilvl w:val="0"/>
          <w:numId w:val="1007"/>
        </w:numPr>
        <w:pStyle w:val="Compact"/>
      </w:pPr>
      <w:r>
        <w:t xml:space="preserve">Der Auftragnehmer haftet für die ordnungsgemäße Durchführung seiner Prüf- und Abnahmeleistungen. Er haftet</w:t>
      </w:r>
      <w:r>
        <w:t xml:space="preserve"> </w:t>
      </w:r>
      <w:r>
        <w:rPr>
          <w:bCs/>
          <w:b/>
        </w:rPr>
        <w:t xml:space="preserve">nicht</w:t>
      </w:r>
      <w:r>
        <w:t xml:space="preserve"> </w:t>
      </w:r>
      <w:r>
        <w:t xml:space="preserve">für Mängel der Montage- und Installationsleistungen des Auftraggebers, soweit diese bei sorgfältiger Prüfung nicht erkennbar waren.</w:t>
      </w:r>
    </w:p>
    <w:p>
      <w:pPr>
        <w:numPr>
          <w:ilvl w:val="0"/>
          <w:numId w:val="1007"/>
        </w:numPr>
        <w:pStyle w:val="Compact"/>
      </w:pPr>
      <w:r>
        <w:t xml:space="preserve">Die Haftung des Auftragnehmers ist bei leichter Fahrlässigkeit auf typische, vorhersehbare Schäden und der Höhe nach auf [ ] EUR je Schadensfall begrenzt. Unberührt bleiben Haftung für Vorsatz, grobe Fahrlässigkeit, Verletzung von Leben, Körper und Gesundheit sowie zwingende gesetzliche Haftung.</w:t>
      </w:r>
    </w:p>
    <w:p>
      <w:pPr>
        <w:numPr>
          <w:ilvl w:val="0"/>
          <w:numId w:val="1007"/>
        </w:numPr>
        <w:pStyle w:val="Compact"/>
      </w:pPr>
      <w:r>
        <w:t xml:space="preserve">Der Auftraggeber stellt den Auftragnehmer von Ansprüchen Dritter frei, die auf mangelhafter Montage oder fehlerhaften/fehlenden Unterlagen des Auftraggebers beruhen.</w:t>
      </w:r>
    </w:p>
    <w:p>
      <w:pPr>
        <w:numPr>
          <w:ilvl w:val="0"/>
          <w:numId w:val="1007"/>
        </w:numPr>
        <w:pStyle w:val="Compact"/>
      </w:pPr>
      <w:r>
        <w:t xml:space="preserve">Beide Parteien unterhalten eine Betriebshaftpflichtversicherung (Mindestdeckung [ ] EUR) und weisen diese auf Verlangen nach. Der Auftragnehmer unterhält zusätzlich, soweit verfügbar, Deckung für Prüf-/Abnahmetätigkeiten.</w:t>
      </w:r>
    </w:p>
    <w:bookmarkEnd w:id="27"/>
    <w:bookmarkStart w:id="28" w:name="vertraulichkeit-und-datenschutz"/>
    <w:p>
      <w:pPr>
        <w:pStyle w:val="Heading2"/>
      </w:pPr>
      <w:r>
        <w:t xml:space="preserve">§ 7 Vertraulichkeit und Datenschutz</w:t>
      </w:r>
    </w:p>
    <w:p>
      <w:pPr>
        <w:numPr>
          <w:ilvl w:val="0"/>
          <w:numId w:val="1008"/>
        </w:numPr>
        <w:pStyle w:val="Compact"/>
      </w:pPr>
      <w:r>
        <w:t xml:space="preserve">Die Parteien behandeln alle nicht öffentlichen Informationen vertraulich, auch über das Vertragsende hinaus.</w:t>
      </w:r>
    </w:p>
    <w:p>
      <w:pPr>
        <w:numPr>
          <w:ilvl w:val="0"/>
          <w:numId w:val="1008"/>
        </w:numPr>
        <w:pStyle w:val="Compact"/>
      </w:pPr>
      <w:r>
        <w:t xml:space="preserve">Personenbezogene Daten (z. B. Endkundendaten) werden nur zur Vertragserfüllung und unter Beachtung der DSGVO verarbeitet. Soweit erforderlich, schließen die Parteien eine Vereinbarung zur Auftragsverarbeitung bzw. zur gemeinsamen Verantwortlichkeit.</w:t>
      </w:r>
    </w:p>
    <w:bookmarkEnd w:id="28"/>
    <w:bookmarkStart w:id="29" w:name="vertragslaufzeit-und-kündigung"/>
    <w:p>
      <w:pPr>
        <w:pStyle w:val="Heading2"/>
      </w:pPr>
      <w:r>
        <w:t xml:space="preserve">§ 8 Vertragslaufzeit und Kündigung</w:t>
      </w:r>
    </w:p>
    <w:p>
      <w:pPr>
        <w:numPr>
          <w:ilvl w:val="0"/>
          <w:numId w:val="1009"/>
        </w:numPr>
        <w:pStyle w:val="Compact"/>
      </w:pPr>
      <w:r>
        <w:t xml:space="preserve">Der Vertrag beginnt am [Datum] und läuft auf unbestimmte Zeit [alternativ: für [12] Monate mit automatischer Verlängerung].</w:t>
      </w:r>
    </w:p>
    <w:p>
      <w:pPr>
        <w:numPr>
          <w:ilvl w:val="0"/>
          <w:numId w:val="1009"/>
        </w:numPr>
        <w:pStyle w:val="Compact"/>
      </w:pPr>
      <w:r>
        <w:t xml:space="preserve">Er kann von beiden Parteien mit einer Frist von [3] Monaten zum Monatsende in Textform gekündigt werden.</w:t>
      </w:r>
    </w:p>
    <w:p>
      <w:pPr>
        <w:numPr>
          <w:ilvl w:val="0"/>
          <w:numId w:val="1009"/>
        </w:numPr>
        <w:pStyle w:val="Compact"/>
      </w:pPr>
      <w:r>
        <w:t xml:space="preserve">Das Recht zur außerordentlichen Kündigung aus wichtigem Grund bleibt unberührt, insbesondere bei Verlust der Handwerksrolleneintragung, Wegfall des Versicherungsschutzes, wiederholtem Verstoß gegen die anerkannten Regeln der Technik oder wiederholter Weigerung des Auftraggebers, Prüfungen zu ermöglichen.</w:t>
      </w:r>
    </w:p>
    <w:p>
      <w:pPr>
        <w:numPr>
          <w:ilvl w:val="0"/>
          <w:numId w:val="1009"/>
        </w:numPr>
        <w:pStyle w:val="Compact"/>
      </w:pPr>
      <w:r>
        <w:t xml:space="preserve">Bereits begonnene Abnahmen sind ordnungsgemäß abzuschließen. Dokumentationen bleiben beim Auftragnehmer in der gesetzlichen Aufbewahrungsfrist verfügbar.</w:t>
      </w:r>
    </w:p>
    <w:bookmarkEnd w:id="29"/>
    <w:bookmarkStart w:id="30" w:name="nebenabreden-schlussbestimmungen"/>
    <w:p>
      <w:pPr>
        <w:pStyle w:val="Heading2"/>
      </w:pPr>
      <w:r>
        <w:t xml:space="preserve">§ 9 Nebenabreden, Schlussbestimmungen</w:t>
      </w:r>
    </w:p>
    <w:p>
      <w:pPr>
        <w:numPr>
          <w:ilvl w:val="0"/>
          <w:numId w:val="1010"/>
        </w:numPr>
        <w:pStyle w:val="Compact"/>
      </w:pPr>
      <w:r>
        <w:t xml:space="preserve">Änderungen und Ergänzungen bedürfen der Textform; dies gilt auch für die Aufhebung dieser Klausel.</w:t>
      </w:r>
    </w:p>
    <w:p>
      <w:pPr>
        <w:numPr>
          <w:ilvl w:val="0"/>
          <w:numId w:val="1010"/>
        </w:numPr>
        <w:pStyle w:val="Compact"/>
      </w:pPr>
      <w:r>
        <w:t xml:space="preserve">Es gilt</w:t>
      </w:r>
      <w:r>
        <w:t xml:space="preserve"> </w:t>
      </w:r>
      <w:r>
        <w:rPr>
          <w:bCs/>
          <w:b/>
        </w:rPr>
        <w:t xml:space="preserve">deutsches Recht</w:t>
      </w:r>
      <w:r>
        <w:t xml:space="preserve"> </w:t>
      </w:r>
      <w:r>
        <w:t xml:space="preserve">unter Ausschluss des UN-Kaufrechts. Gerichtsstand ist, soweit zulässig, der Sitz des Auftragnehmers [alternativ: Schiedsvereinbarung].</w:t>
      </w:r>
    </w:p>
    <w:p>
      <w:pPr>
        <w:numPr>
          <w:ilvl w:val="0"/>
          <w:numId w:val="1010"/>
        </w:numPr>
        <w:pStyle w:val="Compact"/>
      </w:pPr>
      <w:r>
        <w:t xml:space="preserve">Vertragssprache ist Deutsch. Eine Übersetzung dient nur der Information.</w:t>
      </w:r>
    </w:p>
    <w:p>
      <w:pPr>
        <w:numPr>
          <w:ilvl w:val="0"/>
          <w:numId w:val="1010"/>
        </w:numPr>
        <w:pStyle w:val="Compact"/>
      </w:pPr>
      <w:r>
        <w:t xml:space="preserve">Sollten einzelne Bestimmungen unwirksam sein, bleibt der Vertrag im Übrigen wirksam (salvatorische Klausel). Die Parteien ersetzen die unwirksame Regelung durch eine wirksame, die dem wirtschaftlichen Zweck am nächsten kommt.</w:t>
      </w:r>
    </w:p>
    <w:p>
      <w:pPr>
        <w:numPr>
          <w:ilvl w:val="0"/>
          <w:numId w:val="1010"/>
        </w:numPr>
        <w:pStyle w:val="Compact"/>
      </w:pPr>
      <w:r>
        <w:t xml:space="preserve">Anlagen: [ ] Nachweis Handwerksrolle / Meisterbrief, [ ] Versicherungsnachweise, [ ] Freistellungsbescheinigung § 48 EStG, [ ] Leistungs- und Preisübersicht.</w:t>
      </w:r>
    </w:p>
    <w:p>
      <w:r>
        <w:pict>
          <v:rect style="width:0;height:1.5pt" o:hralign="center" o:hrstd="t" o:hr="t"/>
        </w:pict>
      </w:r>
    </w:p>
    <w:p>
      <w:pPr>
        <w:pStyle w:val="FirstParagraph"/>
      </w:pPr>
      <w:r>
        <w:t xml:space="preserve">Ort, Datum: ______________________</w:t>
      </w:r>
    </w:p>
    <w:p>
      <w:pPr>
        <w:pStyle w:val="BodyText"/>
      </w:pPr>
      <w:r>
        <w:t xml:space="preserve"> </w:t>
      </w:r>
    </w:p>
    <w:p>
      <w:pPr>
        <w:pStyle w:val="BodyText"/>
      </w:pPr>
      <w:r>
        <w:t xml:space="preserve">______________________________         ______________________________</w:t>
      </w:r>
    </w:p>
    <w:p>
      <w:pPr>
        <w:pStyle w:val="BodyText"/>
      </w:pPr>
      <w:r>
        <w:rPr>
          <w:bCs/>
          <w:b/>
        </w:rPr>
        <w:t xml:space="preserve">Auftraggeber</w:t>
      </w:r>
      <w:r>
        <w:t xml:space="preserve"> </w:t>
      </w:r>
      <w:r>
        <w:t xml:space="preserve">– Wellrow s.r.o.           </w:t>
      </w:r>
      <w:r>
        <w:t xml:space="preserve"> </w:t>
      </w:r>
      <w:r>
        <w:rPr>
          <w:bCs/>
          <w:b/>
        </w:rPr>
        <w:t xml:space="preserve">Auftragnehmer</w:t>
      </w:r>
      <w:r>
        <w:t xml:space="preserve"> </w:t>
      </w:r>
      <w:r>
        <w:t xml:space="preserve">– Volkswagen [Firmierung]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Kooperationsvertrag (Muster) – Meisterbetrieb Heizung / Sanitär</dc:title>
  <dc:creator/>
  <cp:keywords/>
  <dcterms:created xsi:type="dcterms:W3CDTF">2026-10-24T06:34:26Z</dcterms:created>
  <dcterms:modified xsi:type="dcterms:W3CDTF">2026-10-24T06:34:26Z</dcterms:modified>
</cp:coreProperties>
</file>

<file path=docProps/custom.xml><?xml version="1.0" encoding="utf-8"?>
<Properties xmlns="http://schemas.openxmlformats.org/officeDocument/2006/custom-properties" xmlns:vt="http://schemas.openxmlformats.org/officeDocument/2006/docPropsVTypes"/>
</file>