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Lektion 4: gastroenterologi</w:t>
      </w:r>
    </w:p>
    <w:p>
      <w:pPr>
        <w:pStyle w:val="Author"/>
      </w:pPr>
      <w:r>
        <w:t xml:space="preserve">Andreas Svendsen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ktion"/>
    <w:p>
      <w:pPr>
        <w:pStyle w:val="Heading1"/>
      </w:pPr>
      <w:r>
        <w:t xml:space="preserve">Introduktion</w:t>
      </w:r>
    </w:p>
    <w:p>
      <w:pPr>
        <w:pStyle w:val="FirstParagraph"/>
      </w:pPr>
      <w:r>
        <w:t xml:space="preserve">Dette kapitel omhandler sygdomme i mave-tarm-kanalen</w:t>
      </w:r>
    </w:p>
    <w:bookmarkEnd w:id="20"/>
    <w:bookmarkStart w:id="25" w:name="anatomi-og-fysiologi"/>
    <w:p>
      <w:pPr>
        <w:pStyle w:val="Heading1"/>
      </w:pPr>
      <w:r>
        <w:t xml:space="preserve">Anatomi og fysiologi</w:t>
      </w:r>
    </w:p>
    <w:bookmarkStart w:id="21" w:name="X11f0dffc590e8c386b3aeddbce00c6b8d26ae43"/>
    <w:p>
      <w:pPr>
        <w:pStyle w:val="Heading2"/>
      </w:pPr>
      <w:r>
        <w:t xml:space="preserve">Overordnet inddeling af mave-tarm-kanalen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Øvre GI-kanal</w:t>
      </w:r>
    </w:p>
    <w:p>
      <w:pPr>
        <w:pStyle w:val="Compact"/>
        <w:numPr>
          <w:ilvl w:val="1"/>
          <w:numId w:val="1002"/>
        </w:numPr>
      </w:pPr>
      <w:r>
        <w:t xml:space="preserve">Esophagus (spiserør)</w:t>
      </w:r>
    </w:p>
    <w:p>
      <w:pPr>
        <w:pStyle w:val="Compact"/>
        <w:numPr>
          <w:ilvl w:val="1"/>
          <w:numId w:val="1002"/>
        </w:numPr>
      </w:pPr>
      <w:r>
        <w:t xml:space="preserve">Ventrikel (mavesæk)</w:t>
      </w:r>
    </w:p>
    <w:p>
      <w:pPr>
        <w:pStyle w:val="Compact"/>
        <w:numPr>
          <w:ilvl w:val="1"/>
          <w:numId w:val="1002"/>
        </w:numPr>
      </w:pPr>
      <w:r>
        <w:t xml:space="preserve">Duodenum (tolvfingertarm)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Nedre GI-kanal</w:t>
      </w:r>
    </w:p>
    <w:p>
      <w:pPr>
        <w:pStyle w:val="Compact"/>
        <w:numPr>
          <w:ilvl w:val="1"/>
          <w:numId w:val="1003"/>
        </w:numPr>
      </w:pPr>
      <w:r>
        <w:t xml:space="preserve">Tyndtarm (jejunum og ileum)</w:t>
      </w:r>
    </w:p>
    <w:p>
      <w:pPr>
        <w:pStyle w:val="Compact"/>
        <w:numPr>
          <w:ilvl w:val="1"/>
          <w:numId w:val="1003"/>
        </w:numPr>
      </w:pPr>
      <w:r>
        <w:t xml:space="preserve">Tyktarm (colon)</w:t>
      </w:r>
    </w:p>
    <w:p>
      <w:pPr>
        <w:pStyle w:val="Compact"/>
        <w:numPr>
          <w:ilvl w:val="1"/>
          <w:numId w:val="1003"/>
        </w:numPr>
      </w:pPr>
      <w:r>
        <w:t xml:space="preserve">Endetarm (rectum)</w:t>
      </w:r>
    </w:p>
    <w:p>
      <w:pPr>
        <w:pStyle w:val="Compact"/>
        <w:numPr>
          <w:ilvl w:val="1"/>
          <w:numId w:val="1003"/>
        </w:numPr>
      </w:pPr>
      <w:r>
        <w:t xml:space="preserve">Anus</w:t>
      </w:r>
    </w:p>
    <w:bookmarkEnd w:id="21"/>
    <w:bookmarkStart w:id="24" w:name="funktionel-anatomi-og-fysiologi"/>
    <w:p>
      <w:pPr>
        <w:pStyle w:val="Heading2"/>
      </w:pPr>
      <w:r>
        <w:t xml:space="preserve">Funktionel anatomi og fysiologi</w:t>
      </w:r>
    </w:p>
    <w:bookmarkStart w:id="22" w:name="grundlæggende-funktioner"/>
    <w:p>
      <w:pPr>
        <w:pStyle w:val="Heading3"/>
      </w:pPr>
      <w:r>
        <w:t xml:space="preserve">Grundlæggende funktioner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Motilitet</w:t>
      </w:r>
      <w:r>
        <w:t xml:space="preserve">: Peristaltiske bevægelser sikrer transport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Sekretion</w:t>
      </w:r>
      <w:r>
        <w:t xml:space="preserve">: Enzymer og hormoner til fordøjelse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Absorption</w:t>
      </w:r>
      <w:r>
        <w:t xml:space="preserve">: Næringsstoffer, væske og elektrolytter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Barrierefunktion</w:t>
      </w:r>
      <w:r>
        <w:t xml:space="preserve">: Beskyttelse mod patogener</w:t>
      </w:r>
    </w:p>
    <w:bookmarkEnd w:id="22"/>
    <w:bookmarkStart w:id="23" w:name="microbiom"/>
    <w:p>
      <w:pPr>
        <w:pStyle w:val="Heading3"/>
      </w:pPr>
      <w:r>
        <w:t xml:space="preserve">Microbiom</w:t>
      </w:r>
    </w:p>
    <w:p>
      <w:pPr>
        <w:pStyle w:val="Compact"/>
        <w:numPr>
          <w:ilvl w:val="0"/>
          <w:numId w:val="1005"/>
        </w:numPr>
      </w:pPr>
      <w:r>
        <w:t xml:space="preserve">Tarmens bakterieflora har vigtige funktioner:</w:t>
      </w:r>
    </w:p>
    <w:p>
      <w:pPr>
        <w:pStyle w:val="Compact"/>
        <w:numPr>
          <w:ilvl w:val="1"/>
          <w:numId w:val="1006"/>
        </w:numPr>
      </w:pPr>
      <w:r>
        <w:t xml:space="preserve">Fordøjelse</w:t>
      </w:r>
    </w:p>
    <w:p>
      <w:pPr>
        <w:pStyle w:val="Compact"/>
        <w:numPr>
          <w:ilvl w:val="1"/>
          <w:numId w:val="1006"/>
        </w:numPr>
      </w:pPr>
      <w:r>
        <w:t xml:space="preserve">Immunforsvar</w:t>
      </w:r>
    </w:p>
    <w:p>
      <w:pPr>
        <w:pStyle w:val="Compact"/>
        <w:numPr>
          <w:ilvl w:val="1"/>
          <w:numId w:val="1006"/>
        </w:numPr>
      </w:pPr>
      <w:r>
        <w:t xml:space="preserve">Vitaminsyntese</w:t>
      </w:r>
    </w:p>
    <w:p>
      <w:pPr>
        <w:pStyle w:val="Compact"/>
        <w:numPr>
          <w:ilvl w:val="1"/>
          <w:numId w:val="1006"/>
        </w:numPr>
      </w:pPr>
      <w:r>
        <w:t xml:space="preserve">Metabolisme</w:t>
      </w:r>
    </w:p>
    <w:bookmarkEnd w:id="23"/>
    <w:bookmarkEnd w:id="24"/>
    <w:bookmarkEnd w:id="25"/>
    <w:bookmarkStart w:id="64" w:name="sygdomme-i-øvre-gi-kanal"/>
    <w:p>
      <w:pPr>
        <w:pStyle w:val="Heading1"/>
      </w:pPr>
      <w:r>
        <w:t xml:space="preserve">Sygdomme i øvre GI-kanal</w:t>
      </w:r>
    </w:p>
    <w:bookmarkStart w:id="31" w:name="dyspepsi"/>
    <w:p>
      <w:pPr>
        <w:pStyle w:val="Heading2"/>
      </w:pPr>
      <w:r>
        <w:t xml:space="preserve">Dyspepsi</w:t>
      </w:r>
    </w:p>
    <w:p>
      <w:pPr>
        <w:pStyle w:val="Compact"/>
        <w:numPr>
          <w:ilvl w:val="0"/>
          <w:numId w:val="1007"/>
        </w:numPr>
      </w:pPr>
      <w:r>
        <w:t xml:space="preserve">Samlebetegnelse for symptomer fra øvre GI-kanal</w:t>
      </w:r>
    </w:p>
    <w:p>
      <w:pPr>
        <w:pStyle w:val="Compact"/>
        <w:numPr>
          <w:ilvl w:val="1"/>
          <w:numId w:val="1008"/>
        </w:numPr>
      </w:pPr>
      <w:r>
        <w:t xml:space="preserve">Smerter/ubehag i epigastriet</w:t>
      </w:r>
    </w:p>
    <w:p>
      <w:pPr>
        <w:pStyle w:val="Compact"/>
        <w:numPr>
          <w:ilvl w:val="1"/>
          <w:numId w:val="1008"/>
        </w:numPr>
      </w:pPr>
      <w:r>
        <w:t xml:space="preserve">Kvalme</w:t>
      </w:r>
    </w:p>
    <w:p>
      <w:pPr>
        <w:pStyle w:val="Compact"/>
        <w:numPr>
          <w:ilvl w:val="1"/>
          <w:numId w:val="1008"/>
        </w:numPr>
      </w:pPr>
      <w:r>
        <w:t xml:space="preserve">Sure opstød</w:t>
      </w:r>
    </w:p>
    <w:p>
      <w:pPr>
        <w:pStyle w:val="Compact"/>
        <w:numPr>
          <w:ilvl w:val="1"/>
          <w:numId w:val="1008"/>
        </w:numPr>
      </w:pPr>
      <w:r>
        <w:t xml:space="preserve">Oppustethed</w:t>
      </w:r>
    </w:p>
    <w:p>
      <w:pPr>
        <w:pStyle w:val="Compact"/>
        <w:numPr>
          <w:ilvl w:val="1"/>
          <w:numId w:val="1008"/>
        </w:numPr>
      </w:pPr>
      <w:r>
        <w:t xml:space="preserve">Symptomerne skal være vedvarende/recidiverende</w:t>
      </w:r>
    </w:p>
    <w:p>
      <w:pPr>
        <w:pStyle w:val="Compact"/>
        <w:numPr>
          <w:ilvl w:val="0"/>
          <w:numId w:val="1007"/>
        </w:numPr>
      </w:pPr>
      <w:r>
        <w:t xml:space="preserve">Meget hyppig tilstand</w:t>
      </w:r>
    </w:p>
    <w:p>
      <w:pPr>
        <w:pStyle w:val="Compact"/>
        <w:numPr>
          <w:ilvl w:val="0"/>
          <w:numId w:val="1007"/>
        </w:numPr>
      </w:pPr>
      <w:r>
        <w:t xml:space="preserve">Kan være funktionel eller organisk</w:t>
      </w:r>
    </w:p>
    <w:bookmarkStart w:id="26" w:name="definition-og-klassifikation"/>
    <w:p>
      <w:pPr>
        <w:pStyle w:val="Heading3"/>
      </w:pPr>
      <w:r>
        <w:t xml:space="preserve">Definition og klassifikation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Funktionel dyspepsi</w:t>
      </w:r>
    </w:p>
    <w:p>
      <w:pPr>
        <w:pStyle w:val="Compact"/>
        <w:numPr>
          <w:ilvl w:val="1"/>
          <w:numId w:val="1010"/>
        </w:numPr>
      </w:pPr>
      <w:r>
        <w:t xml:space="preserve">Ingen påviselig organisk årsag</w:t>
      </w:r>
    </w:p>
    <w:p>
      <w:pPr>
        <w:pStyle w:val="Compact"/>
        <w:numPr>
          <w:ilvl w:val="1"/>
          <w:numId w:val="1010"/>
        </w:numPr>
      </w:pPr>
      <w:r>
        <w:t xml:space="preserve">Meget hyppig (80% af tilfældene)</w:t>
      </w:r>
    </w:p>
    <w:p>
      <w:pPr>
        <w:pStyle w:val="Compact"/>
        <w:numPr>
          <w:ilvl w:val="1"/>
          <w:numId w:val="1010"/>
        </w:numPr>
      </w:pPr>
      <w:r>
        <w:t xml:space="preserve">Diagnose når andre årsager er udelukket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Organisk dyspepsi</w:t>
      </w:r>
    </w:p>
    <w:p>
      <w:pPr>
        <w:pStyle w:val="Compact"/>
        <w:numPr>
          <w:ilvl w:val="1"/>
          <w:numId w:val="1011"/>
        </w:numPr>
      </w:pPr>
      <w:r>
        <w:t xml:space="preserve">Skyldes påviselig sygdom som:</w:t>
      </w:r>
    </w:p>
    <w:p>
      <w:pPr>
        <w:pStyle w:val="Compact"/>
        <w:numPr>
          <w:ilvl w:val="2"/>
          <w:numId w:val="1012"/>
        </w:numPr>
      </w:pPr>
      <w:r>
        <w:t xml:space="preserve">Ulcus</w:t>
      </w:r>
    </w:p>
    <w:p>
      <w:pPr>
        <w:pStyle w:val="Compact"/>
        <w:numPr>
          <w:ilvl w:val="2"/>
          <w:numId w:val="1012"/>
        </w:numPr>
      </w:pPr>
      <w:r>
        <w:t xml:space="preserve">GERD</w:t>
      </w:r>
    </w:p>
    <w:p>
      <w:pPr>
        <w:pStyle w:val="Compact"/>
        <w:numPr>
          <w:ilvl w:val="2"/>
          <w:numId w:val="1012"/>
        </w:numPr>
      </w:pPr>
      <w:r>
        <w:t xml:space="preserve">Cancer</w:t>
      </w:r>
    </w:p>
    <w:p>
      <w:pPr>
        <w:pStyle w:val="Compact"/>
        <w:numPr>
          <w:ilvl w:val="2"/>
          <w:numId w:val="1012"/>
        </w:numPr>
      </w:pPr>
      <w:r>
        <w:t xml:space="preserve">Galdestenssygdom</w:t>
      </w:r>
    </w:p>
    <w:p>
      <w:pPr>
        <w:pStyle w:val="Compact"/>
        <w:numPr>
          <w:ilvl w:val="2"/>
          <w:numId w:val="1012"/>
        </w:numPr>
      </w:pPr>
      <w:r>
        <w:t xml:space="preserve">Pancreatitis</w:t>
      </w:r>
    </w:p>
    <w:bookmarkEnd w:id="26"/>
    <w:bookmarkStart w:id="27" w:name="specifikke-symptomer"/>
    <w:p>
      <w:pPr>
        <w:pStyle w:val="Heading3"/>
      </w:pPr>
      <w:r>
        <w:t xml:space="preserve">Specifikke symptomer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Epigastriske smerter</w:t>
      </w:r>
    </w:p>
    <w:p>
      <w:pPr>
        <w:pStyle w:val="Compact"/>
        <w:numPr>
          <w:ilvl w:val="1"/>
          <w:numId w:val="1014"/>
        </w:numPr>
      </w:pPr>
      <w:r>
        <w:t xml:space="preserve">Karakteristisk lokalisation</w:t>
      </w:r>
    </w:p>
    <w:p>
      <w:pPr>
        <w:pStyle w:val="Compact"/>
        <w:numPr>
          <w:ilvl w:val="1"/>
          <w:numId w:val="1014"/>
        </w:numPr>
      </w:pPr>
      <w:r>
        <w:t xml:space="preserve">Ofte måltidsrelateret</w:t>
      </w:r>
    </w:p>
    <w:p>
      <w:pPr>
        <w:pStyle w:val="Compact"/>
        <w:numPr>
          <w:ilvl w:val="1"/>
          <w:numId w:val="1014"/>
        </w:numPr>
      </w:pPr>
      <w:r>
        <w:t xml:space="preserve">Kan være brændende/gnavende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Oppustethed</w:t>
      </w:r>
    </w:p>
    <w:p>
      <w:pPr>
        <w:pStyle w:val="Compact"/>
        <w:numPr>
          <w:ilvl w:val="1"/>
          <w:numId w:val="1015"/>
        </w:numPr>
      </w:pPr>
      <w:r>
        <w:t xml:space="preserve">Tidlig mæthedsfornemmelse</w:t>
      </w:r>
    </w:p>
    <w:p>
      <w:pPr>
        <w:pStyle w:val="Compact"/>
        <w:numPr>
          <w:ilvl w:val="1"/>
          <w:numId w:val="1015"/>
        </w:numPr>
      </w:pPr>
      <w:r>
        <w:t xml:space="preserve">Ubehag efter måltider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Kvalme</w:t>
      </w:r>
    </w:p>
    <w:p>
      <w:pPr>
        <w:pStyle w:val="Compact"/>
        <w:numPr>
          <w:ilvl w:val="1"/>
          <w:numId w:val="1016"/>
        </w:numPr>
      </w:pPr>
      <w:r>
        <w:t xml:space="preserve">Kan være ledsaget af opkastning</w:t>
      </w:r>
    </w:p>
    <w:p>
      <w:pPr>
        <w:pStyle w:val="Compact"/>
        <w:numPr>
          <w:ilvl w:val="1"/>
          <w:numId w:val="1016"/>
        </w:numPr>
      </w:pPr>
      <w:r>
        <w:t xml:space="preserve">Ofte forværret af måltider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Sure opstød</w:t>
      </w:r>
    </w:p>
    <w:p>
      <w:pPr>
        <w:pStyle w:val="Compact"/>
        <w:numPr>
          <w:ilvl w:val="1"/>
          <w:numId w:val="1017"/>
        </w:numPr>
      </w:pPr>
      <w:r>
        <w:t xml:space="preserve">Kan ligne GERD</w:t>
      </w:r>
    </w:p>
    <w:p>
      <w:pPr>
        <w:pStyle w:val="Compact"/>
        <w:numPr>
          <w:ilvl w:val="1"/>
          <w:numId w:val="1017"/>
        </w:numPr>
      </w:pPr>
      <w:r>
        <w:t xml:space="preserve">Ofte samtidig halsbrand</w:t>
      </w:r>
    </w:p>
    <w:bookmarkEnd w:id="27"/>
    <w:bookmarkStart w:id="28" w:name="udredning"/>
    <w:p>
      <w:pPr>
        <w:pStyle w:val="Heading3"/>
      </w:pPr>
      <w:r>
        <w:t xml:space="preserve">Udredning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Anamnese</w:t>
      </w:r>
    </w:p>
    <w:p>
      <w:pPr>
        <w:pStyle w:val="Compact"/>
        <w:numPr>
          <w:ilvl w:val="1"/>
          <w:numId w:val="1019"/>
        </w:numPr>
      </w:pPr>
      <w:r>
        <w:t xml:space="preserve">Symptomvarighed og -karakter</w:t>
      </w:r>
    </w:p>
    <w:p>
      <w:pPr>
        <w:pStyle w:val="Compact"/>
        <w:numPr>
          <w:ilvl w:val="1"/>
          <w:numId w:val="1019"/>
        </w:numPr>
      </w:pPr>
      <w:r>
        <w:t xml:space="preserve">Relation til måltider</w:t>
      </w:r>
    </w:p>
    <w:p>
      <w:pPr>
        <w:pStyle w:val="Compact"/>
        <w:numPr>
          <w:ilvl w:val="1"/>
          <w:numId w:val="1019"/>
        </w:numPr>
      </w:pPr>
      <w:r>
        <w:t xml:space="preserve">Medicinindtag (særligt NSAID)</w:t>
      </w:r>
    </w:p>
    <w:p>
      <w:pPr>
        <w:pStyle w:val="Compact"/>
        <w:numPr>
          <w:ilvl w:val="1"/>
          <w:numId w:val="1019"/>
        </w:numPr>
      </w:pPr>
      <w:r>
        <w:t xml:space="preserve">Alarmsymptomer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Objektiv undersøgelse</w:t>
      </w:r>
    </w:p>
    <w:p>
      <w:pPr>
        <w:pStyle w:val="Compact"/>
        <w:numPr>
          <w:ilvl w:val="1"/>
          <w:numId w:val="1020"/>
        </w:numPr>
      </w:pPr>
      <w:r>
        <w:t xml:space="preserve">Inspektion af abdomen</w:t>
      </w:r>
    </w:p>
    <w:p>
      <w:pPr>
        <w:pStyle w:val="Compact"/>
        <w:numPr>
          <w:ilvl w:val="1"/>
          <w:numId w:val="1020"/>
        </w:numPr>
      </w:pPr>
      <w:r>
        <w:t xml:space="preserve">Palpation - særligt epigastriet</w:t>
      </w:r>
    </w:p>
    <w:p>
      <w:pPr>
        <w:pStyle w:val="Compact"/>
        <w:numPr>
          <w:ilvl w:val="1"/>
          <w:numId w:val="1020"/>
        </w:numPr>
      </w:pPr>
      <w:r>
        <w:t xml:space="preserve">Undersøgelse for Defense/slipømhed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Parakliniske undersøgelser</w:t>
      </w:r>
    </w:p>
    <w:p>
      <w:pPr>
        <w:pStyle w:val="Compact"/>
        <w:numPr>
          <w:ilvl w:val="1"/>
          <w:numId w:val="1021"/>
        </w:numPr>
      </w:pPr>
      <w:r>
        <w:t xml:space="preserve">Primært ved alarmsymptomer</w:t>
      </w:r>
    </w:p>
    <w:p>
      <w:pPr>
        <w:pStyle w:val="Compact"/>
        <w:numPr>
          <w:ilvl w:val="1"/>
          <w:numId w:val="1021"/>
        </w:numPr>
      </w:pPr>
      <w:r>
        <w:t xml:space="preserve">Gastroskopi</w:t>
      </w:r>
    </w:p>
    <w:p>
      <w:pPr>
        <w:pStyle w:val="Compact"/>
        <w:numPr>
          <w:ilvl w:val="1"/>
          <w:numId w:val="1021"/>
        </w:numPr>
      </w:pPr>
      <w:r>
        <w:t xml:space="preserve">H. pylori test</w:t>
      </w:r>
    </w:p>
    <w:p>
      <w:pPr>
        <w:pStyle w:val="Compact"/>
        <w:numPr>
          <w:ilvl w:val="1"/>
          <w:numId w:val="1021"/>
        </w:numPr>
      </w:pPr>
      <w:r>
        <w:t xml:space="preserve">Relevant blodprøvescreening</w:t>
      </w:r>
    </w:p>
    <w:bookmarkEnd w:id="28"/>
    <w:bookmarkStart w:id="29" w:name="behandlingsstrategi"/>
    <w:p>
      <w:pPr>
        <w:pStyle w:val="Heading3"/>
      </w:pPr>
      <w:r>
        <w:t xml:space="preserve">Behandlingsstrategi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Non-farmakologisk</w:t>
      </w:r>
    </w:p>
    <w:p>
      <w:pPr>
        <w:pStyle w:val="Compact"/>
        <w:numPr>
          <w:ilvl w:val="1"/>
          <w:numId w:val="1023"/>
        </w:numPr>
      </w:pPr>
      <w:r>
        <w:t xml:space="preserve">Kostregulering</w:t>
      </w:r>
    </w:p>
    <w:p>
      <w:pPr>
        <w:pStyle w:val="Compact"/>
        <w:numPr>
          <w:ilvl w:val="1"/>
          <w:numId w:val="1023"/>
        </w:numPr>
      </w:pPr>
      <w:r>
        <w:t xml:space="preserve">Måltidsregulering</w:t>
      </w:r>
    </w:p>
    <w:p>
      <w:pPr>
        <w:pStyle w:val="Compact"/>
        <w:numPr>
          <w:ilvl w:val="1"/>
          <w:numId w:val="1023"/>
        </w:numPr>
      </w:pPr>
      <w:r>
        <w:t xml:space="preserve">Vægttab ved overvægt</w:t>
      </w:r>
    </w:p>
    <w:p>
      <w:pPr>
        <w:pStyle w:val="Compact"/>
        <w:numPr>
          <w:ilvl w:val="1"/>
          <w:numId w:val="1023"/>
        </w:numPr>
      </w:pPr>
      <w:r>
        <w:t xml:space="preserve">Rygestop</w:t>
      </w:r>
    </w:p>
    <w:p>
      <w:pPr>
        <w:pStyle w:val="Compact"/>
        <w:numPr>
          <w:ilvl w:val="1"/>
          <w:numId w:val="1023"/>
        </w:numPr>
      </w:pPr>
      <w:r>
        <w:t xml:space="preserve">Stressreduktion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Farmakologisk</w:t>
      </w:r>
    </w:p>
    <w:p>
      <w:pPr>
        <w:pStyle w:val="Compact"/>
        <w:numPr>
          <w:ilvl w:val="1"/>
          <w:numId w:val="1024"/>
        </w:numPr>
      </w:pPr>
      <w:r>
        <w:t xml:space="preserve">Syrehæmmende medicin (PPI/H2-blokkere)</w:t>
      </w:r>
    </w:p>
    <w:p>
      <w:pPr>
        <w:pStyle w:val="Compact"/>
        <w:numPr>
          <w:ilvl w:val="1"/>
          <w:numId w:val="1024"/>
        </w:numPr>
      </w:pPr>
      <w:r>
        <w:t xml:space="preserve">Syreneutraliserende medicin (antacida)</w:t>
      </w:r>
    </w:p>
    <w:p>
      <w:pPr>
        <w:pStyle w:val="Compact"/>
        <w:numPr>
          <w:ilvl w:val="1"/>
          <w:numId w:val="1024"/>
        </w:numPr>
      </w:pPr>
      <w:r>
        <w:t xml:space="preserve">H. pylori eradikation hvis påvist</w:t>
      </w:r>
    </w:p>
    <w:bookmarkEnd w:id="29"/>
    <w:bookmarkStart w:id="30" w:name="prognose"/>
    <w:p>
      <w:pPr>
        <w:pStyle w:val="Heading3"/>
      </w:pPr>
      <w:r>
        <w:t xml:space="preserve">Prognose</w:t>
      </w:r>
    </w:p>
    <w:p>
      <w:pPr>
        <w:pStyle w:val="Compact"/>
        <w:numPr>
          <w:ilvl w:val="0"/>
          <w:numId w:val="1025"/>
        </w:numPr>
      </w:pPr>
      <w:r>
        <w:t xml:space="preserve">Ofte kronisk/recidiverende forløb</w:t>
      </w:r>
    </w:p>
    <w:p>
      <w:pPr>
        <w:pStyle w:val="Compact"/>
        <w:numPr>
          <w:ilvl w:val="0"/>
          <w:numId w:val="1025"/>
        </w:numPr>
      </w:pPr>
      <w:r>
        <w:t xml:space="preserve">God prognose mht. komplikationer</w:t>
      </w:r>
    </w:p>
    <w:p>
      <w:pPr>
        <w:pStyle w:val="Compact"/>
        <w:numPr>
          <w:ilvl w:val="0"/>
          <w:numId w:val="1025"/>
        </w:numPr>
      </w:pPr>
      <w:r>
        <w:t xml:space="preserve">Betydelig påvirkning af livskvalitet</w:t>
      </w:r>
    </w:p>
    <w:p>
      <w:pPr>
        <w:pStyle w:val="Compact"/>
        <w:numPr>
          <w:ilvl w:val="0"/>
          <w:numId w:val="1025"/>
        </w:numPr>
      </w:pPr>
      <w:r>
        <w:t xml:space="preserve">Vigtigt med realistiske behandlingsmål</w:t>
      </w:r>
    </w:p>
    <w:bookmarkEnd w:id="30"/>
    <w:bookmarkEnd w:id="31"/>
    <w:bookmarkStart w:id="39" w:name="gastroøsofageal-reflukssygdom-gerd"/>
    <w:p>
      <w:pPr>
        <w:pStyle w:val="Heading2"/>
      </w:pPr>
      <w:r>
        <w:t xml:space="preserve">Gastroøsofageal reflukssygdom (GERD)</w:t>
      </w:r>
    </w:p>
    <w:bookmarkStart w:id="32" w:name="patofysiologi"/>
    <w:p>
      <w:pPr>
        <w:pStyle w:val="Heading3"/>
      </w:pPr>
      <w:r>
        <w:t xml:space="preserve">Patofysiologi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Normal beskyttelse mod refluks</w:t>
      </w:r>
    </w:p>
    <w:p>
      <w:pPr>
        <w:pStyle w:val="Compact"/>
        <w:numPr>
          <w:ilvl w:val="1"/>
          <w:numId w:val="1027"/>
        </w:numPr>
      </w:pPr>
      <w:r>
        <w:t xml:space="preserve">Nedre øsofagus sphincter (LES)</w:t>
      </w:r>
    </w:p>
    <w:p>
      <w:pPr>
        <w:pStyle w:val="Compact"/>
        <w:numPr>
          <w:ilvl w:val="2"/>
          <w:numId w:val="1028"/>
        </w:numPr>
      </w:pPr>
      <w:r>
        <w:t xml:space="preserve">Hviletonus 10-30 mmHg</w:t>
      </w:r>
    </w:p>
    <w:p>
      <w:pPr>
        <w:pStyle w:val="Compact"/>
        <w:numPr>
          <w:ilvl w:val="2"/>
          <w:numId w:val="1028"/>
        </w:numPr>
      </w:pPr>
      <w:r>
        <w:t xml:space="preserve">Relaxerer ved synkning</w:t>
      </w:r>
    </w:p>
    <w:p>
      <w:pPr>
        <w:pStyle w:val="Compact"/>
        <w:numPr>
          <w:ilvl w:val="2"/>
          <w:numId w:val="1028"/>
        </w:numPr>
      </w:pPr>
      <w:r>
        <w:t xml:space="preserve">Kontraherer efter passage af fødebolus</w:t>
      </w:r>
    </w:p>
    <w:p>
      <w:pPr>
        <w:pStyle w:val="Compact"/>
        <w:numPr>
          <w:ilvl w:val="1"/>
          <w:numId w:val="1027"/>
        </w:numPr>
      </w:pPr>
      <w:r>
        <w:t xml:space="preserve">Diafragmas klemmeeffekt</w:t>
      </w:r>
    </w:p>
    <w:p>
      <w:pPr>
        <w:pStyle w:val="Compact"/>
        <w:numPr>
          <w:ilvl w:val="1"/>
          <w:numId w:val="1027"/>
        </w:numPr>
      </w:pPr>
      <w:r>
        <w:t xml:space="preserve">Øsofagus’ motorik og clearance</w:t>
      </w:r>
    </w:p>
    <w:p>
      <w:pPr>
        <w:pStyle w:val="Compact"/>
        <w:numPr>
          <w:ilvl w:val="1"/>
          <w:numId w:val="1027"/>
        </w:numPr>
      </w:pPr>
      <w:r>
        <w:t xml:space="preserve">Spyts neutraliserende effekt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Patologiske mekanismer</w:t>
      </w:r>
    </w:p>
    <w:p>
      <w:pPr>
        <w:pStyle w:val="Compact"/>
        <w:numPr>
          <w:ilvl w:val="1"/>
          <w:numId w:val="1029"/>
        </w:numPr>
      </w:pPr>
      <w:r>
        <w:t xml:space="preserve">Nedsat LES-tonus</w:t>
      </w:r>
    </w:p>
    <w:p>
      <w:pPr>
        <w:pStyle w:val="Compact"/>
        <w:numPr>
          <w:ilvl w:val="1"/>
          <w:numId w:val="1029"/>
        </w:numPr>
      </w:pPr>
      <w:r>
        <w:t xml:space="preserve">Øget antal transitore LES-relaxationer</w:t>
      </w:r>
    </w:p>
    <w:p>
      <w:pPr>
        <w:pStyle w:val="Compact"/>
        <w:numPr>
          <w:ilvl w:val="1"/>
          <w:numId w:val="1029"/>
        </w:numPr>
      </w:pPr>
      <w:r>
        <w:t xml:space="preserve">Nedsat øsofagus clearance</w:t>
      </w:r>
    </w:p>
    <w:p>
      <w:pPr>
        <w:pStyle w:val="Compact"/>
        <w:numPr>
          <w:ilvl w:val="1"/>
          <w:numId w:val="1029"/>
        </w:numPr>
      </w:pPr>
      <w:r>
        <w:t xml:space="preserve">Forsinket ventrikeltømning</w:t>
      </w:r>
    </w:p>
    <w:p>
      <w:pPr>
        <w:pStyle w:val="Compact"/>
        <w:numPr>
          <w:ilvl w:val="1"/>
          <w:numId w:val="1029"/>
        </w:numPr>
      </w:pPr>
      <w:r>
        <w:t xml:space="preserve">Hiatus hernie (disponerende faktor)</w:t>
      </w:r>
    </w:p>
    <w:bookmarkEnd w:id="32"/>
    <w:bookmarkStart w:id="33" w:name="epidemiologi-og-risikofaktorer"/>
    <w:p>
      <w:pPr>
        <w:pStyle w:val="Heading3"/>
      </w:pPr>
      <w:r>
        <w:t xml:space="preserve">Epidemiologi og risikofaktorer</w:t>
      </w:r>
    </w:p>
    <w:p>
      <w:pPr>
        <w:pStyle w:val="Compact"/>
        <w:numPr>
          <w:ilvl w:val="0"/>
          <w:numId w:val="1030"/>
        </w:numPr>
      </w:pPr>
      <w:r>
        <w:t xml:space="preserve">40% oplever reflukssymptomer månedligt</w:t>
      </w:r>
    </w:p>
    <w:p>
      <w:pPr>
        <w:pStyle w:val="Compact"/>
        <w:numPr>
          <w:ilvl w:val="0"/>
          <w:numId w:val="1030"/>
        </w:numPr>
      </w:pPr>
      <w:r>
        <w:t xml:space="preserve">20% oplever symptomer ugentligt</w:t>
      </w:r>
    </w:p>
    <w:p>
      <w:pPr>
        <w:pStyle w:val="Compact"/>
        <w:numPr>
          <w:ilvl w:val="0"/>
          <w:numId w:val="1030"/>
        </w:numPr>
      </w:pPr>
      <w:r>
        <w:t xml:space="preserve">Hyppigere ved:</w:t>
      </w:r>
    </w:p>
    <w:p>
      <w:pPr>
        <w:pStyle w:val="Compact"/>
        <w:numPr>
          <w:ilvl w:val="1"/>
          <w:numId w:val="1031"/>
        </w:numPr>
      </w:pPr>
      <w:r>
        <w:t xml:space="preserve">Overvægt (særligt abdominal fedme)</w:t>
      </w:r>
    </w:p>
    <w:p>
      <w:pPr>
        <w:pStyle w:val="Compact"/>
        <w:numPr>
          <w:ilvl w:val="1"/>
          <w:numId w:val="1031"/>
        </w:numPr>
      </w:pPr>
      <w:r>
        <w:t xml:space="preserve">Rygning</w:t>
      </w:r>
    </w:p>
    <w:p>
      <w:pPr>
        <w:pStyle w:val="Compact"/>
        <w:numPr>
          <w:ilvl w:val="1"/>
          <w:numId w:val="1031"/>
        </w:numPr>
      </w:pPr>
      <w:r>
        <w:t xml:space="preserve">Alkohol</w:t>
      </w:r>
    </w:p>
    <w:p>
      <w:pPr>
        <w:pStyle w:val="Compact"/>
        <w:numPr>
          <w:ilvl w:val="1"/>
          <w:numId w:val="1031"/>
        </w:numPr>
      </w:pPr>
      <w:r>
        <w:t xml:space="preserve">Graviditet</w:t>
      </w:r>
    </w:p>
    <w:p>
      <w:pPr>
        <w:pStyle w:val="Compact"/>
        <w:numPr>
          <w:ilvl w:val="1"/>
          <w:numId w:val="1031"/>
        </w:numPr>
      </w:pPr>
      <w:r>
        <w:t xml:space="preserve">Visse fødevarer (kaffe, chokolade, fed mad)</w:t>
      </w:r>
    </w:p>
    <w:p>
      <w:pPr>
        <w:pStyle w:val="Compact"/>
        <w:numPr>
          <w:ilvl w:val="1"/>
          <w:numId w:val="1031"/>
        </w:numPr>
      </w:pPr>
      <w:r>
        <w:t xml:space="preserve">Store måltider sent om aftenen</w:t>
      </w:r>
    </w:p>
    <w:bookmarkEnd w:id="33"/>
    <w:bookmarkStart w:id="34" w:name="kliniske-manifestationer"/>
    <w:p>
      <w:pPr>
        <w:pStyle w:val="Heading3"/>
      </w:pPr>
      <w:r>
        <w:t xml:space="preserve">Kliniske manifestationer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Typiske symptomer</w:t>
      </w:r>
    </w:p>
    <w:p>
      <w:pPr>
        <w:pStyle w:val="Compact"/>
        <w:numPr>
          <w:ilvl w:val="1"/>
          <w:numId w:val="1033"/>
        </w:numPr>
      </w:pPr>
      <w:r>
        <w:t xml:space="preserve">Halsbrand (pyrosis)</w:t>
      </w:r>
    </w:p>
    <w:p>
      <w:pPr>
        <w:pStyle w:val="Compact"/>
        <w:numPr>
          <w:ilvl w:val="2"/>
          <w:numId w:val="1034"/>
        </w:numPr>
      </w:pPr>
      <w:r>
        <w:t xml:space="preserve">Brændende retrosternal smerte</w:t>
      </w:r>
    </w:p>
    <w:p>
      <w:pPr>
        <w:pStyle w:val="Compact"/>
        <w:numPr>
          <w:ilvl w:val="2"/>
          <w:numId w:val="1034"/>
        </w:numPr>
      </w:pPr>
      <w:r>
        <w:t xml:space="preserve">Forværres ved foroverbøjning</w:t>
      </w:r>
    </w:p>
    <w:p>
      <w:pPr>
        <w:pStyle w:val="Compact"/>
        <w:numPr>
          <w:ilvl w:val="2"/>
          <w:numId w:val="1034"/>
        </w:numPr>
      </w:pPr>
      <w:r>
        <w:t xml:space="preserve">Forværres efter måltider</w:t>
      </w:r>
    </w:p>
    <w:p>
      <w:pPr>
        <w:pStyle w:val="Compact"/>
        <w:numPr>
          <w:ilvl w:val="1"/>
          <w:numId w:val="1033"/>
        </w:numPr>
      </w:pPr>
      <w:r>
        <w:t xml:space="preserve">Sure opstød (regurgitation)</w:t>
      </w:r>
    </w:p>
    <w:p>
      <w:pPr>
        <w:pStyle w:val="Compact"/>
        <w:numPr>
          <w:ilvl w:val="1"/>
          <w:numId w:val="1033"/>
        </w:numPr>
      </w:pPr>
      <w:r>
        <w:t xml:space="preserve">Smerter bag brystbenet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Atypiske symptomer</w:t>
      </w:r>
    </w:p>
    <w:p>
      <w:pPr>
        <w:pStyle w:val="Compact"/>
        <w:numPr>
          <w:ilvl w:val="1"/>
          <w:numId w:val="1035"/>
        </w:numPr>
      </w:pPr>
      <w:r>
        <w:t xml:space="preserve">Kronisk hoste</w:t>
      </w:r>
    </w:p>
    <w:p>
      <w:pPr>
        <w:pStyle w:val="Compact"/>
        <w:numPr>
          <w:ilvl w:val="1"/>
          <w:numId w:val="1035"/>
        </w:numPr>
      </w:pPr>
      <w:r>
        <w:t xml:space="preserve">Heshed</w:t>
      </w:r>
    </w:p>
    <w:p>
      <w:pPr>
        <w:pStyle w:val="Compact"/>
        <w:numPr>
          <w:ilvl w:val="1"/>
          <w:numId w:val="1035"/>
        </w:numPr>
      </w:pPr>
      <w:r>
        <w:t xml:space="preserve">Astmalignende symptomer</w:t>
      </w:r>
    </w:p>
    <w:p>
      <w:pPr>
        <w:pStyle w:val="Compact"/>
        <w:numPr>
          <w:ilvl w:val="1"/>
          <w:numId w:val="1035"/>
        </w:numPr>
      </w:pPr>
      <w:r>
        <w:t xml:space="preserve">Tandskader</w:t>
      </w:r>
    </w:p>
    <w:p>
      <w:pPr>
        <w:pStyle w:val="Compact"/>
        <w:numPr>
          <w:ilvl w:val="1"/>
          <w:numId w:val="1035"/>
        </w:numPr>
      </w:pPr>
      <w:r>
        <w:t xml:space="preserve">Globulusfornemmelse (fornemmelse af mad der sidder fast i spiserøret)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Alarmsymptomer</w:t>
      </w:r>
    </w:p>
    <w:p>
      <w:pPr>
        <w:pStyle w:val="Compact"/>
        <w:numPr>
          <w:ilvl w:val="1"/>
          <w:numId w:val="1036"/>
        </w:numPr>
      </w:pPr>
      <w:r>
        <w:t xml:space="preserve">Synkebesvær (dysfagi)</w:t>
      </w:r>
    </w:p>
    <w:p>
      <w:pPr>
        <w:pStyle w:val="Compact"/>
        <w:numPr>
          <w:ilvl w:val="1"/>
          <w:numId w:val="1036"/>
        </w:numPr>
      </w:pPr>
      <w:r>
        <w:t xml:space="preserve">Vægttab</w:t>
      </w:r>
    </w:p>
    <w:p>
      <w:pPr>
        <w:pStyle w:val="Compact"/>
        <w:numPr>
          <w:ilvl w:val="1"/>
          <w:numId w:val="1036"/>
        </w:numPr>
      </w:pPr>
      <w:r>
        <w:t xml:space="preserve">Blødning</w:t>
      </w:r>
    </w:p>
    <w:p>
      <w:pPr>
        <w:pStyle w:val="Compact"/>
        <w:numPr>
          <w:ilvl w:val="1"/>
          <w:numId w:val="1036"/>
        </w:numPr>
      </w:pPr>
      <w:r>
        <w:t xml:space="preserve">Anæmi</w:t>
      </w:r>
    </w:p>
    <w:p>
      <w:pPr>
        <w:pStyle w:val="Compact"/>
        <w:numPr>
          <w:ilvl w:val="1"/>
          <w:numId w:val="1036"/>
        </w:numPr>
      </w:pPr>
      <w:r>
        <w:t xml:space="preserve">Debut efter 45-års alderen</w:t>
      </w:r>
    </w:p>
    <w:bookmarkEnd w:id="34"/>
    <w:bookmarkStart w:id="35" w:name="komplikationer"/>
    <w:p>
      <w:pPr>
        <w:pStyle w:val="Heading3"/>
      </w:pPr>
      <w:r>
        <w:t xml:space="preserve">Komplikationer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Øsofagitis</w:t>
      </w:r>
    </w:p>
    <w:p>
      <w:pPr>
        <w:pStyle w:val="Compact"/>
        <w:numPr>
          <w:ilvl w:val="1"/>
          <w:numId w:val="1038"/>
        </w:numPr>
      </w:pPr>
      <w:r>
        <w:t xml:space="preserve">Gradueres efter Los Angeles klassifikation</w:t>
      </w:r>
    </w:p>
    <w:p>
      <w:pPr>
        <w:pStyle w:val="Compact"/>
        <w:numPr>
          <w:ilvl w:val="1"/>
          <w:numId w:val="1038"/>
        </w:numPr>
      </w:pPr>
      <w:r>
        <w:t xml:space="preserve">Kan give erosioner og ulcerationer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Strikturer</w:t>
      </w:r>
    </w:p>
    <w:p>
      <w:pPr>
        <w:pStyle w:val="Compact"/>
        <w:numPr>
          <w:ilvl w:val="1"/>
          <w:numId w:val="1039"/>
        </w:numPr>
      </w:pPr>
      <w:r>
        <w:t xml:space="preserve">Følge af kronisk inflammation</w:t>
      </w:r>
    </w:p>
    <w:p>
      <w:pPr>
        <w:pStyle w:val="Compact"/>
        <w:numPr>
          <w:ilvl w:val="1"/>
          <w:numId w:val="1039"/>
        </w:numPr>
      </w:pPr>
      <w:r>
        <w:t xml:space="preserve">Giver tiltagende dysfagi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Barretts øsofagus</w:t>
      </w:r>
    </w:p>
    <w:p>
      <w:pPr>
        <w:pStyle w:val="Compact"/>
        <w:numPr>
          <w:ilvl w:val="1"/>
          <w:numId w:val="1040"/>
        </w:numPr>
      </w:pPr>
      <w:r>
        <w:t xml:space="preserve">Intestinal metaplasi</w:t>
      </w:r>
    </w:p>
    <w:p>
      <w:pPr>
        <w:pStyle w:val="Compact"/>
        <w:numPr>
          <w:ilvl w:val="1"/>
          <w:numId w:val="1040"/>
        </w:numPr>
      </w:pPr>
      <w:r>
        <w:t xml:space="preserve">Præmalign tilstand</w:t>
      </w:r>
    </w:p>
    <w:p>
      <w:pPr>
        <w:pStyle w:val="Compact"/>
        <w:numPr>
          <w:ilvl w:val="1"/>
          <w:numId w:val="1040"/>
        </w:numPr>
      </w:pPr>
      <w:r>
        <w:t xml:space="preserve">Ses hos 1-2% af GERD patienter</w:t>
      </w:r>
    </w:p>
    <w:p>
      <w:pPr>
        <w:pStyle w:val="Compact"/>
        <w:numPr>
          <w:ilvl w:val="1"/>
          <w:numId w:val="1040"/>
        </w:numPr>
      </w:pPr>
      <w:r>
        <w:t xml:space="preserve">Kræver regelmæssig endoskopisk kontrol</w:t>
      </w:r>
    </w:p>
    <w:bookmarkEnd w:id="35"/>
    <w:bookmarkStart w:id="36" w:name="diagnostik"/>
    <w:p>
      <w:pPr>
        <w:pStyle w:val="Heading3"/>
      </w:pPr>
      <w:r>
        <w:t xml:space="preserve">Diagnostik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Klinisk diagnose</w:t>
      </w:r>
    </w:p>
    <w:p>
      <w:pPr>
        <w:pStyle w:val="Compact"/>
        <w:numPr>
          <w:ilvl w:val="1"/>
          <w:numId w:val="1042"/>
        </w:numPr>
      </w:pPr>
      <w:r>
        <w:t xml:space="preserve">Typiske symptomer</w:t>
      </w:r>
    </w:p>
    <w:p>
      <w:pPr>
        <w:pStyle w:val="Compact"/>
        <w:numPr>
          <w:ilvl w:val="1"/>
          <w:numId w:val="1042"/>
        </w:numPr>
      </w:pPr>
      <w:r>
        <w:t xml:space="preserve">God effekt af syrehæmmende behandling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Endoskopi</w:t>
      </w:r>
    </w:p>
    <w:p>
      <w:pPr>
        <w:pStyle w:val="Compact"/>
        <w:numPr>
          <w:ilvl w:val="1"/>
          <w:numId w:val="1043"/>
        </w:numPr>
      </w:pPr>
      <w:r>
        <w:t xml:space="preserve">Ved alarmsymptomer</w:t>
      </w:r>
    </w:p>
    <w:p>
      <w:pPr>
        <w:pStyle w:val="Compact"/>
        <w:numPr>
          <w:ilvl w:val="1"/>
          <w:numId w:val="1043"/>
        </w:numPr>
      </w:pPr>
      <w:r>
        <w:t xml:space="preserve">Ved behandlingsresistent GERD</w:t>
      </w:r>
    </w:p>
    <w:p>
      <w:pPr>
        <w:pStyle w:val="Compact"/>
        <w:numPr>
          <w:ilvl w:val="1"/>
          <w:numId w:val="1043"/>
        </w:numPr>
      </w:pPr>
      <w:r>
        <w:t xml:space="preserve">Vurdering af komplikationer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24-timers pH-måling</w:t>
      </w:r>
    </w:p>
    <w:p>
      <w:pPr>
        <w:pStyle w:val="Compact"/>
        <w:numPr>
          <w:ilvl w:val="1"/>
          <w:numId w:val="1044"/>
        </w:numPr>
      </w:pPr>
      <w:r>
        <w:t xml:space="preserve">Gold standard</w:t>
      </w:r>
    </w:p>
    <w:p>
      <w:pPr>
        <w:pStyle w:val="Compact"/>
        <w:numPr>
          <w:ilvl w:val="1"/>
          <w:numId w:val="1044"/>
        </w:numPr>
      </w:pPr>
      <w:r>
        <w:t xml:space="preserve">Bruges ved diagnostisk tvivl</w:t>
      </w:r>
    </w:p>
    <w:p>
      <w:pPr>
        <w:pStyle w:val="Compact"/>
        <w:numPr>
          <w:ilvl w:val="1"/>
          <w:numId w:val="1044"/>
        </w:numPr>
      </w:pPr>
      <w:r>
        <w:t xml:space="preserve">Før evt. kirurgi</w:t>
      </w:r>
    </w:p>
    <w:bookmarkEnd w:id="36"/>
    <w:bookmarkStart w:id="37" w:name="behandling"/>
    <w:p>
      <w:pPr>
        <w:pStyle w:val="Heading3"/>
      </w:pPr>
      <w:r>
        <w:t xml:space="preserve">Behandling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Non-farmakologisk</w:t>
      </w:r>
    </w:p>
    <w:p>
      <w:pPr>
        <w:pStyle w:val="Compact"/>
        <w:numPr>
          <w:ilvl w:val="1"/>
          <w:numId w:val="1046"/>
        </w:numPr>
      </w:pPr>
      <w:r>
        <w:t xml:space="preserve">Livsstilsændringer:</w:t>
      </w:r>
    </w:p>
    <w:p>
      <w:pPr>
        <w:pStyle w:val="Compact"/>
        <w:numPr>
          <w:ilvl w:val="2"/>
          <w:numId w:val="1047"/>
        </w:numPr>
      </w:pPr>
      <w:r>
        <w:t xml:space="preserve">Vægttab</w:t>
      </w:r>
    </w:p>
    <w:p>
      <w:pPr>
        <w:pStyle w:val="Compact"/>
        <w:numPr>
          <w:ilvl w:val="2"/>
          <w:numId w:val="1047"/>
        </w:numPr>
      </w:pPr>
      <w:r>
        <w:t xml:space="preserve">Rygestop</w:t>
      </w:r>
    </w:p>
    <w:p>
      <w:pPr>
        <w:pStyle w:val="Compact"/>
        <w:numPr>
          <w:ilvl w:val="2"/>
          <w:numId w:val="1047"/>
        </w:numPr>
      </w:pPr>
      <w:r>
        <w:t xml:space="preserve">Undgå udløsende fødevarer</w:t>
      </w:r>
    </w:p>
    <w:p>
      <w:pPr>
        <w:pStyle w:val="Compact"/>
        <w:numPr>
          <w:ilvl w:val="2"/>
          <w:numId w:val="1047"/>
        </w:numPr>
      </w:pPr>
      <w:r>
        <w:t xml:space="preserve">Sengehoved elevation</w:t>
      </w:r>
    </w:p>
    <w:p>
      <w:pPr>
        <w:pStyle w:val="Compact"/>
        <w:numPr>
          <w:ilvl w:val="2"/>
          <w:numId w:val="1047"/>
        </w:numPr>
      </w:pPr>
      <w:r>
        <w:t xml:space="preserve">Undgå måltider 2-3 timer før sengetid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Farmakologisk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Step-up tilgang:</w:t>
      </w:r>
    </w:p>
    <w:p>
      <w:pPr>
        <w:pStyle w:val="Compact"/>
        <w:numPr>
          <w:ilvl w:val="2"/>
          <w:numId w:val="1049"/>
        </w:numPr>
      </w:pPr>
      <w:r>
        <w:t xml:space="preserve">Antacida ved behov</w:t>
      </w:r>
    </w:p>
    <w:p>
      <w:pPr>
        <w:pStyle w:val="Compact"/>
        <w:numPr>
          <w:ilvl w:val="2"/>
          <w:numId w:val="1049"/>
        </w:numPr>
      </w:pPr>
      <w:r>
        <w:t xml:space="preserve">H2-receptor antagonister</w:t>
      </w:r>
    </w:p>
    <w:p>
      <w:pPr>
        <w:pStyle w:val="Compact"/>
        <w:numPr>
          <w:ilvl w:val="2"/>
          <w:numId w:val="1049"/>
        </w:numPr>
      </w:pPr>
      <w:r>
        <w:t xml:space="preserve">Protonpumpehæmmere (PPI)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Kirurgisk</w:t>
      </w:r>
    </w:p>
    <w:p>
      <w:pPr>
        <w:pStyle w:val="Compact"/>
        <w:numPr>
          <w:ilvl w:val="1"/>
          <w:numId w:val="1050"/>
        </w:numPr>
      </w:pPr>
      <w:r>
        <w:t xml:space="preserve">Fundoplication</w:t>
      </w:r>
    </w:p>
    <w:p>
      <w:pPr>
        <w:pStyle w:val="Compact"/>
        <w:numPr>
          <w:ilvl w:val="1"/>
          <w:numId w:val="1050"/>
        </w:numPr>
      </w:pPr>
      <w:r>
        <w:t xml:space="preserve">Primært til yngre med svære symptomer</w:t>
      </w:r>
    </w:p>
    <w:p>
      <w:pPr>
        <w:pStyle w:val="Compact"/>
        <w:numPr>
          <w:ilvl w:val="1"/>
          <w:numId w:val="1050"/>
        </w:numPr>
      </w:pPr>
      <w:r>
        <w:t xml:space="preserve">Kræver grundig udredning</w:t>
      </w:r>
    </w:p>
    <w:bookmarkEnd w:id="37"/>
    <w:bookmarkStart w:id="38" w:name="fysioterapeutiske-overvejelser"/>
    <w:p>
      <w:pPr>
        <w:pStyle w:val="Heading3"/>
      </w:pPr>
      <w:r>
        <w:t xml:space="preserve">Fysioterapeutiske overvejelser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Træning</w:t>
      </w:r>
    </w:p>
    <w:p>
      <w:pPr>
        <w:pStyle w:val="Compact"/>
        <w:numPr>
          <w:ilvl w:val="1"/>
          <w:numId w:val="1052"/>
        </w:numPr>
      </w:pPr>
      <w:r>
        <w:t xml:space="preserve">Undgå øvelser med meget bugpresse</w:t>
      </w:r>
    </w:p>
    <w:p>
      <w:pPr>
        <w:pStyle w:val="Compact"/>
        <w:numPr>
          <w:ilvl w:val="1"/>
          <w:numId w:val="1052"/>
        </w:numPr>
      </w:pPr>
      <w:r>
        <w:t xml:space="preserve">Timing ift. måltider</w:t>
      </w:r>
    </w:p>
    <w:p>
      <w:pPr>
        <w:pStyle w:val="Compact"/>
        <w:numPr>
          <w:ilvl w:val="1"/>
          <w:numId w:val="1052"/>
        </w:numPr>
      </w:pPr>
      <w:r>
        <w:t xml:space="preserve">Vurdér behov for pause ved symptomer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Vejledning</w:t>
      </w:r>
    </w:p>
    <w:p>
      <w:pPr>
        <w:pStyle w:val="Compact"/>
        <w:numPr>
          <w:ilvl w:val="1"/>
          <w:numId w:val="1053"/>
        </w:numPr>
      </w:pPr>
      <w:r>
        <w:t xml:space="preserve">Kropsvægt og fysisk aktivitet</w:t>
      </w:r>
    </w:p>
    <w:p>
      <w:pPr>
        <w:pStyle w:val="Compact"/>
        <w:numPr>
          <w:ilvl w:val="1"/>
          <w:numId w:val="1053"/>
        </w:numPr>
      </w:pPr>
      <w:r>
        <w:t xml:space="preserve">Holdningsoptimering</w:t>
      </w:r>
    </w:p>
    <w:p>
      <w:pPr>
        <w:pStyle w:val="Compact"/>
        <w:numPr>
          <w:ilvl w:val="1"/>
          <w:numId w:val="1053"/>
        </w:numPr>
      </w:pPr>
      <w:r>
        <w:t xml:space="preserve">Hensigtsmæssig respirationsteknik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Særlige hensyn</w:t>
      </w:r>
    </w:p>
    <w:p>
      <w:pPr>
        <w:pStyle w:val="Compact"/>
        <w:numPr>
          <w:ilvl w:val="1"/>
          <w:numId w:val="1054"/>
        </w:numPr>
      </w:pPr>
      <w:r>
        <w:t xml:space="preserve">Ved samtidig astma/KOL</w:t>
      </w:r>
    </w:p>
    <w:p>
      <w:pPr>
        <w:pStyle w:val="Compact"/>
        <w:numPr>
          <w:ilvl w:val="1"/>
          <w:numId w:val="1054"/>
        </w:numPr>
      </w:pPr>
      <w:r>
        <w:t xml:space="preserve">Ved træning af ældre</w:t>
      </w:r>
    </w:p>
    <w:p>
      <w:pPr>
        <w:pStyle w:val="Compact"/>
        <w:numPr>
          <w:ilvl w:val="1"/>
          <w:numId w:val="1054"/>
        </w:numPr>
      </w:pPr>
      <w:r>
        <w:t xml:space="preserve">Ved graviditet</w:t>
      </w:r>
    </w:p>
    <w:bookmarkEnd w:id="38"/>
    <w:bookmarkEnd w:id="39"/>
    <w:bookmarkStart w:id="45" w:name="ulcus-ventriculi-et-duodeni"/>
    <w:p>
      <w:pPr>
        <w:pStyle w:val="Heading2"/>
      </w:pPr>
      <w:r>
        <w:t xml:space="preserve">Ulcus ventriculi et duodeni</w:t>
      </w:r>
    </w:p>
    <w:bookmarkStart w:id="40" w:name="patofysiologi-1"/>
    <w:p>
      <w:pPr>
        <w:pStyle w:val="Heading3"/>
      </w:pPr>
      <w:r>
        <w:t xml:space="preserve">Patofysiologi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Normal beskyttelse af maveslimhinden</w:t>
      </w:r>
    </w:p>
    <w:p>
      <w:pPr>
        <w:pStyle w:val="Compact"/>
        <w:numPr>
          <w:ilvl w:val="0"/>
          <w:numId w:val="1056"/>
        </w:numPr>
      </w:pPr>
      <w:r>
        <w:t xml:space="preserve">Bikarbonat-slim barriere</w:t>
      </w:r>
    </w:p>
    <w:p>
      <w:pPr>
        <w:pStyle w:val="Compact"/>
        <w:numPr>
          <w:ilvl w:val="0"/>
          <w:numId w:val="1056"/>
        </w:numPr>
      </w:pPr>
      <w:r>
        <w:t xml:space="preserve">Hurtig epitelregeneration</w:t>
      </w:r>
    </w:p>
    <w:p>
      <w:pPr>
        <w:pStyle w:val="Compact"/>
        <w:numPr>
          <w:ilvl w:val="0"/>
          <w:numId w:val="1056"/>
        </w:numPr>
      </w:pPr>
      <w:r>
        <w:t xml:space="preserve">God blodforsyning</w:t>
      </w:r>
    </w:p>
    <w:p>
      <w:pPr>
        <w:pStyle w:val="Compact"/>
        <w:numPr>
          <w:ilvl w:val="0"/>
          <w:numId w:val="1056"/>
        </w:numPr>
      </w:pPr>
      <w:r>
        <w:t xml:space="preserve">Prostaglandiner beskytter slimhinden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Patologiske mekanismer</w:t>
      </w:r>
    </w:p>
    <w:p>
      <w:pPr>
        <w:pStyle w:val="Compact"/>
        <w:numPr>
          <w:ilvl w:val="0"/>
          <w:numId w:val="1058"/>
        </w:numPr>
      </w:pPr>
      <w:r>
        <w:t xml:space="preserve">Ubalance mellem beskyttende og aggressive faktorer</w:t>
      </w:r>
    </w:p>
    <w:p>
      <w:pPr>
        <w:pStyle w:val="Compact"/>
        <w:numPr>
          <w:ilvl w:val="0"/>
          <w:numId w:val="1058"/>
        </w:numPr>
      </w:pPr>
      <w:r>
        <w:t xml:space="preserve">Aggressive faktorer:</w:t>
      </w:r>
    </w:p>
    <w:p>
      <w:pPr>
        <w:pStyle w:val="Compact"/>
        <w:numPr>
          <w:ilvl w:val="1"/>
          <w:numId w:val="1059"/>
        </w:numPr>
      </w:pPr>
      <w:r>
        <w:t xml:space="preserve">Mavesyre og pepsin</w:t>
      </w:r>
    </w:p>
    <w:p>
      <w:pPr>
        <w:pStyle w:val="Compact"/>
        <w:numPr>
          <w:ilvl w:val="1"/>
          <w:numId w:val="1059"/>
        </w:numPr>
      </w:pPr>
      <w:r>
        <w:t xml:space="preserve">H. pylori infektion</w:t>
      </w:r>
    </w:p>
    <w:p>
      <w:pPr>
        <w:pStyle w:val="Compact"/>
        <w:numPr>
          <w:ilvl w:val="1"/>
          <w:numId w:val="1059"/>
        </w:numPr>
      </w:pPr>
      <w:r>
        <w:t xml:space="preserve">NSAID/acetylsalicylsyre</w:t>
      </w:r>
    </w:p>
    <w:p>
      <w:pPr>
        <w:pStyle w:val="Compact"/>
        <w:numPr>
          <w:ilvl w:val="1"/>
          <w:numId w:val="1059"/>
        </w:numPr>
      </w:pPr>
      <w:r>
        <w:t xml:space="preserve">Stress (fysiologisk)</w:t>
      </w:r>
    </w:p>
    <w:bookmarkEnd w:id="40"/>
    <w:bookmarkStart w:id="41" w:name="epidemiologi"/>
    <w:p>
      <w:pPr>
        <w:pStyle w:val="Heading3"/>
      </w:pPr>
      <w:r>
        <w:t xml:space="preserve">Epidemiologi</w:t>
      </w:r>
    </w:p>
    <w:p>
      <w:pPr>
        <w:pStyle w:val="Compact"/>
        <w:numPr>
          <w:ilvl w:val="0"/>
          <w:numId w:val="1060"/>
        </w:numPr>
      </w:pPr>
      <w:r>
        <w:t xml:space="preserve">10% af danskere vil udvikle ulcussygdom</w:t>
      </w:r>
    </w:p>
    <w:p>
      <w:pPr>
        <w:pStyle w:val="Compact"/>
        <w:numPr>
          <w:ilvl w:val="0"/>
          <w:numId w:val="1060"/>
        </w:numPr>
      </w:pPr>
      <w:r>
        <w:t xml:space="preserve">Hyppigste årsager:</w:t>
      </w:r>
    </w:p>
    <w:p>
      <w:pPr>
        <w:pStyle w:val="Compact"/>
        <w:numPr>
          <w:ilvl w:val="0"/>
          <w:numId w:val="1060"/>
        </w:numPr>
      </w:pPr>
      <w:r>
        <w:t xml:space="preserve">H. pylori (45%)</w:t>
      </w:r>
    </w:p>
    <w:p>
      <w:pPr>
        <w:pStyle w:val="Compact"/>
        <w:numPr>
          <w:ilvl w:val="0"/>
          <w:numId w:val="1060"/>
        </w:numPr>
      </w:pPr>
      <w:r>
        <w:t xml:space="preserve">NSAID-behandling (40%)</w:t>
      </w:r>
    </w:p>
    <w:p>
      <w:pPr>
        <w:pStyle w:val="Compact"/>
        <w:numPr>
          <w:ilvl w:val="0"/>
          <w:numId w:val="1060"/>
        </w:numPr>
      </w:pPr>
      <w:r>
        <w:t xml:space="preserve">Stress-ulcus ved akut sygdom (5%)</w:t>
      </w:r>
    </w:p>
    <w:p>
      <w:pPr>
        <w:pStyle w:val="Compact"/>
        <w:numPr>
          <w:ilvl w:val="0"/>
          <w:numId w:val="1060"/>
        </w:numPr>
      </w:pPr>
      <w:r>
        <w:t xml:space="preserve">Idiopatisk (10%)</w:t>
      </w:r>
    </w:p>
    <w:bookmarkEnd w:id="41"/>
    <w:bookmarkStart w:id="42" w:name="kliniske-manifestationer-1"/>
    <w:p>
      <w:pPr>
        <w:pStyle w:val="Heading3"/>
      </w:pPr>
      <w:r>
        <w:t xml:space="preserve">Kliniske manifestationer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Symptomer</w:t>
      </w:r>
    </w:p>
    <w:p>
      <w:pPr>
        <w:pStyle w:val="Compact"/>
        <w:numPr>
          <w:ilvl w:val="0"/>
          <w:numId w:val="1062"/>
        </w:numPr>
      </w:pPr>
      <w:r>
        <w:t xml:space="preserve">Epigastriske smerter</w:t>
      </w:r>
    </w:p>
    <w:p>
      <w:pPr>
        <w:pStyle w:val="Compact"/>
        <w:numPr>
          <w:ilvl w:val="1"/>
          <w:numId w:val="1063"/>
        </w:numPr>
      </w:pPr>
      <w:r>
        <w:t xml:space="preserve">Ofte natlige smerter</w:t>
      </w:r>
    </w:p>
    <w:p>
      <w:pPr>
        <w:pStyle w:val="Compact"/>
        <w:numPr>
          <w:ilvl w:val="1"/>
          <w:numId w:val="1063"/>
        </w:numPr>
      </w:pPr>
      <w:r>
        <w:t xml:space="preserve">Måltidsrelaterede (duodenal: lindring, ventrikel: forværring)</w:t>
      </w:r>
    </w:p>
    <w:p>
      <w:pPr>
        <w:pStyle w:val="Compact"/>
        <w:numPr>
          <w:ilvl w:val="0"/>
          <w:numId w:val="1062"/>
        </w:numPr>
      </w:pPr>
      <w:r>
        <w:t xml:space="preserve">Kvalme/opkastning</w:t>
      </w:r>
    </w:p>
    <w:p>
      <w:pPr>
        <w:pStyle w:val="Compact"/>
        <w:numPr>
          <w:ilvl w:val="0"/>
          <w:numId w:val="1062"/>
        </w:numPr>
      </w:pPr>
      <w:r>
        <w:t xml:space="preserve">Appetitændring</w:t>
      </w:r>
    </w:p>
    <w:p>
      <w:pPr>
        <w:pStyle w:val="Compact"/>
        <w:numPr>
          <w:ilvl w:val="0"/>
          <w:numId w:val="1062"/>
        </w:numPr>
      </w:pPr>
      <w:r>
        <w:t xml:space="preserve">B-symptomer ved malignitetsmistanke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Komplikationer</w:t>
      </w:r>
    </w:p>
    <w:p>
      <w:pPr>
        <w:pStyle w:val="Compact"/>
        <w:numPr>
          <w:ilvl w:val="0"/>
          <w:numId w:val="1065"/>
        </w:numPr>
      </w:pPr>
      <w:r>
        <w:t xml:space="preserve">Blødning (hæmatemese/melæna)</w:t>
      </w:r>
    </w:p>
    <w:p>
      <w:pPr>
        <w:pStyle w:val="Compact"/>
        <w:numPr>
          <w:ilvl w:val="0"/>
          <w:numId w:val="1065"/>
        </w:numPr>
      </w:pPr>
      <w:r>
        <w:t xml:space="preserve">Perforation (akut abdomen)</w:t>
      </w:r>
    </w:p>
    <w:p>
      <w:pPr>
        <w:pStyle w:val="Compact"/>
        <w:numPr>
          <w:ilvl w:val="0"/>
          <w:numId w:val="1065"/>
        </w:numPr>
      </w:pPr>
      <w:r>
        <w:t xml:space="preserve">Penetration til naboorganer</w:t>
      </w:r>
    </w:p>
    <w:p>
      <w:pPr>
        <w:pStyle w:val="Compact"/>
        <w:numPr>
          <w:ilvl w:val="0"/>
          <w:numId w:val="1065"/>
        </w:numPr>
      </w:pPr>
      <w:r>
        <w:t xml:space="preserve">Stenosering med obstruktion</w:t>
      </w:r>
    </w:p>
    <w:bookmarkEnd w:id="42"/>
    <w:bookmarkStart w:id="43" w:name="diagnostik-1"/>
    <w:p>
      <w:pPr>
        <w:pStyle w:val="Heading3"/>
      </w:pPr>
      <w:r>
        <w:t xml:space="preserve">Diagnostik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Gastroskopi</w:t>
      </w:r>
    </w:p>
    <w:p>
      <w:pPr>
        <w:pStyle w:val="Compact"/>
        <w:numPr>
          <w:ilvl w:val="0"/>
          <w:numId w:val="1067"/>
        </w:numPr>
      </w:pPr>
      <w:r>
        <w:t xml:space="preserve">Giver direkte visualisering</w:t>
      </w:r>
    </w:p>
    <w:p>
      <w:pPr>
        <w:pStyle w:val="Compact"/>
        <w:numPr>
          <w:ilvl w:val="0"/>
          <w:numId w:val="1067"/>
        </w:numPr>
      </w:pPr>
      <w:r>
        <w:t xml:space="preserve">Mulighed for biopsi</w:t>
      </w:r>
    </w:p>
    <w:p>
      <w:pPr>
        <w:pStyle w:val="Compact"/>
        <w:numPr>
          <w:ilvl w:val="0"/>
          <w:numId w:val="1067"/>
        </w:numPr>
      </w:pPr>
      <w:r>
        <w:t xml:space="preserve">Vurdering af:</w:t>
      </w:r>
    </w:p>
    <w:p>
      <w:pPr>
        <w:pStyle w:val="Compact"/>
        <w:numPr>
          <w:ilvl w:val="1"/>
          <w:numId w:val="1068"/>
        </w:numPr>
      </w:pPr>
      <w:r>
        <w:t xml:space="preserve">Størrelse og dybde</w:t>
      </w:r>
    </w:p>
    <w:p>
      <w:pPr>
        <w:pStyle w:val="Compact"/>
        <w:numPr>
          <w:ilvl w:val="1"/>
          <w:numId w:val="1068"/>
        </w:numPr>
      </w:pPr>
      <w:r>
        <w:t xml:space="preserve">Lokalisation</w:t>
      </w:r>
    </w:p>
    <w:p>
      <w:pPr>
        <w:pStyle w:val="Compact"/>
        <w:numPr>
          <w:ilvl w:val="1"/>
          <w:numId w:val="1068"/>
        </w:numPr>
      </w:pPr>
      <w:r>
        <w:t xml:space="preserve">Malignitetsaspekt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H. pylori diagnostik</w:t>
      </w:r>
    </w:p>
    <w:p>
      <w:pPr>
        <w:pStyle w:val="Compact"/>
        <w:numPr>
          <w:ilvl w:val="0"/>
          <w:numId w:val="1070"/>
        </w:numPr>
      </w:pPr>
      <w:r>
        <w:t xml:space="preserve">Biopsi ved gastroskopi</w:t>
      </w:r>
    </w:p>
    <w:p>
      <w:pPr>
        <w:pStyle w:val="Compact"/>
        <w:numPr>
          <w:ilvl w:val="0"/>
          <w:numId w:val="1070"/>
        </w:numPr>
      </w:pPr>
      <w:r>
        <w:t xml:space="preserve">Pusteprøve (C13-urinstoftest)</w:t>
      </w:r>
    </w:p>
    <w:p>
      <w:pPr>
        <w:pStyle w:val="Compact"/>
        <w:numPr>
          <w:ilvl w:val="0"/>
          <w:numId w:val="1070"/>
        </w:numPr>
      </w:pPr>
      <w:r>
        <w:t xml:space="preserve">Fæces antigentest</w:t>
      </w:r>
    </w:p>
    <w:bookmarkEnd w:id="43"/>
    <w:bookmarkStart w:id="44" w:name="behandling-1"/>
    <w:p>
      <w:pPr>
        <w:pStyle w:val="Heading3"/>
      </w:pPr>
      <w:r>
        <w:t xml:space="preserve">Behandling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Medicinsk</w:t>
      </w:r>
    </w:p>
    <w:p>
      <w:pPr>
        <w:pStyle w:val="Compact"/>
        <w:numPr>
          <w:ilvl w:val="0"/>
          <w:numId w:val="1072"/>
        </w:numPr>
      </w:pPr>
      <w:r>
        <w:t xml:space="preserve">Protonpumpehæmmere (PPI)</w:t>
      </w:r>
    </w:p>
    <w:p>
      <w:pPr>
        <w:pStyle w:val="Compact"/>
        <w:numPr>
          <w:ilvl w:val="0"/>
          <w:numId w:val="1072"/>
        </w:numPr>
      </w:pPr>
      <w:r>
        <w:t xml:space="preserve">H. pylori eradikation ved positiv test</w:t>
      </w:r>
    </w:p>
    <w:p>
      <w:pPr>
        <w:pStyle w:val="Compact"/>
        <w:numPr>
          <w:ilvl w:val="0"/>
          <w:numId w:val="1072"/>
        </w:numPr>
      </w:pPr>
      <w:r>
        <w:t xml:space="preserve">Seponering af NSAID hvis muligt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Profylakse</w:t>
      </w:r>
    </w:p>
    <w:p>
      <w:pPr>
        <w:pStyle w:val="Compact"/>
        <w:numPr>
          <w:ilvl w:val="0"/>
          <w:numId w:val="1074"/>
        </w:numPr>
      </w:pPr>
      <w:r>
        <w:t xml:space="preserve">PPI ved nødvendig NSAID-behandling</w:t>
      </w:r>
    </w:p>
    <w:p>
      <w:pPr>
        <w:pStyle w:val="Compact"/>
        <w:numPr>
          <w:ilvl w:val="0"/>
          <w:numId w:val="1074"/>
        </w:numPr>
      </w:pPr>
      <w:r>
        <w:t xml:space="preserve">Regelmæssig kontrol ved høj risiko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Kirurgisk</w:t>
      </w:r>
    </w:p>
    <w:p>
      <w:pPr>
        <w:pStyle w:val="Compact"/>
        <w:numPr>
          <w:ilvl w:val="0"/>
          <w:numId w:val="1076"/>
        </w:numPr>
      </w:pPr>
      <w:r>
        <w:t xml:space="preserve">Sjældent nødvendigt</w:t>
      </w:r>
    </w:p>
    <w:p>
      <w:pPr>
        <w:pStyle w:val="Compact"/>
        <w:numPr>
          <w:ilvl w:val="0"/>
          <w:numId w:val="1076"/>
        </w:numPr>
      </w:pPr>
      <w:r>
        <w:t xml:space="preserve">Primært ved komplikationer</w:t>
      </w:r>
    </w:p>
    <w:bookmarkEnd w:id="44"/>
    <w:bookmarkEnd w:id="45"/>
    <w:bookmarkStart w:id="63" w:name="sygdomme-i-nedre-gi"/>
    <w:p>
      <w:pPr>
        <w:pStyle w:val="Heading2"/>
      </w:pPr>
      <w:r>
        <w:t xml:space="preserve">Sygdomme i nedre GI</w:t>
      </w:r>
    </w:p>
    <w:bookmarkStart w:id="46" w:name="diarré"/>
    <w:p>
      <w:pPr>
        <w:pStyle w:val="Heading3"/>
      </w:pPr>
      <w:r>
        <w:t xml:space="preserve">Diarré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Definition og klassifikation</w:t>
      </w:r>
    </w:p>
    <w:p>
      <w:pPr>
        <w:pStyle w:val="Compact"/>
        <w:numPr>
          <w:ilvl w:val="0"/>
          <w:numId w:val="1078"/>
        </w:numPr>
      </w:pPr>
      <w:r>
        <w:t xml:space="preserve">Akut (&lt;4 uger) vs. kronisk (&gt;4 uger)</w:t>
      </w:r>
    </w:p>
    <w:p>
      <w:pPr>
        <w:pStyle w:val="Compact"/>
        <w:numPr>
          <w:ilvl w:val="0"/>
          <w:numId w:val="1078"/>
        </w:numPr>
      </w:pPr>
      <w:r>
        <w:t xml:space="preserve">Vandig vs. blodig</w:t>
      </w:r>
    </w:p>
    <w:p>
      <w:pPr>
        <w:pStyle w:val="Compact"/>
        <w:numPr>
          <w:ilvl w:val="0"/>
          <w:numId w:val="1078"/>
        </w:numPr>
      </w:pPr>
      <w:r>
        <w:t xml:space="preserve">Osmotisk vs. sekretorisk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Akut diarré</w:t>
      </w:r>
    </w:p>
    <w:p>
      <w:pPr>
        <w:pStyle w:val="Compact"/>
        <w:numPr>
          <w:ilvl w:val="0"/>
          <w:numId w:val="1080"/>
        </w:numPr>
      </w:pPr>
      <w:r>
        <w:t xml:space="preserve">Oftest selvlimiterende</w:t>
      </w:r>
    </w:p>
    <w:p>
      <w:pPr>
        <w:pStyle w:val="Compact"/>
        <w:numPr>
          <w:ilvl w:val="0"/>
          <w:numId w:val="1080"/>
        </w:numPr>
      </w:pPr>
      <w:r>
        <w:t xml:space="preserve">Hyppigste årsager:</w:t>
      </w:r>
    </w:p>
    <w:p>
      <w:pPr>
        <w:pStyle w:val="Compact"/>
        <w:numPr>
          <w:ilvl w:val="1"/>
          <w:numId w:val="1081"/>
        </w:numPr>
      </w:pPr>
      <w:r>
        <w:t xml:space="preserve">Viral gastroenteritis</w:t>
      </w:r>
    </w:p>
    <w:p>
      <w:pPr>
        <w:pStyle w:val="Compact"/>
        <w:numPr>
          <w:ilvl w:val="1"/>
          <w:numId w:val="1081"/>
        </w:numPr>
      </w:pPr>
      <w:r>
        <w:t xml:space="preserve">Bakteriel infektion (fødevarebåren)</w:t>
      </w:r>
    </w:p>
    <w:p>
      <w:pPr>
        <w:pStyle w:val="Compact"/>
        <w:numPr>
          <w:ilvl w:val="1"/>
          <w:numId w:val="1081"/>
        </w:numPr>
      </w:pPr>
      <w:r>
        <w:t xml:space="preserve">Toxiner</w:t>
      </w:r>
    </w:p>
    <w:p>
      <w:pPr>
        <w:pStyle w:val="Compact"/>
        <w:numPr>
          <w:ilvl w:val="0"/>
          <w:numId w:val="1080"/>
        </w:numPr>
      </w:pPr>
      <w:r>
        <w:t xml:space="preserve">Behandling primært væske/elektrolytterapi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Kronisk diarré</w:t>
      </w:r>
    </w:p>
    <w:p>
      <w:pPr>
        <w:pStyle w:val="Compact"/>
        <w:numPr>
          <w:ilvl w:val="0"/>
          <w:numId w:val="1083"/>
        </w:numPr>
      </w:pPr>
      <w:r>
        <w:t xml:space="preserve">Kræver udredning af årsag</w:t>
      </w:r>
    </w:p>
    <w:p>
      <w:pPr>
        <w:pStyle w:val="Compact"/>
        <w:numPr>
          <w:ilvl w:val="0"/>
          <w:numId w:val="1083"/>
        </w:numPr>
      </w:pPr>
      <w:r>
        <w:t xml:space="preserve">Alarmsymptomer:</w:t>
      </w:r>
    </w:p>
    <w:p>
      <w:pPr>
        <w:pStyle w:val="Compact"/>
        <w:numPr>
          <w:ilvl w:val="1"/>
          <w:numId w:val="1084"/>
        </w:numPr>
      </w:pPr>
      <w:r>
        <w:t xml:space="preserve">Vægttab</w:t>
      </w:r>
    </w:p>
    <w:p>
      <w:pPr>
        <w:pStyle w:val="Compact"/>
        <w:numPr>
          <w:ilvl w:val="1"/>
          <w:numId w:val="1084"/>
        </w:numPr>
      </w:pPr>
      <w:r>
        <w:t xml:space="preserve">Blod/slim</w:t>
      </w:r>
    </w:p>
    <w:p>
      <w:pPr>
        <w:pStyle w:val="Compact"/>
        <w:numPr>
          <w:ilvl w:val="1"/>
          <w:numId w:val="1084"/>
        </w:numPr>
      </w:pPr>
      <w:r>
        <w:t xml:space="preserve">Natlig diarré</w:t>
      </w:r>
    </w:p>
    <w:p>
      <w:pPr>
        <w:pStyle w:val="Compact"/>
        <w:numPr>
          <w:ilvl w:val="1"/>
          <w:numId w:val="1084"/>
        </w:numPr>
      </w:pPr>
      <w:r>
        <w:t xml:space="preserve">Vedvarende mavesmerter</w:t>
      </w:r>
    </w:p>
    <w:bookmarkEnd w:id="46"/>
    <w:bookmarkStart w:id="47" w:name="obstipation"/>
    <w:p>
      <w:pPr>
        <w:pStyle w:val="Heading3"/>
      </w:pPr>
      <w:r>
        <w:t xml:space="preserve">Obstipation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Definition</w:t>
      </w:r>
    </w:p>
    <w:p>
      <w:pPr>
        <w:pStyle w:val="Compact"/>
        <w:numPr>
          <w:ilvl w:val="0"/>
          <w:numId w:val="1086"/>
        </w:numPr>
      </w:pPr>
      <w:r>
        <w:t xml:space="preserve">Sjælden afføring (&lt;3/uge)</w:t>
      </w:r>
    </w:p>
    <w:p>
      <w:pPr>
        <w:pStyle w:val="Compact"/>
        <w:numPr>
          <w:ilvl w:val="0"/>
          <w:numId w:val="1086"/>
        </w:numPr>
      </w:pPr>
      <w:r>
        <w:t xml:space="preserve">Hård afføring</w:t>
      </w:r>
    </w:p>
    <w:p>
      <w:pPr>
        <w:pStyle w:val="Compact"/>
        <w:numPr>
          <w:ilvl w:val="0"/>
          <w:numId w:val="1086"/>
        </w:numPr>
      </w:pPr>
      <w:r>
        <w:t xml:space="preserve">Besværet defækation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Årsager</w:t>
      </w:r>
    </w:p>
    <w:p>
      <w:pPr>
        <w:pStyle w:val="Compact"/>
        <w:numPr>
          <w:ilvl w:val="0"/>
          <w:numId w:val="1088"/>
        </w:numPr>
      </w:pPr>
      <w:r>
        <w:t xml:space="preserve">Primær (funktionel)</w:t>
      </w:r>
    </w:p>
    <w:p>
      <w:pPr>
        <w:pStyle w:val="Compact"/>
        <w:numPr>
          <w:ilvl w:val="0"/>
          <w:numId w:val="1088"/>
        </w:numPr>
      </w:pPr>
      <w:r>
        <w:t xml:space="preserve">Sekundær til:</w:t>
      </w:r>
    </w:p>
    <w:p>
      <w:pPr>
        <w:pStyle w:val="Compact"/>
        <w:numPr>
          <w:ilvl w:val="1"/>
          <w:numId w:val="1089"/>
        </w:numPr>
      </w:pPr>
      <w:r>
        <w:t xml:space="preserve">Medicin (eks. opioider)</w:t>
      </w:r>
    </w:p>
    <w:p>
      <w:pPr>
        <w:pStyle w:val="Compact"/>
        <w:numPr>
          <w:ilvl w:val="1"/>
          <w:numId w:val="1089"/>
        </w:numPr>
      </w:pPr>
      <w:r>
        <w:t xml:space="preserve">Neurologisk sygdom</w:t>
      </w:r>
    </w:p>
    <w:p>
      <w:pPr>
        <w:pStyle w:val="Compact"/>
        <w:numPr>
          <w:ilvl w:val="1"/>
          <w:numId w:val="1089"/>
        </w:numPr>
      </w:pPr>
      <w:r>
        <w:t xml:space="preserve">Metabolisk sygdom</w:t>
      </w:r>
    </w:p>
    <w:p>
      <w:pPr>
        <w:pStyle w:val="Compact"/>
        <w:numPr>
          <w:ilvl w:val="1"/>
          <w:numId w:val="1089"/>
        </w:numPr>
      </w:pPr>
      <w:r>
        <w:t xml:space="preserve">Mekanisk obstruktion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Behandling</w:t>
      </w:r>
    </w:p>
    <w:p>
      <w:pPr>
        <w:pStyle w:val="Compact"/>
        <w:numPr>
          <w:ilvl w:val="0"/>
          <w:numId w:val="1091"/>
        </w:numPr>
      </w:pPr>
      <w:r>
        <w:t xml:space="preserve">KRAM-faktorer</w:t>
      </w:r>
    </w:p>
    <w:p>
      <w:pPr>
        <w:pStyle w:val="Compact"/>
        <w:numPr>
          <w:ilvl w:val="1"/>
          <w:numId w:val="1092"/>
        </w:numPr>
      </w:pPr>
      <w:r>
        <w:t xml:space="preserve">Sufficient væskeindtag</w:t>
      </w:r>
    </w:p>
    <w:p>
      <w:pPr>
        <w:pStyle w:val="Compact"/>
        <w:numPr>
          <w:ilvl w:val="1"/>
          <w:numId w:val="1092"/>
        </w:numPr>
      </w:pPr>
      <w:r>
        <w:t xml:space="preserve">Fiberrig kost</w:t>
      </w:r>
    </w:p>
    <w:p>
      <w:pPr>
        <w:pStyle w:val="Compact"/>
        <w:numPr>
          <w:ilvl w:val="1"/>
          <w:numId w:val="1092"/>
        </w:numPr>
      </w:pPr>
      <w:r>
        <w:t xml:space="preserve">Motion</w:t>
      </w:r>
    </w:p>
    <w:p>
      <w:pPr>
        <w:pStyle w:val="Compact"/>
        <w:numPr>
          <w:ilvl w:val="0"/>
          <w:numId w:val="1091"/>
        </w:numPr>
      </w:pPr>
      <w:r>
        <w:t xml:space="preserve">Laksantia ved behov</w:t>
      </w:r>
    </w:p>
    <w:p>
      <w:pPr>
        <w:pStyle w:val="Compact"/>
        <w:numPr>
          <w:ilvl w:val="1"/>
          <w:numId w:val="1093"/>
        </w:numPr>
      </w:pPr>
      <w:r>
        <w:t xml:space="preserve">Osmotisk (eks. magnesium)</w:t>
      </w:r>
    </w:p>
    <w:p>
      <w:pPr>
        <w:pStyle w:val="Compact"/>
        <w:numPr>
          <w:ilvl w:val="1"/>
          <w:numId w:val="1093"/>
        </w:numPr>
      </w:pPr>
      <w:r>
        <w:t xml:space="preserve">Stimulerende (eks. sennosider)</w:t>
      </w:r>
    </w:p>
    <w:bookmarkEnd w:id="47"/>
    <w:bookmarkStart w:id="48" w:name="malabsorption"/>
    <w:p>
      <w:pPr>
        <w:pStyle w:val="Heading3"/>
      </w:pPr>
      <w:r>
        <w:t xml:space="preserve">Malabsorption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Patofysiologi</w:t>
      </w:r>
    </w:p>
    <w:p>
      <w:pPr>
        <w:pStyle w:val="Compact"/>
        <w:numPr>
          <w:ilvl w:val="0"/>
          <w:numId w:val="1095"/>
        </w:numPr>
      </w:pPr>
      <w:r>
        <w:t xml:space="preserve">Nedsat optagelse af:</w:t>
      </w:r>
    </w:p>
    <w:p>
      <w:pPr>
        <w:pStyle w:val="Compact"/>
        <w:numPr>
          <w:ilvl w:val="1"/>
          <w:numId w:val="1096"/>
        </w:numPr>
      </w:pPr>
      <w:r>
        <w:t xml:space="preserve">Næringsstoffer</w:t>
      </w:r>
    </w:p>
    <w:p>
      <w:pPr>
        <w:pStyle w:val="Compact"/>
        <w:numPr>
          <w:ilvl w:val="1"/>
          <w:numId w:val="1096"/>
        </w:numPr>
      </w:pPr>
      <w:r>
        <w:t xml:space="preserve">Vitaminer</w:t>
      </w:r>
    </w:p>
    <w:p>
      <w:pPr>
        <w:pStyle w:val="Compact"/>
        <w:numPr>
          <w:ilvl w:val="1"/>
          <w:numId w:val="1096"/>
        </w:numPr>
      </w:pPr>
      <w:r>
        <w:t xml:space="preserve">Mineraler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Årsager</w:t>
      </w:r>
    </w:p>
    <w:p>
      <w:pPr>
        <w:pStyle w:val="Compact"/>
        <w:numPr>
          <w:ilvl w:val="0"/>
          <w:numId w:val="1098"/>
        </w:numPr>
      </w:pPr>
      <w:r>
        <w:t xml:space="preserve">Cøliaki</w:t>
      </w:r>
    </w:p>
    <w:p>
      <w:pPr>
        <w:pStyle w:val="Compact"/>
        <w:numPr>
          <w:ilvl w:val="0"/>
          <w:numId w:val="1098"/>
        </w:numPr>
      </w:pPr>
      <w:r>
        <w:t xml:space="preserve">IBD</w:t>
      </w:r>
    </w:p>
    <w:p>
      <w:pPr>
        <w:pStyle w:val="Compact"/>
        <w:numPr>
          <w:ilvl w:val="0"/>
          <w:numId w:val="1098"/>
        </w:numPr>
      </w:pPr>
      <w:r>
        <w:t xml:space="preserve">Pankreatisk insufficiens</w:t>
      </w:r>
    </w:p>
    <w:p>
      <w:pPr>
        <w:pStyle w:val="Compact"/>
        <w:numPr>
          <w:ilvl w:val="0"/>
          <w:numId w:val="1098"/>
        </w:numPr>
      </w:pPr>
      <w:r>
        <w:t xml:space="preserve">Bakteriel overvækst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Kliniske manifestationer</w:t>
      </w:r>
    </w:p>
    <w:p>
      <w:pPr>
        <w:pStyle w:val="Compact"/>
        <w:numPr>
          <w:ilvl w:val="0"/>
          <w:numId w:val="1100"/>
        </w:numPr>
      </w:pPr>
      <w:r>
        <w:t xml:space="preserve">Diarré</w:t>
      </w:r>
    </w:p>
    <w:p>
      <w:pPr>
        <w:pStyle w:val="Compact"/>
        <w:numPr>
          <w:ilvl w:val="0"/>
          <w:numId w:val="1100"/>
        </w:numPr>
      </w:pPr>
      <w:r>
        <w:t xml:space="preserve">Vægttab</w:t>
      </w:r>
    </w:p>
    <w:p>
      <w:pPr>
        <w:pStyle w:val="Compact"/>
        <w:numPr>
          <w:ilvl w:val="0"/>
          <w:numId w:val="1100"/>
        </w:numPr>
      </w:pPr>
      <w:r>
        <w:t xml:space="preserve">Mangeltilstande</w:t>
      </w:r>
    </w:p>
    <w:bookmarkEnd w:id="48"/>
    <w:bookmarkStart w:id="49" w:name="laktoseintolerans"/>
    <w:p>
      <w:pPr>
        <w:pStyle w:val="Heading3"/>
      </w:pPr>
      <w:r>
        <w:t xml:space="preserve">Laktoseintolerans</w:t>
      </w:r>
    </w:p>
    <w:p>
      <w:pPr>
        <w:pStyle w:val="FirstParagraph"/>
      </w:pPr>
      <w:r>
        <w:rPr>
          <w:b/>
          <w:bCs/>
        </w:rPr>
        <w:t xml:space="preserve">Patofysiologi</w:t>
      </w:r>
      <w:r>
        <w:t xml:space="preserve"> </w:t>
      </w:r>
      <w:r>
        <w:t xml:space="preserve">- Mangel på enzymet laktase i tyndtarmen</w:t>
      </w:r>
      <w:r>
        <w:t xml:space="preserve"> </w:t>
      </w:r>
      <w:r>
        <w:t xml:space="preserve">- Laktase nedbryder mælkesukker (laktose)</w:t>
      </w:r>
      <w:r>
        <w:t xml:space="preserve"> </w:t>
      </w:r>
      <w:r>
        <w:t xml:space="preserve">- Uden laktase → ufordøjet laktose fermenteres af bakterier</w:t>
      </w:r>
      <w:r>
        <w:t xml:space="preserve"> </w:t>
      </w:r>
      <w:r>
        <w:t xml:space="preserve">- Resulterer i:</w:t>
      </w:r>
      <w:r>
        <w:t xml:space="preserve"> </w:t>
      </w:r>
      <w:r>
        <w:t xml:space="preserve">- Osmotisk diarré</w:t>
      </w:r>
      <w:r>
        <w:t xml:space="preserve"> </w:t>
      </w:r>
      <w:r>
        <w:t xml:space="preserve">- Gasproduktion</w:t>
      </w:r>
      <w:r>
        <w:t xml:space="preserve"> </w:t>
      </w:r>
      <w:r>
        <w:t xml:space="preserve">- Mavesmerter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Diarré</w:t>
      </w:r>
      <w:r>
        <w:t xml:space="preserve"> </w:t>
      </w:r>
      <w:r>
        <w:t xml:space="preserve">- Mavesmerter</w:t>
      </w:r>
      <w:r>
        <w:t xml:space="preserve"> </w:t>
      </w:r>
      <w:r>
        <w:t xml:space="preserve">- Oppustethed</w:t>
      </w:r>
      <w:r>
        <w:t xml:space="preserve"> </w:t>
      </w:r>
      <w:r>
        <w:t xml:space="preserve">- Flatulens</w:t>
      </w:r>
      <w:r>
        <w:t xml:space="preserve"> </w:t>
      </w:r>
      <w:r>
        <w:t xml:space="preserve">- Symptomer 30 min - 2 timer efter indtag</w:t>
      </w:r>
    </w:p>
    <w:p>
      <w:pPr>
        <w:pStyle w:val="BodyText"/>
      </w:pPr>
      <w:r>
        <w:rPr>
          <w:b/>
          <w:bCs/>
        </w:rPr>
        <w:t xml:space="preserve">Diagnostik</w:t>
      </w:r>
      <w:r>
        <w:t xml:space="preserve"> </w:t>
      </w:r>
      <w:r>
        <w:t xml:space="preserve">- Laktosebelastning</w:t>
      </w:r>
      <w:r>
        <w:t xml:space="preserve"> </w:t>
      </w:r>
      <w:r>
        <w:t xml:space="preserve">- Laktosegentest</w:t>
      </w:r>
      <w:r>
        <w:t xml:space="preserve"> </w:t>
      </w:r>
      <w:r>
        <w:t xml:space="preserve">- Biopsi fra duodenum</w:t>
      </w:r>
      <w:r>
        <w:t xml:space="preserve"> </w:t>
      </w:r>
      <w:r>
        <w:t xml:space="preserve">- Eksklusionsdiæt med reintroduktion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Laktosefri diæt</w:t>
      </w:r>
      <w:r>
        <w:t xml:space="preserve"> </w:t>
      </w:r>
      <w:r>
        <w:t xml:space="preserve">- Laktase-enzymer som supplement</w:t>
      </w:r>
      <w:r>
        <w:t xml:space="preserve"> </w:t>
      </w:r>
      <w:r>
        <w:t xml:space="preserve">- Ingen skade på tarmsystemet</w:t>
      </w:r>
      <w:r>
        <w:t xml:space="preserve"> </w:t>
      </w:r>
      <w:r>
        <w:t xml:space="preserve">- 95-98% af voksne danskere tåler laktose</w:t>
      </w:r>
    </w:p>
    <w:bookmarkEnd w:id="49"/>
    <w:bookmarkStart w:id="50" w:name="cøliaki"/>
    <w:p>
      <w:pPr>
        <w:pStyle w:val="Heading3"/>
      </w:pPr>
      <w:r>
        <w:t xml:space="preserve">Cøliaki</w:t>
      </w:r>
    </w:p>
    <w:p>
      <w:pPr>
        <w:pStyle w:val="FirstParagraph"/>
      </w:pPr>
      <w:r>
        <w:rPr>
          <w:b/>
          <w:bCs/>
        </w:rPr>
        <w:t xml:space="preserve">Patofysiologi</w:t>
      </w:r>
      <w:r>
        <w:t xml:space="preserve"> </w:t>
      </w:r>
      <w:r>
        <w:t xml:space="preserve">- Autoimmun reaktion mod gluten</w:t>
      </w:r>
      <w:r>
        <w:t xml:space="preserve"> </w:t>
      </w:r>
      <w:r>
        <w:t xml:space="preserve">- Medfører inflammation i tyndtarm</w:t>
      </w:r>
      <w:r>
        <w:t xml:space="preserve"> </w:t>
      </w:r>
      <w:r>
        <w:t xml:space="preserve">- Destruktion af tarmvilli (atrofi)</w:t>
      </w:r>
      <w:r>
        <w:t xml:space="preserve"> </w:t>
      </w:r>
      <w:r>
        <w:t xml:space="preserve">- Nedsat absorptionsoverflade</w:t>
      </w:r>
      <w:r>
        <w:t xml:space="preserve"> </w:t>
      </w:r>
      <w:r>
        <w:t xml:space="preserve">- Malabsorption af næringsstoffer</w:t>
      </w:r>
    </w:p>
    <w:p>
      <w:pPr>
        <w:pStyle w:val="BodyText"/>
      </w:pPr>
      <w:r>
        <w:rPr>
          <w:b/>
          <w:bCs/>
        </w:rPr>
        <w:t xml:space="preserve">Epidemiologi</w:t>
      </w:r>
      <w:r>
        <w:t xml:space="preserve"> </w:t>
      </w:r>
      <w:r>
        <w:t xml:space="preserve">- Rammer 0,5-1% af befolkningen</w:t>
      </w:r>
      <w:r>
        <w:t xml:space="preserve"> </w:t>
      </w:r>
      <w:r>
        <w:t xml:space="preserve">- Kan debutere i alle aldre</w:t>
      </w:r>
      <w:r>
        <w:t xml:space="preserve"> </w:t>
      </w:r>
      <w:r>
        <w:t xml:space="preserve">- Genetisk disposition (HLA-DQ2/DQ8)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Diarré</w:t>
      </w:r>
      <w:r>
        <w:t xml:space="preserve"> </w:t>
      </w:r>
      <w:r>
        <w:t xml:space="preserve">- Mavesmerter</w:t>
      </w:r>
      <w:r>
        <w:t xml:space="preserve"> </w:t>
      </w:r>
      <w:r>
        <w:t xml:space="preserve">- Vægttab</w:t>
      </w:r>
      <w:r>
        <w:t xml:space="preserve"> </w:t>
      </w:r>
      <w:r>
        <w:t xml:space="preserve">- Jernmangelanæmi</w:t>
      </w:r>
      <w:r>
        <w:t xml:space="preserve"> </w:t>
      </w:r>
      <w:r>
        <w:t xml:space="preserve">- Træthed</w:t>
      </w:r>
      <w:r>
        <w:t xml:space="preserve"> </w:t>
      </w:r>
      <w:r>
        <w:t xml:space="preserve">- Påvirket vækst hos børn</w:t>
      </w:r>
    </w:p>
    <w:p>
      <w:pPr>
        <w:pStyle w:val="BodyText"/>
      </w:pPr>
      <w:r>
        <w:rPr>
          <w:b/>
          <w:bCs/>
        </w:rPr>
        <w:t xml:space="preserve">Diagnostik</w:t>
      </w:r>
      <w:r>
        <w:t xml:space="preserve"> </w:t>
      </w:r>
      <w:r>
        <w:t xml:space="preserve">- Blodprøver (antistoffer)</w:t>
      </w:r>
      <w:r>
        <w:t xml:space="preserve"> </w:t>
      </w:r>
      <w:r>
        <w:t xml:space="preserve">- Gastroskopi med duodenalbiopsi</w:t>
      </w:r>
      <w:r>
        <w:t xml:space="preserve"> </w:t>
      </w:r>
      <w:r>
        <w:t xml:space="preserve">- Genetisk test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Livslang glutenfri diæt</w:t>
      </w:r>
      <w:r>
        <w:t xml:space="preserve"> </w:t>
      </w:r>
      <w:r>
        <w:t xml:space="preserve">- Tarmslimhinden regenererer</w:t>
      </w:r>
      <w:r>
        <w:t xml:space="preserve"> </w:t>
      </w:r>
      <w:r>
        <w:t xml:space="preserve">- Tilskud ved mangeltilstande</w:t>
      </w:r>
      <w:r>
        <w:t xml:space="preserve"> </w:t>
      </w:r>
      <w:r>
        <w:t xml:space="preserve">- Regelmæssig kontrol</w:t>
      </w:r>
    </w:p>
    <w:bookmarkEnd w:id="50"/>
    <w:bookmarkStart w:id="53" w:name="kronisk-inflammatorisk-tarmsygdom-ibd"/>
    <w:p>
      <w:pPr>
        <w:pStyle w:val="Heading3"/>
      </w:pPr>
      <w:r>
        <w:t xml:space="preserve">Kronisk inflammatorisk tarmsygdom (IBD)</w:t>
      </w:r>
    </w:p>
    <w:bookmarkStart w:id="51" w:name="mb.-crohn"/>
    <w:p>
      <w:pPr>
        <w:pStyle w:val="Heading4"/>
      </w:pPr>
      <w:r>
        <w:t xml:space="preserve">Mb. Crohn</w:t>
      </w:r>
    </w:p>
    <w:p>
      <w:pPr>
        <w:pStyle w:val="FirstParagraph"/>
      </w:pPr>
      <w:r>
        <w:rPr>
          <w:b/>
          <w:bCs/>
        </w:rPr>
        <w:t xml:space="preserve">Karakteristika</w:t>
      </w:r>
      <w:r>
        <w:t xml:space="preserve"> </w:t>
      </w:r>
      <w:r>
        <w:t xml:space="preserve">- Kan ramme hele GI-kanalen</w:t>
      </w:r>
      <w:r>
        <w:t xml:space="preserve"> </w:t>
      </w:r>
      <w:r>
        <w:t xml:space="preserve">- Transmural inflammation</w:t>
      </w:r>
      <w:r>
        <w:t xml:space="preserve"> </w:t>
      </w:r>
      <w:r>
        <w:t xml:space="preserve">- Skip lesions</w:t>
      </w:r>
      <w:r>
        <w:t xml:space="preserve"> </w:t>
      </w:r>
      <w:r>
        <w:t xml:space="preserve">- Stenoserende/fistulerende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Diarré</w:t>
      </w:r>
      <w:r>
        <w:t xml:space="preserve"> </w:t>
      </w:r>
      <w:r>
        <w:t xml:space="preserve">- Mavesmerter</w:t>
      </w:r>
      <w:r>
        <w:t xml:space="preserve"> </w:t>
      </w:r>
      <w:r>
        <w:t xml:space="preserve">- Vægttab</w:t>
      </w:r>
      <w:r>
        <w:t xml:space="preserve"> </w:t>
      </w:r>
      <w:r>
        <w:t xml:space="preserve">- Ekstraintestinale manifestationer</w:t>
      </w:r>
      <w:r>
        <w:t xml:space="preserve"> </w:t>
      </w:r>
      <w:r>
        <w:t xml:space="preserve">- Fistler/abscesser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Immunsuppression</w:t>
      </w:r>
      <w:r>
        <w:t xml:space="preserve"> </w:t>
      </w:r>
      <w:r>
        <w:t xml:space="preserve">- Biologisk behandling</w:t>
      </w:r>
      <w:r>
        <w:t xml:space="preserve"> </w:t>
      </w:r>
      <w:r>
        <w:t xml:space="preserve">- Kirurgi ved komplikationer</w:t>
      </w:r>
      <w:r>
        <w:t xml:space="preserve"> </w:t>
      </w:r>
      <w:r>
        <w:t xml:space="preserve">- Livslang opfølgning</w:t>
      </w:r>
    </w:p>
    <w:bookmarkEnd w:id="51"/>
    <w:bookmarkStart w:id="52" w:name="colitis-ulcerosa"/>
    <w:p>
      <w:pPr>
        <w:pStyle w:val="Heading4"/>
      </w:pPr>
      <w:r>
        <w:t xml:space="preserve">Colitis ulcerosa</w:t>
      </w:r>
    </w:p>
    <w:p>
      <w:pPr>
        <w:pStyle w:val="FirstParagraph"/>
      </w:pPr>
      <w:r>
        <w:rPr>
          <w:b/>
          <w:bCs/>
        </w:rPr>
        <w:t xml:space="preserve">Karakteristika</w:t>
      </w:r>
      <w:r>
        <w:t xml:space="preserve"> </w:t>
      </w:r>
      <w:r>
        <w:t xml:space="preserve">- Kun colon/rectum</w:t>
      </w:r>
      <w:r>
        <w:t xml:space="preserve"> </w:t>
      </w:r>
      <w:r>
        <w:t xml:space="preserve">- Kontinuerlig inflammation</w:t>
      </w:r>
      <w:r>
        <w:t xml:space="preserve"> </w:t>
      </w:r>
      <w:r>
        <w:t xml:space="preserve">- Kun mucosa/submucosa</w:t>
      </w:r>
      <w:r>
        <w:t xml:space="preserve"> </w:t>
      </w:r>
      <w:r>
        <w:t xml:space="preserve">- Starter distalt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Blodig diarré</w:t>
      </w:r>
      <w:r>
        <w:t xml:space="preserve"> </w:t>
      </w:r>
      <w:r>
        <w:t xml:space="preserve">- Mucus i afføring</w:t>
      </w:r>
      <w:r>
        <w:t xml:space="preserve"> </w:t>
      </w:r>
      <w:r>
        <w:t xml:space="preserve">- Mavesmerter</w:t>
      </w:r>
      <w:r>
        <w:t xml:space="preserve"> </w:t>
      </w:r>
      <w:r>
        <w:t xml:space="preserve">- Tenesmi</w:t>
      </w:r>
      <w:r>
        <w:t xml:space="preserve"> </w:t>
      </w:r>
      <w:r>
        <w:t xml:space="preserve">- Ekstraintestinale manifestationer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Immunsuppression</w:t>
      </w:r>
      <w:r>
        <w:t xml:space="preserve"> </w:t>
      </w:r>
      <w:r>
        <w:t xml:space="preserve">- Biologisk behandling</w:t>
      </w:r>
      <w:r>
        <w:t xml:space="preserve"> </w:t>
      </w:r>
      <w:r>
        <w:t xml:space="preserve">- Kolektomi kurativt</w:t>
      </w:r>
      <w:r>
        <w:t xml:space="preserve"> </w:t>
      </w:r>
      <w:r>
        <w:t xml:space="preserve">- Ca. 20% ender med stomi</w:t>
      </w:r>
    </w:p>
    <w:bookmarkEnd w:id="52"/>
    <w:bookmarkEnd w:id="53"/>
    <w:bookmarkStart w:id="54" w:name="colon-irritabile-ibs"/>
    <w:p>
      <w:pPr>
        <w:pStyle w:val="Heading3"/>
      </w:pPr>
      <w:r>
        <w:t xml:space="preserve">Colon irritabile (IBS)</w:t>
      </w:r>
    </w:p>
    <w:p>
      <w:pPr>
        <w:pStyle w:val="FirstParagraph"/>
      </w:pPr>
      <w:r>
        <w:rPr>
          <w:b/>
          <w:bCs/>
        </w:rPr>
        <w:t xml:space="preserve">Karakteristika</w:t>
      </w:r>
      <w:r>
        <w:t xml:space="preserve"> </w:t>
      </w:r>
      <w:r>
        <w:t xml:space="preserve">- Funktionel lidelse</w:t>
      </w:r>
      <w:r>
        <w:t xml:space="preserve"> </w:t>
      </w:r>
      <w:r>
        <w:t xml:space="preserve">- Op til 15% af befolkningen</w:t>
      </w:r>
      <w:r>
        <w:t xml:space="preserve"> </w:t>
      </w:r>
      <w:r>
        <w:t xml:space="preserve">- Ingen organisk årsag</w:t>
      </w:r>
      <w:r>
        <w:t xml:space="preserve"> </w:t>
      </w:r>
      <w:r>
        <w:t xml:space="preserve">- Påvirker livskvalitet betydeligt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Mavesmerter</w:t>
      </w:r>
      <w:r>
        <w:t xml:space="preserve"> </w:t>
      </w:r>
      <w:r>
        <w:t xml:space="preserve">- Ændret afføringsmønster</w:t>
      </w:r>
      <w:r>
        <w:t xml:space="preserve"> </w:t>
      </w:r>
      <w:r>
        <w:t xml:space="preserve">- Oppustethed</w:t>
      </w:r>
      <w:r>
        <w:t xml:space="preserve"> </w:t>
      </w:r>
      <w:r>
        <w:t xml:space="preserve">- Forstærket tarmfunktion</w:t>
      </w:r>
    </w:p>
    <w:p>
      <w:pPr>
        <w:pStyle w:val="BodyText"/>
      </w:pPr>
      <w:r>
        <w:rPr>
          <w:b/>
          <w:bCs/>
        </w:rPr>
        <w:t xml:space="preserve">Diagnostik</w:t>
      </w:r>
      <w:r>
        <w:t xml:space="preserve"> </w:t>
      </w:r>
      <w:r>
        <w:t xml:space="preserve">- Udelukkelsesdiagnose</w:t>
      </w:r>
      <w:r>
        <w:t xml:space="preserve"> </w:t>
      </w:r>
      <w:r>
        <w:t xml:space="preserve">- Symptombaseret (Rome IV)</w:t>
      </w:r>
      <w:r>
        <w:t xml:space="preserve"> </w:t>
      </w:r>
      <w:r>
        <w:t xml:space="preserve">- Normal objektiv us</w:t>
      </w:r>
      <w:r>
        <w:t xml:space="preserve"> </w:t>
      </w:r>
      <w:r>
        <w:t xml:space="preserve">- Normale parakliniske us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FODMAP diæt</w:t>
      </w:r>
      <w:r>
        <w:t xml:space="preserve"> </w:t>
      </w:r>
      <w:r>
        <w:t xml:space="preserve">- Stress reduktion</w:t>
      </w:r>
      <w:r>
        <w:t xml:space="preserve"> </w:t>
      </w:r>
      <w:r>
        <w:t xml:space="preserve">- Regelmæssig motion</w:t>
      </w:r>
      <w:r>
        <w:t xml:space="preserve"> </w:t>
      </w:r>
      <w:r>
        <w:t xml:space="preserve">- Evt. probiotika</w:t>
      </w:r>
      <w:r>
        <w:t xml:space="preserve"> </w:t>
      </w:r>
      <w:r>
        <w:t xml:space="preserve">- Symptomatisk medicinsk</w:t>
      </w:r>
    </w:p>
    <w:bookmarkEnd w:id="54"/>
    <w:bookmarkStart w:id="55" w:name="divertikulosedivertikulitis"/>
    <w:p>
      <w:pPr>
        <w:pStyle w:val="Heading3"/>
      </w:pPr>
      <w:r>
        <w:t xml:space="preserve">Divertikulose/divertikulitis</w:t>
      </w:r>
    </w:p>
    <w:p>
      <w:pPr>
        <w:pStyle w:val="FirstParagraph"/>
      </w:pPr>
      <w:r>
        <w:rPr>
          <w:b/>
          <w:bCs/>
        </w:rPr>
        <w:t xml:space="preserve">Divertikulose</w:t>
      </w:r>
      <w:r>
        <w:t xml:space="preserve"> </w:t>
      </w:r>
      <w:r>
        <w:t xml:space="preserve">- Udposninger på colon</w:t>
      </w:r>
      <w:r>
        <w:t xml:space="preserve"> </w:t>
      </w:r>
      <w:r>
        <w:t xml:space="preserve">- 30-50% over 60 år</w:t>
      </w:r>
      <w:r>
        <w:t xml:space="preserve"> </w:t>
      </w:r>
      <w:r>
        <w:t xml:space="preserve">- Oftest asymptomatisk</w:t>
      </w:r>
      <w:r>
        <w:t xml:space="preserve"> </w:t>
      </w:r>
      <w:r>
        <w:t xml:space="preserve">- Højt fiberindtag forebygger</w:t>
      </w:r>
    </w:p>
    <w:p>
      <w:pPr>
        <w:pStyle w:val="BodyText"/>
      </w:pPr>
      <w:r>
        <w:rPr>
          <w:b/>
          <w:bCs/>
        </w:rPr>
        <w:t xml:space="preserve">Divertikulitis</w:t>
      </w:r>
      <w:r>
        <w:t xml:space="preserve"> </w:t>
      </w:r>
      <w:r>
        <w:t xml:space="preserve">- Infektion i divertikler</w:t>
      </w:r>
      <w:r>
        <w:t xml:space="preserve"> </w:t>
      </w:r>
      <w:r>
        <w:t xml:space="preserve">- 20% med divertikler udvikler</w:t>
      </w:r>
      <w:r>
        <w:t xml:space="preserve"> </w:t>
      </w:r>
      <w:r>
        <w:t xml:space="preserve">- Symptomer:</w:t>
      </w:r>
      <w:r>
        <w:t xml:space="preserve"> </w:t>
      </w:r>
      <w:r>
        <w:t xml:space="preserve">- Mavesmerter (venstre fossa)</w:t>
      </w:r>
      <w:r>
        <w:t xml:space="preserve"> </w:t>
      </w:r>
      <w:r>
        <w:t xml:space="preserve">- Feber</w:t>
      </w:r>
      <w:r>
        <w:t xml:space="preserve"> </w:t>
      </w:r>
      <w:r>
        <w:t xml:space="preserve">- Ændret afføring</w:t>
      </w:r>
      <w:r>
        <w:t xml:space="preserve"> </w:t>
      </w:r>
      <w:r>
        <w:t xml:space="preserve">- Behandling:</w:t>
      </w:r>
      <w:r>
        <w:t xml:space="preserve"> </w:t>
      </w:r>
      <w:r>
        <w:t xml:space="preserve">- Antibiotika</w:t>
      </w:r>
      <w:r>
        <w:t xml:space="preserve"> </w:t>
      </w:r>
      <w:r>
        <w:t xml:space="preserve">- Ved perforation: kirurgi</w:t>
      </w:r>
    </w:p>
    <w:bookmarkEnd w:id="55"/>
    <w:bookmarkStart w:id="56" w:name="hernier"/>
    <w:p>
      <w:pPr>
        <w:pStyle w:val="Heading3"/>
      </w:pPr>
      <w:r>
        <w:t xml:space="preserve">Hernier</w:t>
      </w:r>
    </w:p>
    <w:p>
      <w:pPr>
        <w:pStyle w:val="FirstParagraph"/>
      </w:pPr>
      <w:r>
        <w:rPr>
          <w:b/>
          <w:bCs/>
        </w:rPr>
        <w:t xml:space="preserve">Typer</w:t>
      </w:r>
      <w:r>
        <w:t xml:space="preserve"> </w:t>
      </w:r>
      <w:r>
        <w:t xml:space="preserve">1. Inguinalhernie</w:t>
      </w:r>
      <w:r>
        <w:t xml:space="preserve"> </w:t>
      </w:r>
      <w:r>
        <w:t xml:space="preserve">- Hyppigst</w:t>
      </w:r>
      <w:r>
        <w:t xml:space="preserve"> </w:t>
      </w:r>
      <w:r>
        <w:t xml:space="preserve">- Især mænd</w:t>
      </w:r>
      <w:r>
        <w:t xml:space="preserve"> </w:t>
      </w:r>
      <w:r>
        <w:t xml:space="preserve">2. Femoralhernie</w:t>
      </w:r>
      <w:r>
        <w:t xml:space="preserve"> </w:t>
      </w:r>
      <w:r>
        <w:t xml:space="preserve">- Højere risiko for incarceration</w:t>
      </w:r>
      <w:r>
        <w:t xml:space="preserve"> </w:t>
      </w:r>
      <w:r>
        <w:t xml:space="preserve">3. Umbilikalhernie</w:t>
      </w:r>
      <w:r>
        <w:t xml:space="preserve"> </w:t>
      </w:r>
      <w:r>
        <w:t xml:space="preserve">4. Bugvægshernie</w:t>
      </w:r>
      <w:r>
        <w:t xml:space="preserve"> </w:t>
      </w:r>
      <w:r>
        <w:t xml:space="preserve">5. Hiatushernie</w:t>
      </w:r>
    </w:p>
    <w:p>
      <w:pPr>
        <w:pStyle w:val="BodyText"/>
      </w:pPr>
      <w:r>
        <w:rPr>
          <w:b/>
          <w:bCs/>
        </w:rPr>
        <w:t xml:space="preserve">Komplikationer</w:t>
      </w:r>
      <w:r>
        <w:t xml:space="preserve"> </w:t>
      </w:r>
      <w:r>
        <w:t xml:space="preserve">- Incarceration</w:t>
      </w:r>
      <w:r>
        <w:t xml:space="preserve"> </w:t>
      </w:r>
      <w:r>
        <w:t xml:space="preserve">- Strangulation</w:t>
      </w:r>
      <w:r>
        <w:t xml:space="preserve"> </w:t>
      </w:r>
      <w:r>
        <w:t xml:space="preserve">- Tarmperforation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Kirurgisk</w:t>
      </w:r>
      <w:r>
        <w:t xml:space="preserve"> </w:t>
      </w:r>
      <w:r>
        <w:t xml:space="preserve">- Akut ved inkarceration</w:t>
      </w:r>
      <w:r>
        <w:t xml:space="preserve"> </w:t>
      </w:r>
      <w:r>
        <w:t xml:space="preserve">- Elektivt ved gener</w:t>
      </w:r>
    </w:p>
    <w:bookmarkEnd w:id="56"/>
    <w:bookmarkStart w:id="57" w:name="hæmorider"/>
    <w:p>
      <w:pPr>
        <w:pStyle w:val="Heading3"/>
      </w:pPr>
      <w:r>
        <w:t xml:space="preserve">Hæmorider</w:t>
      </w:r>
    </w:p>
    <w:p>
      <w:pPr>
        <w:pStyle w:val="FirstParagraph"/>
      </w:pPr>
      <w:r>
        <w:rPr>
          <w:b/>
          <w:bCs/>
        </w:rPr>
        <w:t xml:space="preserve">Karakteristika</w:t>
      </w:r>
      <w:r>
        <w:t xml:space="preserve"> </w:t>
      </w:r>
      <w:r>
        <w:t xml:space="preserve">- Udvidede venesystemer</w:t>
      </w:r>
      <w:r>
        <w:t xml:space="preserve"> </w:t>
      </w:r>
      <w:r>
        <w:t xml:space="preserve">- Eksterne/interne</w:t>
      </w:r>
      <w:r>
        <w:t xml:space="preserve"> </w:t>
      </w:r>
      <w:r>
        <w:t xml:space="preserve">- Meget hyppige</w:t>
      </w:r>
      <w:r>
        <w:t xml:space="preserve"> </w:t>
      </w:r>
      <w:r>
        <w:t xml:space="preserve">- Grad 1-4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Blødning</w:t>
      </w:r>
      <w:r>
        <w:t xml:space="preserve"> </w:t>
      </w:r>
      <w:r>
        <w:t xml:space="preserve">- Kløe/svie</w:t>
      </w:r>
      <w:r>
        <w:t xml:space="preserve"> </w:t>
      </w:r>
      <w:r>
        <w:t xml:space="preserve">- Prolaps</w:t>
      </w:r>
      <w:r>
        <w:t xml:space="preserve"> </w:t>
      </w:r>
      <w:r>
        <w:t xml:space="preserve">- Soiling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Konservativ: fiber/væske</w:t>
      </w:r>
      <w:r>
        <w:t xml:space="preserve"> </w:t>
      </w:r>
      <w:r>
        <w:t xml:space="preserve">- Lokalbehandling</w:t>
      </w:r>
      <w:r>
        <w:t xml:space="preserve"> </w:t>
      </w:r>
      <w:r>
        <w:t xml:space="preserve">- Elastikligatur</w:t>
      </w:r>
      <w:r>
        <w:t xml:space="preserve"> </w:t>
      </w:r>
      <w:r>
        <w:t xml:space="preserve">- Kirurgi ved svære tilfælde</w:t>
      </w:r>
    </w:p>
    <w:bookmarkEnd w:id="57"/>
    <w:bookmarkStart w:id="58" w:name="perianal-absces"/>
    <w:p>
      <w:pPr>
        <w:pStyle w:val="Heading3"/>
      </w:pPr>
      <w:r>
        <w:t xml:space="preserve">Perianal absces</w:t>
      </w:r>
    </w:p>
    <w:p>
      <w:pPr>
        <w:pStyle w:val="FirstParagraph"/>
      </w:pPr>
      <w:r>
        <w:rPr>
          <w:b/>
          <w:bCs/>
        </w:rPr>
        <w:t xml:space="preserve">Patofysiologi</w:t>
      </w:r>
      <w:r>
        <w:t xml:space="preserve"> </w:t>
      </w:r>
      <w:r>
        <w:t xml:space="preserve">- Infektion i analkirtel</w:t>
      </w:r>
      <w:r>
        <w:t xml:space="preserve"> </w:t>
      </w:r>
      <w:r>
        <w:t xml:space="preserve">- Kan danne fistel</w:t>
      </w:r>
      <w:r>
        <w:t xml:space="preserve"> </w:t>
      </w:r>
      <w:r>
        <w:t xml:space="preserve">- Akut tilstand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Smerter</w:t>
      </w:r>
      <w:r>
        <w:t xml:space="preserve"> </w:t>
      </w:r>
      <w:r>
        <w:t xml:space="preserve">- Hævelse</w:t>
      </w:r>
      <w:r>
        <w:t xml:space="preserve"> </w:t>
      </w:r>
      <w:r>
        <w:t xml:space="preserve">- Rødme</w:t>
      </w:r>
      <w:r>
        <w:t xml:space="preserve"> </w:t>
      </w:r>
      <w:r>
        <w:t xml:space="preserve">- Feber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Incision og drænage</w:t>
      </w:r>
      <w:r>
        <w:t xml:space="preserve"> </w:t>
      </w:r>
      <w:r>
        <w:t xml:space="preserve">- Antibiotika sjældent nødvendig</w:t>
      </w:r>
      <w:r>
        <w:t xml:space="preserve"> </w:t>
      </w:r>
      <w:r>
        <w:t xml:space="preserve">- Forebyg recidiv</w:t>
      </w:r>
    </w:p>
    <w:bookmarkEnd w:id="58"/>
    <w:bookmarkStart w:id="62" w:name="cancer-i-gi-kanalen"/>
    <w:p>
      <w:pPr>
        <w:pStyle w:val="Heading3"/>
      </w:pPr>
      <w:r>
        <w:t xml:space="preserve">Cancer i GI-kanalen</w:t>
      </w:r>
    </w:p>
    <w:bookmarkStart w:id="59" w:name="esophaguscancer"/>
    <w:p>
      <w:pPr>
        <w:pStyle w:val="Heading4"/>
      </w:pPr>
      <w:r>
        <w:t xml:space="preserve">Esophaguscancer</w:t>
      </w:r>
    </w:p>
    <w:p>
      <w:pPr>
        <w:pStyle w:val="FirstParagraph"/>
      </w:pPr>
      <w:r>
        <w:rPr>
          <w:b/>
          <w:bCs/>
        </w:rPr>
        <w:t xml:space="preserve">Risikofaktorer</w:t>
      </w:r>
      <w:r>
        <w:t xml:space="preserve"> </w:t>
      </w:r>
      <w:r>
        <w:t xml:space="preserve">- Rygning/alkohol</w:t>
      </w:r>
      <w:r>
        <w:t xml:space="preserve"> </w:t>
      </w:r>
      <w:r>
        <w:t xml:space="preserve">- Barrett’s esophagus</w:t>
      </w:r>
      <w:r>
        <w:t xml:space="preserve"> </w:t>
      </w:r>
      <w:r>
        <w:t xml:space="preserve">- Alder &gt;60</w:t>
      </w:r>
      <w:r>
        <w:t xml:space="preserve"> </w:t>
      </w:r>
      <w:r>
        <w:t xml:space="preserve">- Mandligt køn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Dysfagi</w:t>
      </w:r>
      <w:r>
        <w:t xml:space="preserve"> </w:t>
      </w:r>
      <w:r>
        <w:t xml:space="preserve">- Vægttab</w:t>
      </w:r>
      <w:r>
        <w:t xml:space="preserve"> </w:t>
      </w:r>
      <w:r>
        <w:t xml:space="preserve">- Retrosternale smerter</w:t>
      </w:r>
      <w:r>
        <w:t xml:space="preserve"> </w:t>
      </w:r>
      <w:r>
        <w:t xml:space="preserve">- Sen diagnose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Operation hvis muligt</w:t>
      </w:r>
      <w:r>
        <w:t xml:space="preserve"> </w:t>
      </w:r>
      <w:r>
        <w:t xml:space="preserve">- Kemo/stråleterapi</w:t>
      </w:r>
      <w:r>
        <w:t xml:space="preserve"> </w:t>
      </w:r>
      <w:r>
        <w:t xml:space="preserve">- Ofte palliativ</w:t>
      </w:r>
    </w:p>
    <w:bookmarkEnd w:id="59"/>
    <w:bookmarkStart w:id="60" w:name="cancer-ventriculi"/>
    <w:p>
      <w:pPr>
        <w:pStyle w:val="Heading4"/>
      </w:pPr>
      <w:r>
        <w:t xml:space="preserve">Cancer ventriculi</w:t>
      </w:r>
    </w:p>
    <w:p>
      <w:pPr>
        <w:pStyle w:val="FirstParagraph"/>
      </w:pPr>
      <w:r>
        <w:rPr>
          <w:b/>
          <w:bCs/>
        </w:rPr>
        <w:t xml:space="preserve">Epidemiologi</w:t>
      </w:r>
      <w:r>
        <w:t xml:space="preserve"> </w:t>
      </w:r>
      <w:r>
        <w:t xml:space="preserve">- Ca. 500 årligt</w:t>
      </w:r>
      <w:r>
        <w:t xml:space="preserve"> </w:t>
      </w:r>
      <w:r>
        <w:t xml:space="preserve">- Faldende incidens</w:t>
      </w:r>
      <w:r>
        <w:t xml:space="preserve"> </w:t>
      </w:r>
      <w:r>
        <w:t xml:space="preserve">- H. pylori vigtig risiko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Uspecifikke initialt</w:t>
      </w:r>
      <w:r>
        <w:t xml:space="preserve"> </w:t>
      </w:r>
      <w:r>
        <w:t xml:space="preserve">- Vægttab</w:t>
      </w:r>
      <w:r>
        <w:t xml:space="preserve"> </w:t>
      </w:r>
      <w:r>
        <w:t xml:space="preserve">- Tidlig mæthed</w:t>
      </w:r>
      <w:r>
        <w:t xml:space="preserve"> </w:t>
      </w:r>
      <w:r>
        <w:t xml:space="preserve">- Anæmi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Operation primært</w:t>
      </w:r>
      <w:r>
        <w:t xml:space="preserve"> </w:t>
      </w:r>
      <w:r>
        <w:t xml:space="preserve">- Kemoterapi</w:t>
      </w:r>
      <w:r>
        <w:t xml:space="preserve"> </w:t>
      </w:r>
      <w:r>
        <w:t xml:space="preserve">- Dårlig prognose</w:t>
      </w:r>
    </w:p>
    <w:bookmarkEnd w:id="60"/>
    <w:bookmarkStart w:id="61" w:name="colorektal-cancer"/>
    <w:p>
      <w:pPr>
        <w:pStyle w:val="Heading4"/>
      </w:pPr>
      <w:r>
        <w:t xml:space="preserve">Colorektal cancer</w:t>
      </w:r>
    </w:p>
    <w:p>
      <w:pPr>
        <w:pStyle w:val="FirstParagraph"/>
      </w:pPr>
      <w:r>
        <w:rPr>
          <w:b/>
          <w:bCs/>
        </w:rPr>
        <w:t xml:space="preserve">Epidemiologi</w:t>
      </w:r>
      <w:r>
        <w:t xml:space="preserve"> </w:t>
      </w:r>
      <w:r>
        <w:t xml:space="preserve">- 4000 nye tilfælde årligt</w:t>
      </w:r>
      <w:r>
        <w:t xml:space="preserve"> </w:t>
      </w:r>
      <w:r>
        <w:t xml:space="preserve">- Screening 50-74 år</w:t>
      </w:r>
      <w:r>
        <w:t xml:space="preserve"> </w:t>
      </w:r>
      <w:r>
        <w:t xml:space="preserve">- Stigende incidens</w:t>
      </w:r>
    </w:p>
    <w:p>
      <w:pPr>
        <w:pStyle w:val="BodyText"/>
      </w:pPr>
      <w:r>
        <w:rPr>
          <w:b/>
          <w:bCs/>
        </w:rPr>
        <w:t xml:space="preserve">Symptomer</w:t>
      </w:r>
      <w:r>
        <w:t xml:space="preserve"> </w:t>
      </w:r>
      <w:r>
        <w:t xml:space="preserve">- Ændret afføringsmønster</w:t>
      </w:r>
      <w:r>
        <w:t xml:space="preserve"> </w:t>
      </w:r>
      <w:r>
        <w:t xml:space="preserve">- Blod i afføringen</w:t>
      </w:r>
      <w:r>
        <w:t xml:space="preserve"> </w:t>
      </w:r>
      <w:r>
        <w:t xml:space="preserve">- Vægttab</w:t>
      </w:r>
      <w:r>
        <w:t xml:space="preserve"> </w:t>
      </w:r>
      <w:r>
        <w:t xml:space="preserve">- Anæmi</w:t>
      </w:r>
      <w:r>
        <w:t xml:space="preserve"> </w:t>
      </w:r>
      <w:r>
        <w:t xml:space="preserve">- Mavesmerter</w:t>
      </w:r>
    </w:p>
    <w:p>
      <w:pPr>
        <w:pStyle w:val="BodyText"/>
      </w:pPr>
      <w:r>
        <w:rPr>
          <w:b/>
          <w:bCs/>
        </w:rPr>
        <w:t xml:space="preserve">Diagnostik</w:t>
      </w:r>
      <w:r>
        <w:t xml:space="preserve"> </w:t>
      </w:r>
      <w:r>
        <w:t xml:space="preserve">- Koloskopi</w:t>
      </w:r>
      <w:r>
        <w:t xml:space="preserve"> </w:t>
      </w:r>
      <w:r>
        <w:t xml:space="preserve">- CT scanning</w:t>
      </w:r>
      <w:r>
        <w:t xml:space="preserve"> </w:t>
      </w:r>
      <w:r>
        <w:t xml:space="preserve">- Evt. MR ved rektumcancer</w:t>
      </w:r>
    </w:p>
    <w:p>
      <w:pPr>
        <w:pStyle w:val="BodyText"/>
      </w:pPr>
      <w:r>
        <w:rPr>
          <w:b/>
          <w:bCs/>
        </w:rPr>
        <w:t xml:space="preserve">Behandling</w:t>
      </w:r>
      <w:r>
        <w:t xml:space="preserve"> </w:t>
      </w:r>
      <w:r>
        <w:t xml:space="preserve">- Kirurgi primært</w:t>
      </w:r>
      <w:r>
        <w:t xml:space="preserve"> </w:t>
      </w:r>
      <w:r>
        <w:t xml:space="preserve">- Kemoterapi</w:t>
      </w:r>
      <w:r>
        <w:t xml:space="preserve"> </w:t>
      </w:r>
      <w:r>
        <w:t xml:space="preserve">- Strålebehandling ved rektumcancer</w:t>
      </w:r>
      <w:r>
        <w:t xml:space="preserve"> </w:t>
      </w:r>
      <w:r>
        <w:t xml:space="preserve">- 5-års overlevelse ca. 60%</w:t>
      </w:r>
    </w:p>
    <w:p>
      <w:pPr>
        <w:pStyle w:val="BodyText"/>
      </w:pPr>
      <w:r>
        <w:rPr>
          <w:b/>
          <w:bCs/>
        </w:rPr>
        <w:t xml:space="preserve">Screening</w:t>
      </w:r>
      <w:r>
        <w:t xml:space="preserve"> </w:t>
      </w:r>
      <w:r>
        <w:t xml:space="preserve">- afføringsprøve</w:t>
      </w:r>
      <w:r>
        <w:t xml:space="preserve"> </w:t>
      </w:r>
      <w:r>
        <w:t xml:space="preserve">- Koloskopi ved positiv test</w:t>
      </w:r>
      <w:r>
        <w:t xml:space="preserve"> </w:t>
      </w:r>
      <w:r>
        <w:t xml:space="preserve">- Reducerer mortalitet</w:t>
      </w:r>
    </w:p>
    <w:bookmarkEnd w:id="61"/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4">
    <w:abstractNumId w:val="991"/>
  </w:num>
  <w:num w:numId="107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0">
    <w:abstractNumId w:val="991"/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8">
    <w:abstractNumId w:val="991"/>
  </w:num>
  <w:num w:numId="1089">
    <w:abstractNumId w:val="991"/>
  </w:num>
  <w:num w:numId="109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Lektion 4: gastroenterologi</dc:title>
  <dc:creator>Andreas Svendsen</dc:creator>
  <cp:keywords/>
  <dcterms:created xsi:type="dcterms:W3CDTF">2025-01-07T13:45:46Z</dcterms:created>
  <dcterms:modified xsi:type="dcterms:W3CDTF">2025-01-07T13:45:46Z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