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B0D90" w14:textId="6B17C4AD" w:rsidR="00A73322" w:rsidRDefault="00A73322"/>
    <w:p w14:paraId="09E114EA" w14:textId="356EA572" w:rsidR="00A73322" w:rsidRDefault="00A73322" w:rsidP="00A73322">
      <w:pPr>
        <w:jc w:val="center"/>
      </w:pPr>
      <w:r w:rsidRPr="00F306F8">
        <w:rPr>
          <w:b/>
          <w:bCs/>
          <w:noProof/>
          <w:lang w:val="en-US"/>
        </w:rPr>
        <w:drawing>
          <wp:inline distT="0" distB="0" distL="0" distR="0" wp14:anchorId="6E24F6A9" wp14:editId="3A3C59B4">
            <wp:extent cx="1982864" cy="2129742"/>
            <wp:effectExtent l="0" t="0" r="0" b="4445"/>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49061" cy="2200843"/>
                    </a:xfrm>
                    <a:prstGeom prst="rect">
                      <a:avLst/>
                    </a:prstGeom>
                  </pic:spPr>
                </pic:pic>
              </a:graphicData>
            </a:graphic>
          </wp:inline>
        </w:drawing>
      </w:r>
    </w:p>
    <w:p w14:paraId="6ACB1035" w14:textId="543169DE" w:rsidR="00A73322" w:rsidRPr="00B56D0D" w:rsidRDefault="00A73322" w:rsidP="00A73322">
      <w:pPr>
        <w:jc w:val="center"/>
        <w:rPr>
          <w:rFonts w:ascii="Times New Roman" w:hAnsi="Times New Roman" w:cs="Times New Roman"/>
          <w:b/>
          <w:bCs/>
          <w:i/>
          <w:iCs/>
          <w:lang w:val="en-US"/>
        </w:rPr>
      </w:pPr>
      <w:r w:rsidRPr="00B56D0D">
        <w:rPr>
          <w:rFonts w:ascii="Times New Roman" w:hAnsi="Times New Roman" w:cs="Times New Roman"/>
          <w:b/>
          <w:bCs/>
          <w:i/>
          <w:iCs/>
          <w:lang w:val="en-US"/>
        </w:rPr>
        <w:t>Department of Economics</w:t>
      </w:r>
    </w:p>
    <w:p w14:paraId="0B39BFF6" w14:textId="77777777" w:rsidR="00A73322" w:rsidRPr="00B56D0D" w:rsidRDefault="00A73322" w:rsidP="00A73322">
      <w:pPr>
        <w:jc w:val="center"/>
        <w:rPr>
          <w:rFonts w:ascii="Times New Roman" w:hAnsi="Times New Roman" w:cs="Times New Roman"/>
          <w:b/>
          <w:bCs/>
          <w:i/>
          <w:iCs/>
          <w:lang w:val="en-US"/>
        </w:rPr>
      </w:pPr>
    </w:p>
    <w:p w14:paraId="4185F9D6" w14:textId="77777777" w:rsidR="00A73322" w:rsidRPr="00B56D0D" w:rsidRDefault="00A73322" w:rsidP="00A73322">
      <w:pPr>
        <w:jc w:val="center"/>
        <w:rPr>
          <w:rFonts w:ascii="Times New Roman" w:hAnsi="Times New Roman" w:cs="Times New Roman"/>
          <w:b/>
          <w:bCs/>
          <w:i/>
          <w:iCs/>
          <w:lang w:val="en-US"/>
        </w:rPr>
      </w:pPr>
      <w:r w:rsidRPr="00B56D0D">
        <w:rPr>
          <w:rFonts w:ascii="Times New Roman" w:hAnsi="Times New Roman" w:cs="Times New Roman"/>
          <w:b/>
          <w:bCs/>
          <w:i/>
          <w:iCs/>
          <w:lang w:val="en-US"/>
        </w:rPr>
        <w:t>Master of Science</w:t>
      </w:r>
    </w:p>
    <w:p w14:paraId="4BCE6CCB" w14:textId="77777777" w:rsidR="00A73322" w:rsidRPr="00B56D0D" w:rsidRDefault="00A73322" w:rsidP="00A73322">
      <w:pPr>
        <w:jc w:val="center"/>
        <w:rPr>
          <w:rFonts w:ascii="Times New Roman" w:hAnsi="Times New Roman" w:cs="Times New Roman"/>
          <w:b/>
          <w:bCs/>
          <w:i/>
          <w:iCs/>
          <w:lang w:val="en-US"/>
        </w:rPr>
      </w:pPr>
    </w:p>
    <w:p w14:paraId="493090B8" w14:textId="77777777" w:rsidR="00A73322" w:rsidRPr="00B56D0D" w:rsidRDefault="00A73322" w:rsidP="00A73322">
      <w:pPr>
        <w:jc w:val="center"/>
        <w:rPr>
          <w:rFonts w:ascii="Times New Roman" w:hAnsi="Times New Roman" w:cs="Times New Roman"/>
          <w:i/>
          <w:iCs/>
          <w:lang w:val="en-US"/>
        </w:rPr>
      </w:pPr>
      <w:r w:rsidRPr="00B56D0D">
        <w:rPr>
          <w:rFonts w:ascii="Times New Roman" w:hAnsi="Times New Roman" w:cs="Times New Roman"/>
          <w:i/>
          <w:iCs/>
          <w:lang w:val="en-US"/>
        </w:rPr>
        <w:t>“Applied Economics and Data Analysis”</w:t>
      </w:r>
    </w:p>
    <w:p w14:paraId="672CCF0A" w14:textId="77777777" w:rsidR="00A73322" w:rsidRPr="00B56D0D" w:rsidRDefault="00A73322" w:rsidP="00A73322">
      <w:pPr>
        <w:jc w:val="center"/>
        <w:rPr>
          <w:rFonts w:ascii="Times New Roman" w:hAnsi="Times New Roman" w:cs="Times New Roman"/>
          <w:b/>
          <w:bCs/>
          <w:u w:val="single"/>
          <w:lang w:val="en-US"/>
        </w:rPr>
      </w:pPr>
    </w:p>
    <w:p w14:paraId="3D0F9790" w14:textId="77777777" w:rsidR="00A73322" w:rsidRPr="00B56D0D" w:rsidRDefault="00A73322" w:rsidP="00A73322">
      <w:pPr>
        <w:jc w:val="center"/>
        <w:rPr>
          <w:rFonts w:ascii="Times New Roman" w:hAnsi="Times New Roman" w:cs="Times New Roman"/>
          <w:b/>
          <w:bCs/>
          <w:u w:val="single"/>
          <w:lang w:val="en-US"/>
        </w:rPr>
      </w:pPr>
    </w:p>
    <w:p w14:paraId="1A363C7E" w14:textId="77777777" w:rsidR="00A73322" w:rsidRPr="00B56D0D" w:rsidRDefault="00A73322" w:rsidP="00A73322">
      <w:pPr>
        <w:jc w:val="center"/>
        <w:rPr>
          <w:rFonts w:ascii="Times New Roman" w:hAnsi="Times New Roman" w:cs="Times New Roman"/>
          <w:b/>
          <w:bCs/>
          <w:u w:val="single"/>
          <w:lang w:val="en-US"/>
        </w:rPr>
      </w:pPr>
    </w:p>
    <w:p w14:paraId="2DBB64B3" w14:textId="76217E11" w:rsidR="00A73322" w:rsidRPr="00B56D0D" w:rsidRDefault="00A73322" w:rsidP="00A73322">
      <w:pPr>
        <w:jc w:val="center"/>
        <w:rPr>
          <w:rFonts w:ascii="Times New Roman" w:hAnsi="Times New Roman" w:cs="Times New Roman"/>
          <w:b/>
          <w:bCs/>
          <w:i/>
          <w:iCs/>
          <w:sz w:val="44"/>
          <w:szCs w:val="44"/>
          <w:u w:val="single"/>
          <w:lang w:val="en-US"/>
        </w:rPr>
      </w:pPr>
    </w:p>
    <w:p w14:paraId="0912DFFA" w14:textId="77777777" w:rsidR="00A73322" w:rsidRPr="00B56D0D" w:rsidRDefault="00A73322" w:rsidP="00A73322">
      <w:pPr>
        <w:jc w:val="center"/>
        <w:rPr>
          <w:rFonts w:ascii="Times New Roman" w:hAnsi="Times New Roman" w:cs="Times New Roman"/>
          <w:b/>
          <w:bCs/>
          <w:i/>
          <w:iCs/>
          <w:sz w:val="44"/>
          <w:szCs w:val="44"/>
          <w:u w:val="single"/>
          <w:lang w:val="en-US"/>
        </w:rPr>
      </w:pPr>
    </w:p>
    <w:p w14:paraId="34272F18" w14:textId="37CA50F2" w:rsidR="00A73322" w:rsidRPr="00B56D0D" w:rsidRDefault="00A73322" w:rsidP="00A73322">
      <w:pPr>
        <w:jc w:val="center"/>
        <w:rPr>
          <w:rFonts w:ascii="Times New Roman" w:hAnsi="Times New Roman" w:cs="Times New Roman"/>
          <w:b/>
          <w:bCs/>
          <w:sz w:val="48"/>
          <w:szCs w:val="48"/>
          <w:lang w:val="en-US"/>
        </w:rPr>
      </w:pPr>
      <w:r w:rsidRPr="00B56D0D">
        <w:rPr>
          <w:rFonts w:ascii="Times New Roman" w:hAnsi="Times New Roman" w:cs="Times New Roman"/>
          <w:b/>
          <w:bCs/>
          <w:color w:val="FF0000"/>
          <w:sz w:val="48"/>
          <w:szCs w:val="48"/>
          <w:lang w:val="en-US"/>
        </w:rPr>
        <w:t>Nintendo</w:t>
      </w:r>
      <w:r w:rsidRPr="00B56D0D">
        <w:rPr>
          <w:rFonts w:ascii="Times New Roman" w:hAnsi="Times New Roman" w:cs="Times New Roman"/>
          <w:b/>
          <w:bCs/>
          <w:sz w:val="48"/>
          <w:szCs w:val="48"/>
          <w:lang w:val="en-US"/>
        </w:rPr>
        <w:t xml:space="preserve"> Business analysis, </w:t>
      </w:r>
    </w:p>
    <w:p w14:paraId="5E468B2D" w14:textId="77777777" w:rsidR="00A73322" w:rsidRPr="00B56D0D" w:rsidRDefault="00A73322" w:rsidP="00A73322">
      <w:pPr>
        <w:jc w:val="center"/>
        <w:rPr>
          <w:rFonts w:ascii="Times New Roman" w:hAnsi="Times New Roman" w:cs="Times New Roman"/>
          <w:b/>
          <w:bCs/>
          <w:sz w:val="48"/>
          <w:szCs w:val="48"/>
          <w:lang w:val="en-US"/>
        </w:rPr>
      </w:pPr>
      <w:r w:rsidRPr="00B56D0D">
        <w:rPr>
          <w:rFonts w:ascii="Times New Roman" w:hAnsi="Times New Roman" w:cs="Times New Roman"/>
          <w:b/>
          <w:bCs/>
          <w:sz w:val="48"/>
          <w:szCs w:val="48"/>
          <w:lang w:val="en-US"/>
        </w:rPr>
        <w:t>the video game consoles market.</w:t>
      </w:r>
    </w:p>
    <w:p w14:paraId="535626EC" w14:textId="77777777" w:rsidR="00A73322" w:rsidRPr="00B56D0D" w:rsidRDefault="00A73322" w:rsidP="00A73322">
      <w:pPr>
        <w:jc w:val="center"/>
        <w:rPr>
          <w:rFonts w:ascii="Times New Roman" w:hAnsi="Times New Roman" w:cs="Times New Roman"/>
          <w:i/>
          <w:iCs/>
          <w:lang w:val="en-US"/>
        </w:rPr>
      </w:pPr>
      <w:r w:rsidRPr="00B56D0D">
        <w:rPr>
          <w:rFonts w:ascii="Times New Roman" w:hAnsi="Times New Roman" w:cs="Times New Roman"/>
          <w:i/>
          <w:iCs/>
          <w:lang w:val="en-US"/>
        </w:rPr>
        <w:t xml:space="preserve">Assignment in Business Financial Analysis </w:t>
      </w:r>
    </w:p>
    <w:p w14:paraId="2B2002F4" w14:textId="77777777" w:rsidR="00A73322" w:rsidRPr="00B56D0D" w:rsidRDefault="00A73322" w:rsidP="00A73322">
      <w:pPr>
        <w:jc w:val="center"/>
        <w:rPr>
          <w:rFonts w:ascii="Times New Roman" w:hAnsi="Times New Roman" w:cs="Times New Roman"/>
          <w:b/>
          <w:bCs/>
          <w:u w:val="single"/>
          <w:lang w:val="en-US"/>
        </w:rPr>
      </w:pPr>
    </w:p>
    <w:p w14:paraId="061E0E9B" w14:textId="77777777" w:rsidR="00A73322" w:rsidRPr="00B56D0D" w:rsidRDefault="00A73322" w:rsidP="00A73322">
      <w:pPr>
        <w:jc w:val="center"/>
        <w:rPr>
          <w:rFonts w:ascii="Times New Roman" w:hAnsi="Times New Roman" w:cs="Times New Roman"/>
          <w:b/>
          <w:bCs/>
          <w:u w:val="single"/>
          <w:lang w:val="en-US"/>
        </w:rPr>
      </w:pPr>
    </w:p>
    <w:p w14:paraId="4A22FA1E" w14:textId="77777777" w:rsidR="00A73322" w:rsidRPr="00B56D0D" w:rsidRDefault="00A73322" w:rsidP="00A73322">
      <w:pPr>
        <w:jc w:val="center"/>
        <w:rPr>
          <w:rFonts w:ascii="Times New Roman" w:hAnsi="Times New Roman" w:cs="Times New Roman"/>
          <w:b/>
          <w:bCs/>
          <w:u w:val="single"/>
          <w:lang w:val="en-US"/>
        </w:rPr>
      </w:pPr>
    </w:p>
    <w:p w14:paraId="7A49E2F2" w14:textId="77777777" w:rsidR="00A73322" w:rsidRPr="00B56D0D" w:rsidRDefault="00A73322" w:rsidP="00075738">
      <w:pPr>
        <w:rPr>
          <w:rFonts w:ascii="Times New Roman" w:hAnsi="Times New Roman" w:cs="Times New Roman"/>
          <w:b/>
          <w:bCs/>
          <w:u w:val="single"/>
          <w:lang w:val="en-US"/>
        </w:rPr>
      </w:pPr>
    </w:p>
    <w:p w14:paraId="7F9460CF" w14:textId="6974E244" w:rsidR="00A73322" w:rsidRDefault="00A73322" w:rsidP="00A73322">
      <w:pPr>
        <w:jc w:val="center"/>
        <w:rPr>
          <w:rFonts w:ascii="Times New Roman" w:hAnsi="Times New Roman" w:cs="Times New Roman"/>
          <w:b/>
          <w:bCs/>
          <w:u w:val="single"/>
          <w:lang w:val="en-US"/>
        </w:rPr>
      </w:pPr>
    </w:p>
    <w:p w14:paraId="441938EC" w14:textId="16A996FF" w:rsidR="00B56D0D" w:rsidRDefault="00B56D0D" w:rsidP="00A73322">
      <w:pPr>
        <w:jc w:val="center"/>
        <w:rPr>
          <w:rFonts w:ascii="Times New Roman" w:hAnsi="Times New Roman" w:cs="Times New Roman"/>
          <w:b/>
          <w:bCs/>
          <w:u w:val="single"/>
          <w:lang w:val="en-US"/>
        </w:rPr>
      </w:pPr>
    </w:p>
    <w:p w14:paraId="4053E58C" w14:textId="77777777" w:rsidR="00B56D0D" w:rsidRPr="00B56D0D" w:rsidRDefault="00B56D0D" w:rsidP="00A73322">
      <w:pPr>
        <w:jc w:val="center"/>
        <w:rPr>
          <w:rFonts w:ascii="Times New Roman" w:hAnsi="Times New Roman" w:cs="Times New Roman"/>
          <w:b/>
          <w:bCs/>
          <w:u w:val="single"/>
          <w:lang w:val="en-US"/>
        </w:rPr>
      </w:pPr>
    </w:p>
    <w:p w14:paraId="0DCE49F0" w14:textId="1F4D5D05" w:rsidR="00075738" w:rsidRPr="00B56D0D" w:rsidRDefault="00075738" w:rsidP="00A73322">
      <w:pPr>
        <w:jc w:val="center"/>
        <w:rPr>
          <w:rFonts w:ascii="Times New Roman" w:hAnsi="Times New Roman" w:cs="Times New Roman"/>
          <w:b/>
          <w:bCs/>
          <w:u w:val="single"/>
          <w:lang w:val="en-US"/>
        </w:rPr>
      </w:pPr>
    </w:p>
    <w:p w14:paraId="75F65996" w14:textId="06D7C85B" w:rsidR="00075738" w:rsidRPr="00B56D0D" w:rsidRDefault="00075738" w:rsidP="00A73322">
      <w:pPr>
        <w:jc w:val="center"/>
        <w:rPr>
          <w:rFonts w:ascii="Times New Roman" w:hAnsi="Times New Roman" w:cs="Times New Roman"/>
          <w:b/>
          <w:bCs/>
          <w:u w:val="single"/>
          <w:lang w:val="en-US"/>
        </w:rPr>
      </w:pPr>
    </w:p>
    <w:p w14:paraId="456D1019" w14:textId="77777777" w:rsidR="00075738" w:rsidRPr="00B56D0D" w:rsidRDefault="00075738" w:rsidP="00A73322">
      <w:pPr>
        <w:jc w:val="center"/>
        <w:rPr>
          <w:rFonts w:ascii="Times New Roman" w:hAnsi="Times New Roman" w:cs="Times New Roman"/>
          <w:b/>
          <w:bCs/>
          <w:u w:val="single"/>
          <w:lang w:val="en-US"/>
        </w:rPr>
      </w:pPr>
    </w:p>
    <w:p w14:paraId="5B1A5C70" w14:textId="77777777" w:rsidR="00A73322" w:rsidRPr="00B56D0D" w:rsidRDefault="00A73322" w:rsidP="00A73322">
      <w:pPr>
        <w:rPr>
          <w:rFonts w:ascii="Times New Roman" w:hAnsi="Times New Roman" w:cs="Times New Roman"/>
          <w:b/>
          <w:bCs/>
          <w:u w:val="single"/>
          <w:lang w:val="en-US"/>
        </w:rPr>
      </w:pPr>
    </w:p>
    <w:p w14:paraId="1D591353" w14:textId="77777777" w:rsidR="00A73322" w:rsidRPr="00B56D0D" w:rsidRDefault="00A73322" w:rsidP="00A73322">
      <w:pPr>
        <w:jc w:val="center"/>
        <w:rPr>
          <w:rFonts w:ascii="Times New Roman" w:hAnsi="Times New Roman" w:cs="Times New Roman"/>
          <w:b/>
          <w:bCs/>
          <w:i/>
          <w:iCs/>
          <w:u w:val="single"/>
          <w:lang w:val="en-US"/>
        </w:rPr>
      </w:pPr>
    </w:p>
    <w:p w14:paraId="7D471A6F" w14:textId="77777777" w:rsidR="00A73322" w:rsidRPr="00B56D0D" w:rsidRDefault="00A73322" w:rsidP="00A73322">
      <w:pPr>
        <w:jc w:val="center"/>
        <w:rPr>
          <w:rFonts w:ascii="Times New Roman" w:hAnsi="Times New Roman" w:cs="Times New Roman"/>
          <w:b/>
          <w:bCs/>
          <w:i/>
          <w:iCs/>
          <w:lang w:val="en-US"/>
        </w:rPr>
      </w:pPr>
      <w:r w:rsidRPr="00B56D0D">
        <w:rPr>
          <w:rFonts w:ascii="Times New Roman" w:hAnsi="Times New Roman" w:cs="Times New Roman"/>
          <w:b/>
          <w:bCs/>
          <w:i/>
          <w:iCs/>
          <w:u w:val="single"/>
          <w:lang w:val="en-US"/>
        </w:rPr>
        <w:t>Authors:</w:t>
      </w:r>
      <w:r w:rsidRPr="00B56D0D">
        <w:rPr>
          <w:rFonts w:ascii="Times New Roman" w:hAnsi="Times New Roman" w:cs="Times New Roman"/>
          <w:b/>
          <w:bCs/>
          <w:i/>
          <w:iCs/>
          <w:lang w:val="en-US"/>
        </w:rPr>
        <w:t xml:space="preserve"> </w:t>
      </w:r>
    </w:p>
    <w:p w14:paraId="2BCE18E0" w14:textId="77777777" w:rsidR="00A73322" w:rsidRPr="00B56D0D" w:rsidRDefault="00A73322" w:rsidP="00A73322">
      <w:pPr>
        <w:jc w:val="center"/>
        <w:rPr>
          <w:rFonts w:ascii="Times New Roman" w:hAnsi="Times New Roman" w:cs="Times New Roman"/>
          <w:i/>
          <w:iCs/>
          <w:lang w:val="en-US"/>
        </w:rPr>
      </w:pPr>
      <w:r w:rsidRPr="00B56D0D">
        <w:rPr>
          <w:rFonts w:ascii="Times New Roman" w:hAnsi="Times New Roman" w:cs="Times New Roman"/>
          <w:i/>
          <w:iCs/>
          <w:lang w:val="en-US"/>
        </w:rPr>
        <w:t>Andreas Dimakopoulos – 1067668</w:t>
      </w:r>
    </w:p>
    <w:p w14:paraId="1C9D094B" w14:textId="77777777" w:rsidR="00A73322" w:rsidRPr="00B56D0D" w:rsidRDefault="00A73322" w:rsidP="00A73322">
      <w:pPr>
        <w:jc w:val="center"/>
        <w:rPr>
          <w:rFonts w:ascii="Times New Roman" w:hAnsi="Times New Roman" w:cs="Times New Roman"/>
          <w:i/>
          <w:iCs/>
          <w:lang w:val="en-US"/>
        </w:rPr>
      </w:pPr>
      <w:r w:rsidRPr="00B56D0D">
        <w:rPr>
          <w:rFonts w:ascii="Times New Roman" w:hAnsi="Times New Roman" w:cs="Times New Roman"/>
          <w:i/>
          <w:iCs/>
          <w:lang w:val="en-US"/>
        </w:rPr>
        <w:t>Andreas Moustakas – 1067656</w:t>
      </w:r>
    </w:p>
    <w:p w14:paraId="4F7A3366" w14:textId="77777777" w:rsidR="00A73322" w:rsidRPr="00B56D0D" w:rsidRDefault="00A73322" w:rsidP="00A73322">
      <w:pPr>
        <w:jc w:val="center"/>
        <w:rPr>
          <w:rFonts w:ascii="Times New Roman" w:hAnsi="Times New Roman" w:cs="Times New Roman"/>
          <w:i/>
          <w:iCs/>
          <w:lang w:val="en-US"/>
        </w:rPr>
      </w:pPr>
    </w:p>
    <w:p w14:paraId="1E12AFE4" w14:textId="77777777" w:rsidR="00A73322" w:rsidRPr="00B56D0D" w:rsidRDefault="00A73322" w:rsidP="00A73322">
      <w:pPr>
        <w:jc w:val="center"/>
        <w:rPr>
          <w:rFonts w:ascii="Times New Roman" w:hAnsi="Times New Roman" w:cs="Times New Roman"/>
          <w:b/>
          <w:bCs/>
          <w:i/>
          <w:iCs/>
          <w:u w:val="single"/>
          <w:lang w:val="en-US"/>
        </w:rPr>
      </w:pPr>
      <w:r w:rsidRPr="00B56D0D">
        <w:rPr>
          <w:rFonts w:ascii="Times New Roman" w:hAnsi="Times New Roman" w:cs="Times New Roman"/>
          <w:b/>
          <w:bCs/>
          <w:i/>
          <w:iCs/>
          <w:u w:val="single"/>
          <w:lang w:val="en-US"/>
        </w:rPr>
        <w:t xml:space="preserve">Supervisor: </w:t>
      </w:r>
    </w:p>
    <w:p w14:paraId="4DF27D84" w14:textId="77777777" w:rsidR="00A73322" w:rsidRPr="00B56D0D" w:rsidRDefault="00A73322" w:rsidP="00A73322">
      <w:pPr>
        <w:jc w:val="center"/>
        <w:rPr>
          <w:rFonts w:ascii="Times New Roman" w:hAnsi="Times New Roman" w:cs="Times New Roman"/>
          <w:i/>
          <w:iCs/>
          <w:lang w:val="en-US"/>
        </w:rPr>
      </w:pPr>
      <w:r w:rsidRPr="00B56D0D">
        <w:rPr>
          <w:rFonts w:ascii="Times New Roman" w:hAnsi="Times New Roman" w:cs="Times New Roman"/>
          <w:i/>
          <w:iCs/>
          <w:lang w:val="en-US"/>
        </w:rPr>
        <w:t xml:space="preserve">Dimitris </w:t>
      </w:r>
      <w:proofErr w:type="spellStart"/>
      <w:r w:rsidRPr="00B56D0D">
        <w:rPr>
          <w:rFonts w:ascii="Times New Roman" w:hAnsi="Times New Roman" w:cs="Times New Roman"/>
          <w:i/>
          <w:iCs/>
          <w:lang w:val="en-US"/>
        </w:rPr>
        <w:t>Tzelepis</w:t>
      </w:r>
      <w:proofErr w:type="spellEnd"/>
    </w:p>
    <w:p w14:paraId="560DCF00" w14:textId="2017A56D" w:rsidR="00A73322" w:rsidRDefault="00A73322" w:rsidP="00A73322">
      <w:pPr>
        <w:jc w:val="center"/>
      </w:pPr>
    </w:p>
    <w:p w14:paraId="1A481A31" w14:textId="5B217A0E" w:rsidR="00A73322" w:rsidRDefault="00A73322" w:rsidP="00A73322">
      <w:pPr>
        <w:jc w:val="center"/>
      </w:pPr>
    </w:p>
    <w:bookmarkStart w:id="0" w:name="_Toc129599944" w:displacedByCustomXml="next"/>
    <w:sdt>
      <w:sdtPr>
        <w:rPr>
          <w:rFonts w:asciiTheme="minorHAnsi" w:eastAsiaTheme="minorHAnsi" w:hAnsiTheme="minorHAnsi" w:cstheme="minorBidi"/>
          <w:b w:val="0"/>
          <w:bCs w:val="0"/>
          <w:color w:val="auto"/>
          <w:sz w:val="20"/>
          <w:szCs w:val="20"/>
          <w:lang w:val="en-GR"/>
        </w:rPr>
        <w:id w:val="768893063"/>
        <w:docPartObj>
          <w:docPartGallery w:val="Table of Contents"/>
          <w:docPartUnique/>
        </w:docPartObj>
      </w:sdtPr>
      <w:sdtEndPr>
        <w:rPr>
          <w:rFonts w:ascii="Times New Roman" w:hAnsi="Times New Roman" w:cs="Times New Roman"/>
          <w:noProof/>
          <w:sz w:val="24"/>
          <w:szCs w:val="24"/>
        </w:rPr>
      </w:sdtEndPr>
      <w:sdtContent>
        <w:p w14:paraId="1D59C220" w14:textId="230877D7" w:rsidR="00901A16" w:rsidRPr="00B6787B" w:rsidRDefault="00901A16">
          <w:pPr>
            <w:pStyle w:val="TOCHeading"/>
            <w:rPr>
              <w:rFonts w:ascii="Times New Roman" w:hAnsi="Times New Roman" w:cs="Times New Roman"/>
              <w:sz w:val="20"/>
              <w:szCs w:val="20"/>
            </w:rPr>
          </w:pPr>
          <w:r w:rsidRPr="00B6787B">
            <w:rPr>
              <w:rFonts w:ascii="Times New Roman" w:hAnsi="Times New Roman" w:cs="Times New Roman"/>
              <w:sz w:val="20"/>
              <w:szCs w:val="20"/>
            </w:rPr>
            <w:t>Table of Contents</w:t>
          </w:r>
        </w:p>
        <w:p w14:paraId="692F3726" w14:textId="09087DAE" w:rsidR="0090376A" w:rsidRDefault="00901A16">
          <w:pPr>
            <w:pStyle w:val="TOC1"/>
            <w:tabs>
              <w:tab w:val="right" w:leader="dot" w:pos="9016"/>
            </w:tabs>
            <w:rPr>
              <w:rFonts w:eastAsiaTheme="minorEastAsia" w:cstheme="minorBidi"/>
              <w:b w:val="0"/>
              <w:bCs w:val="0"/>
              <w:i w:val="0"/>
              <w:iCs w:val="0"/>
              <w:noProof/>
              <w:lang w:eastAsia="en-GB"/>
            </w:rPr>
          </w:pPr>
          <w:r w:rsidRPr="00B6787B">
            <w:rPr>
              <w:rFonts w:ascii="Times New Roman" w:hAnsi="Times New Roman" w:cs="Times New Roman"/>
              <w:b w:val="0"/>
              <w:bCs w:val="0"/>
              <w:sz w:val="20"/>
              <w:szCs w:val="20"/>
            </w:rPr>
            <w:fldChar w:fldCharType="begin"/>
          </w:r>
          <w:r w:rsidRPr="00B6787B">
            <w:rPr>
              <w:rFonts w:ascii="Times New Roman" w:hAnsi="Times New Roman" w:cs="Times New Roman"/>
              <w:sz w:val="20"/>
              <w:szCs w:val="20"/>
            </w:rPr>
            <w:instrText xml:space="preserve"> TOC \o "1-3" \h \z \u </w:instrText>
          </w:r>
          <w:r w:rsidRPr="00B6787B">
            <w:rPr>
              <w:rFonts w:ascii="Times New Roman" w:hAnsi="Times New Roman" w:cs="Times New Roman"/>
              <w:b w:val="0"/>
              <w:bCs w:val="0"/>
              <w:sz w:val="20"/>
              <w:szCs w:val="20"/>
            </w:rPr>
            <w:fldChar w:fldCharType="separate"/>
          </w:r>
          <w:hyperlink w:anchor="_Toc136781349" w:history="1">
            <w:r w:rsidR="0090376A" w:rsidRPr="00257F07">
              <w:rPr>
                <w:rStyle w:val="Hyperlink"/>
                <w:rFonts w:ascii="Times New Roman" w:hAnsi="Times New Roman" w:cs="Times New Roman"/>
                <w:noProof/>
                <w:lang w:val="en-US"/>
              </w:rPr>
              <w:t>Strategy Analysis</w:t>
            </w:r>
            <w:r w:rsidR="0090376A">
              <w:rPr>
                <w:noProof/>
                <w:webHidden/>
              </w:rPr>
              <w:tab/>
            </w:r>
            <w:r w:rsidR="0090376A">
              <w:rPr>
                <w:noProof/>
                <w:webHidden/>
              </w:rPr>
              <w:fldChar w:fldCharType="begin"/>
            </w:r>
            <w:r w:rsidR="0090376A">
              <w:rPr>
                <w:noProof/>
                <w:webHidden/>
              </w:rPr>
              <w:instrText xml:space="preserve"> PAGEREF _Toc136781349 \h </w:instrText>
            </w:r>
            <w:r w:rsidR="0090376A">
              <w:rPr>
                <w:noProof/>
                <w:webHidden/>
              </w:rPr>
            </w:r>
            <w:r w:rsidR="0090376A">
              <w:rPr>
                <w:noProof/>
                <w:webHidden/>
              </w:rPr>
              <w:fldChar w:fldCharType="separate"/>
            </w:r>
            <w:r w:rsidR="0090376A">
              <w:rPr>
                <w:noProof/>
                <w:webHidden/>
              </w:rPr>
              <w:t>3</w:t>
            </w:r>
            <w:r w:rsidR="0090376A">
              <w:rPr>
                <w:noProof/>
                <w:webHidden/>
              </w:rPr>
              <w:fldChar w:fldCharType="end"/>
            </w:r>
          </w:hyperlink>
        </w:p>
        <w:p w14:paraId="5363AE0E" w14:textId="7E13FE3E" w:rsidR="0090376A" w:rsidRDefault="0090376A">
          <w:pPr>
            <w:pStyle w:val="TOC2"/>
            <w:tabs>
              <w:tab w:val="right" w:leader="dot" w:pos="9016"/>
            </w:tabs>
            <w:rPr>
              <w:rFonts w:eastAsiaTheme="minorEastAsia" w:cstheme="minorBidi"/>
              <w:b w:val="0"/>
              <w:bCs w:val="0"/>
              <w:noProof/>
              <w:sz w:val="24"/>
              <w:szCs w:val="24"/>
              <w:lang w:eastAsia="en-GB"/>
            </w:rPr>
          </w:pPr>
          <w:hyperlink w:anchor="_Toc136781350" w:history="1">
            <w:r w:rsidRPr="00257F07">
              <w:rPr>
                <w:rStyle w:val="Hyperlink"/>
                <w:rFonts w:ascii="Times New Roman" w:hAnsi="Times New Roman" w:cs="Times New Roman"/>
                <w:noProof/>
              </w:rPr>
              <w:t>Five forces framework</w:t>
            </w:r>
            <w:r>
              <w:rPr>
                <w:noProof/>
                <w:webHidden/>
              </w:rPr>
              <w:tab/>
            </w:r>
            <w:r>
              <w:rPr>
                <w:noProof/>
                <w:webHidden/>
              </w:rPr>
              <w:fldChar w:fldCharType="begin"/>
            </w:r>
            <w:r>
              <w:rPr>
                <w:noProof/>
                <w:webHidden/>
              </w:rPr>
              <w:instrText xml:space="preserve"> PAGEREF _Toc136781350 \h </w:instrText>
            </w:r>
            <w:r>
              <w:rPr>
                <w:noProof/>
                <w:webHidden/>
              </w:rPr>
            </w:r>
            <w:r>
              <w:rPr>
                <w:noProof/>
                <w:webHidden/>
              </w:rPr>
              <w:fldChar w:fldCharType="separate"/>
            </w:r>
            <w:r>
              <w:rPr>
                <w:noProof/>
                <w:webHidden/>
              </w:rPr>
              <w:t>3</w:t>
            </w:r>
            <w:r>
              <w:rPr>
                <w:noProof/>
                <w:webHidden/>
              </w:rPr>
              <w:fldChar w:fldCharType="end"/>
            </w:r>
          </w:hyperlink>
        </w:p>
        <w:p w14:paraId="32193597" w14:textId="118D553C" w:rsidR="0090376A" w:rsidRDefault="0090376A">
          <w:pPr>
            <w:pStyle w:val="TOC2"/>
            <w:tabs>
              <w:tab w:val="right" w:leader="dot" w:pos="9016"/>
            </w:tabs>
            <w:rPr>
              <w:rFonts w:eastAsiaTheme="minorEastAsia" w:cstheme="minorBidi"/>
              <w:b w:val="0"/>
              <w:bCs w:val="0"/>
              <w:noProof/>
              <w:sz w:val="24"/>
              <w:szCs w:val="24"/>
              <w:lang w:eastAsia="en-GB"/>
            </w:rPr>
          </w:pPr>
          <w:hyperlink w:anchor="_Toc136781351" w:history="1">
            <w:r w:rsidRPr="00257F07">
              <w:rPr>
                <w:rStyle w:val="Hyperlink"/>
                <w:rFonts w:ascii="Times New Roman" w:hAnsi="Times New Roman" w:cs="Times New Roman"/>
                <w:noProof/>
                <w:lang w:val="en-US"/>
              </w:rPr>
              <w:t>Empirical measures</w:t>
            </w:r>
            <w:r>
              <w:rPr>
                <w:noProof/>
                <w:webHidden/>
              </w:rPr>
              <w:tab/>
            </w:r>
            <w:r>
              <w:rPr>
                <w:noProof/>
                <w:webHidden/>
              </w:rPr>
              <w:fldChar w:fldCharType="begin"/>
            </w:r>
            <w:r>
              <w:rPr>
                <w:noProof/>
                <w:webHidden/>
              </w:rPr>
              <w:instrText xml:space="preserve"> PAGEREF _Toc136781351 \h </w:instrText>
            </w:r>
            <w:r>
              <w:rPr>
                <w:noProof/>
                <w:webHidden/>
              </w:rPr>
            </w:r>
            <w:r>
              <w:rPr>
                <w:noProof/>
                <w:webHidden/>
              </w:rPr>
              <w:fldChar w:fldCharType="separate"/>
            </w:r>
            <w:r>
              <w:rPr>
                <w:noProof/>
                <w:webHidden/>
              </w:rPr>
              <w:t>4</w:t>
            </w:r>
            <w:r>
              <w:rPr>
                <w:noProof/>
                <w:webHidden/>
              </w:rPr>
              <w:fldChar w:fldCharType="end"/>
            </w:r>
          </w:hyperlink>
        </w:p>
        <w:p w14:paraId="0C29A7EB" w14:textId="7584B7AC" w:rsidR="0090376A" w:rsidRDefault="0090376A">
          <w:pPr>
            <w:pStyle w:val="TOC2"/>
            <w:tabs>
              <w:tab w:val="right" w:leader="dot" w:pos="9016"/>
            </w:tabs>
            <w:rPr>
              <w:rFonts w:eastAsiaTheme="minorEastAsia" w:cstheme="minorBidi"/>
              <w:b w:val="0"/>
              <w:bCs w:val="0"/>
              <w:noProof/>
              <w:sz w:val="24"/>
              <w:szCs w:val="24"/>
              <w:lang w:eastAsia="en-GB"/>
            </w:rPr>
          </w:pPr>
          <w:hyperlink w:anchor="_Toc136781352" w:history="1">
            <w:r w:rsidRPr="00257F07">
              <w:rPr>
                <w:rStyle w:val="Hyperlink"/>
                <w:rFonts w:ascii="Times New Roman" w:hAnsi="Times New Roman" w:cs="Times New Roman"/>
                <w:noProof/>
                <w:lang w:val="en-US"/>
              </w:rPr>
              <w:t>Competitive Strategy Analysis</w:t>
            </w:r>
            <w:r>
              <w:rPr>
                <w:noProof/>
                <w:webHidden/>
              </w:rPr>
              <w:tab/>
            </w:r>
            <w:r>
              <w:rPr>
                <w:noProof/>
                <w:webHidden/>
              </w:rPr>
              <w:fldChar w:fldCharType="begin"/>
            </w:r>
            <w:r>
              <w:rPr>
                <w:noProof/>
                <w:webHidden/>
              </w:rPr>
              <w:instrText xml:space="preserve"> PAGEREF _Toc136781352 \h </w:instrText>
            </w:r>
            <w:r>
              <w:rPr>
                <w:noProof/>
                <w:webHidden/>
              </w:rPr>
            </w:r>
            <w:r>
              <w:rPr>
                <w:noProof/>
                <w:webHidden/>
              </w:rPr>
              <w:fldChar w:fldCharType="separate"/>
            </w:r>
            <w:r>
              <w:rPr>
                <w:noProof/>
                <w:webHidden/>
              </w:rPr>
              <w:t>6</w:t>
            </w:r>
            <w:r>
              <w:rPr>
                <w:noProof/>
                <w:webHidden/>
              </w:rPr>
              <w:fldChar w:fldCharType="end"/>
            </w:r>
          </w:hyperlink>
        </w:p>
        <w:p w14:paraId="351B8F7B" w14:textId="2D5263DD" w:rsidR="0090376A" w:rsidRDefault="0090376A">
          <w:pPr>
            <w:pStyle w:val="TOC2"/>
            <w:tabs>
              <w:tab w:val="right" w:leader="dot" w:pos="9016"/>
            </w:tabs>
            <w:rPr>
              <w:rFonts w:eastAsiaTheme="minorEastAsia" w:cstheme="minorBidi"/>
              <w:b w:val="0"/>
              <w:bCs w:val="0"/>
              <w:noProof/>
              <w:sz w:val="24"/>
              <w:szCs w:val="24"/>
              <w:lang w:eastAsia="en-GB"/>
            </w:rPr>
          </w:pPr>
          <w:hyperlink w:anchor="_Toc136781353" w:history="1">
            <w:r w:rsidRPr="00257F07">
              <w:rPr>
                <w:rStyle w:val="Hyperlink"/>
                <w:rFonts w:ascii="Times New Roman" w:hAnsi="Times New Roman" w:cs="Times New Roman"/>
                <w:noProof/>
              </w:rPr>
              <w:t>Nintendo Switch: The Art of Differentiation in Hardware Design</w:t>
            </w:r>
            <w:r>
              <w:rPr>
                <w:noProof/>
                <w:webHidden/>
              </w:rPr>
              <w:tab/>
            </w:r>
            <w:r>
              <w:rPr>
                <w:noProof/>
                <w:webHidden/>
              </w:rPr>
              <w:fldChar w:fldCharType="begin"/>
            </w:r>
            <w:r>
              <w:rPr>
                <w:noProof/>
                <w:webHidden/>
              </w:rPr>
              <w:instrText xml:space="preserve"> PAGEREF _Toc136781353 \h </w:instrText>
            </w:r>
            <w:r>
              <w:rPr>
                <w:noProof/>
                <w:webHidden/>
              </w:rPr>
            </w:r>
            <w:r>
              <w:rPr>
                <w:noProof/>
                <w:webHidden/>
              </w:rPr>
              <w:fldChar w:fldCharType="separate"/>
            </w:r>
            <w:r>
              <w:rPr>
                <w:noProof/>
                <w:webHidden/>
              </w:rPr>
              <w:t>6</w:t>
            </w:r>
            <w:r>
              <w:rPr>
                <w:noProof/>
                <w:webHidden/>
              </w:rPr>
              <w:fldChar w:fldCharType="end"/>
            </w:r>
          </w:hyperlink>
        </w:p>
        <w:p w14:paraId="7D5C227E" w14:textId="0BF4B020" w:rsidR="0090376A" w:rsidRDefault="0090376A">
          <w:pPr>
            <w:pStyle w:val="TOC2"/>
            <w:tabs>
              <w:tab w:val="right" w:leader="dot" w:pos="9016"/>
            </w:tabs>
            <w:rPr>
              <w:rFonts w:eastAsiaTheme="minorEastAsia" w:cstheme="minorBidi"/>
              <w:b w:val="0"/>
              <w:bCs w:val="0"/>
              <w:noProof/>
              <w:sz w:val="24"/>
              <w:szCs w:val="24"/>
              <w:lang w:eastAsia="en-GB"/>
            </w:rPr>
          </w:pPr>
          <w:hyperlink w:anchor="_Toc136781354" w:history="1">
            <w:r w:rsidRPr="00257F07">
              <w:rPr>
                <w:rStyle w:val="Hyperlink"/>
                <w:rFonts w:ascii="Times New Roman" w:hAnsi="Times New Roman" w:cs="Times New Roman"/>
                <w:noProof/>
              </w:rPr>
              <w:t>High-value Nintendo Software:</w:t>
            </w:r>
            <w:r>
              <w:rPr>
                <w:noProof/>
                <w:webHidden/>
              </w:rPr>
              <w:tab/>
            </w:r>
            <w:r>
              <w:rPr>
                <w:noProof/>
                <w:webHidden/>
              </w:rPr>
              <w:fldChar w:fldCharType="begin"/>
            </w:r>
            <w:r>
              <w:rPr>
                <w:noProof/>
                <w:webHidden/>
              </w:rPr>
              <w:instrText xml:space="preserve"> PAGEREF _Toc136781354 \h </w:instrText>
            </w:r>
            <w:r>
              <w:rPr>
                <w:noProof/>
                <w:webHidden/>
              </w:rPr>
            </w:r>
            <w:r>
              <w:rPr>
                <w:noProof/>
                <w:webHidden/>
              </w:rPr>
              <w:fldChar w:fldCharType="separate"/>
            </w:r>
            <w:r>
              <w:rPr>
                <w:noProof/>
                <w:webHidden/>
              </w:rPr>
              <w:t>7</w:t>
            </w:r>
            <w:r>
              <w:rPr>
                <w:noProof/>
                <w:webHidden/>
              </w:rPr>
              <w:fldChar w:fldCharType="end"/>
            </w:r>
          </w:hyperlink>
        </w:p>
        <w:p w14:paraId="52A4408C" w14:textId="7192909C" w:rsidR="0090376A" w:rsidRDefault="0090376A">
          <w:pPr>
            <w:pStyle w:val="TOC2"/>
            <w:tabs>
              <w:tab w:val="right" w:leader="dot" w:pos="9016"/>
            </w:tabs>
            <w:rPr>
              <w:rFonts w:eastAsiaTheme="minorEastAsia" w:cstheme="minorBidi"/>
              <w:b w:val="0"/>
              <w:bCs w:val="0"/>
              <w:noProof/>
              <w:sz w:val="24"/>
              <w:szCs w:val="24"/>
              <w:lang w:eastAsia="en-GB"/>
            </w:rPr>
          </w:pPr>
          <w:hyperlink w:anchor="_Toc136781355" w:history="1">
            <w:r w:rsidRPr="00257F07">
              <w:rPr>
                <w:rStyle w:val="Hyperlink"/>
                <w:rFonts w:ascii="Times New Roman" w:hAnsi="Times New Roman" w:cs="Times New Roman"/>
                <w:noProof/>
                <w:lang w:val="en-US"/>
              </w:rPr>
              <w:t>Corporate Strategy analysis</w:t>
            </w:r>
            <w:r>
              <w:rPr>
                <w:noProof/>
                <w:webHidden/>
              </w:rPr>
              <w:tab/>
            </w:r>
            <w:r>
              <w:rPr>
                <w:noProof/>
                <w:webHidden/>
              </w:rPr>
              <w:fldChar w:fldCharType="begin"/>
            </w:r>
            <w:r>
              <w:rPr>
                <w:noProof/>
                <w:webHidden/>
              </w:rPr>
              <w:instrText xml:space="preserve"> PAGEREF _Toc136781355 \h </w:instrText>
            </w:r>
            <w:r>
              <w:rPr>
                <w:noProof/>
                <w:webHidden/>
              </w:rPr>
            </w:r>
            <w:r>
              <w:rPr>
                <w:noProof/>
                <w:webHidden/>
              </w:rPr>
              <w:fldChar w:fldCharType="separate"/>
            </w:r>
            <w:r>
              <w:rPr>
                <w:noProof/>
                <w:webHidden/>
              </w:rPr>
              <w:t>8</w:t>
            </w:r>
            <w:r>
              <w:rPr>
                <w:noProof/>
                <w:webHidden/>
              </w:rPr>
              <w:fldChar w:fldCharType="end"/>
            </w:r>
          </w:hyperlink>
        </w:p>
        <w:p w14:paraId="024D0F9B" w14:textId="4CC0A32A" w:rsidR="0090376A" w:rsidRDefault="0090376A">
          <w:pPr>
            <w:pStyle w:val="TOC1"/>
            <w:tabs>
              <w:tab w:val="right" w:leader="dot" w:pos="9016"/>
            </w:tabs>
            <w:rPr>
              <w:rFonts w:eastAsiaTheme="minorEastAsia" w:cstheme="minorBidi"/>
              <w:b w:val="0"/>
              <w:bCs w:val="0"/>
              <w:i w:val="0"/>
              <w:iCs w:val="0"/>
              <w:noProof/>
              <w:lang w:eastAsia="en-GB"/>
            </w:rPr>
          </w:pPr>
          <w:hyperlink w:anchor="_Toc136781356" w:history="1">
            <w:r w:rsidRPr="00257F07">
              <w:rPr>
                <w:rStyle w:val="Hyperlink"/>
                <w:rFonts w:ascii="Times New Roman" w:hAnsi="Times New Roman" w:cs="Times New Roman"/>
                <w:noProof/>
                <w:lang w:val="en-GB"/>
              </w:rPr>
              <w:t>Accounting analysis</w:t>
            </w:r>
            <w:r>
              <w:rPr>
                <w:noProof/>
                <w:webHidden/>
              </w:rPr>
              <w:tab/>
            </w:r>
            <w:r>
              <w:rPr>
                <w:noProof/>
                <w:webHidden/>
              </w:rPr>
              <w:fldChar w:fldCharType="begin"/>
            </w:r>
            <w:r>
              <w:rPr>
                <w:noProof/>
                <w:webHidden/>
              </w:rPr>
              <w:instrText xml:space="preserve"> PAGEREF _Toc136781356 \h </w:instrText>
            </w:r>
            <w:r>
              <w:rPr>
                <w:noProof/>
                <w:webHidden/>
              </w:rPr>
            </w:r>
            <w:r>
              <w:rPr>
                <w:noProof/>
                <w:webHidden/>
              </w:rPr>
              <w:fldChar w:fldCharType="separate"/>
            </w:r>
            <w:r>
              <w:rPr>
                <w:noProof/>
                <w:webHidden/>
              </w:rPr>
              <w:t>9</w:t>
            </w:r>
            <w:r>
              <w:rPr>
                <w:noProof/>
                <w:webHidden/>
              </w:rPr>
              <w:fldChar w:fldCharType="end"/>
            </w:r>
          </w:hyperlink>
        </w:p>
        <w:p w14:paraId="615C717E" w14:textId="4B1E617D" w:rsidR="0090376A" w:rsidRDefault="0090376A">
          <w:pPr>
            <w:pStyle w:val="TOC2"/>
            <w:tabs>
              <w:tab w:val="right" w:leader="dot" w:pos="9016"/>
            </w:tabs>
            <w:rPr>
              <w:rFonts w:eastAsiaTheme="minorEastAsia" w:cstheme="minorBidi"/>
              <w:b w:val="0"/>
              <w:bCs w:val="0"/>
              <w:noProof/>
              <w:sz w:val="24"/>
              <w:szCs w:val="24"/>
              <w:lang w:eastAsia="en-GB"/>
            </w:rPr>
          </w:pPr>
          <w:hyperlink w:anchor="_Toc136781357" w:history="1">
            <w:r w:rsidRPr="00257F07">
              <w:rPr>
                <w:rStyle w:val="Hyperlink"/>
                <w:rFonts w:ascii="Times New Roman" w:hAnsi="Times New Roman" w:cs="Times New Roman"/>
                <w:noProof/>
                <w:lang w:val="en-GB"/>
              </w:rPr>
              <w:t>Methodology for major asset valuation</w:t>
            </w:r>
            <w:r>
              <w:rPr>
                <w:noProof/>
                <w:webHidden/>
              </w:rPr>
              <w:tab/>
            </w:r>
            <w:r>
              <w:rPr>
                <w:noProof/>
                <w:webHidden/>
              </w:rPr>
              <w:fldChar w:fldCharType="begin"/>
            </w:r>
            <w:r>
              <w:rPr>
                <w:noProof/>
                <w:webHidden/>
              </w:rPr>
              <w:instrText xml:space="preserve"> PAGEREF _Toc136781357 \h </w:instrText>
            </w:r>
            <w:r>
              <w:rPr>
                <w:noProof/>
                <w:webHidden/>
              </w:rPr>
            </w:r>
            <w:r>
              <w:rPr>
                <w:noProof/>
                <w:webHidden/>
              </w:rPr>
              <w:fldChar w:fldCharType="separate"/>
            </w:r>
            <w:r>
              <w:rPr>
                <w:noProof/>
                <w:webHidden/>
              </w:rPr>
              <w:t>9</w:t>
            </w:r>
            <w:r>
              <w:rPr>
                <w:noProof/>
                <w:webHidden/>
              </w:rPr>
              <w:fldChar w:fldCharType="end"/>
            </w:r>
          </w:hyperlink>
        </w:p>
        <w:p w14:paraId="327AD3DB" w14:textId="2B391E65" w:rsidR="0090376A" w:rsidRDefault="0090376A">
          <w:pPr>
            <w:pStyle w:val="TOC2"/>
            <w:tabs>
              <w:tab w:val="right" w:leader="dot" w:pos="9016"/>
            </w:tabs>
            <w:rPr>
              <w:rFonts w:eastAsiaTheme="minorEastAsia" w:cstheme="minorBidi"/>
              <w:b w:val="0"/>
              <w:bCs w:val="0"/>
              <w:noProof/>
              <w:sz w:val="24"/>
              <w:szCs w:val="24"/>
              <w:lang w:eastAsia="en-GB"/>
            </w:rPr>
          </w:pPr>
          <w:hyperlink w:anchor="_Toc136781358" w:history="1">
            <w:r w:rsidRPr="00257F07">
              <w:rPr>
                <w:rStyle w:val="Hyperlink"/>
                <w:rFonts w:ascii="Times New Roman" w:hAnsi="Times New Roman" w:cs="Times New Roman"/>
                <w:noProof/>
                <w:lang w:val="en-GB"/>
              </w:rPr>
              <w:t>Depreciation and amortization methods of significant depreciable and amortizable assets</w:t>
            </w:r>
            <w:r>
              <w:rPr>
                <w:noProof/>
                <w:webHidden/>
              </w:rPr>
              <w:tab/>
            </w:r>
            <w:r>
              <w:rPr>
                <w:noProof/>
                <w:webHidden/>
              </w:rPr>
              <w:fldChar w:fldCharType="begin"/>
            </w:r>
            <w:r>
              <w:rPr>
                <w:noProof/>
                <w:webHidden/>
              </w:rPr>
              <w:instrText xml:space="preserve"> PAGEREF _Toc136781358 \h </w:instrText>
            </w:r>
            <w:r>
              <w:rPr>
                <w:noProof/>
                <w:webHidden/>
              </w:rPr>
            </w:r>
            <w:r>
              <w:rPr>
                <w:noProof/>
                <w:webHidden/>
              </w:rPr>
              <w:fldChar w:fldCharType="separate"/>
            </w:r>
            <w:r>
              <w:rPr>
                <w:noProof/>
                <w:webHidden/>
              </w:rPr>
              <w:t>9</w:t>
            </w:r>
            <w:r>
              <w:rPr>
                <w:noProof/>
                <w:webHidden/>
              </w:rPr>
              <w:fldChar w:fldCharType="end"/>
            </w:r>
          </w:hyperlink>
        </w:p>
        <w:p w14:paraId="2D1E4450" w14:textId="17EFA8BB" w:rsidR="0090376A" w:rsidRDefault="0090376A">
          <w:pPr>
            <w:pStyle w:val="TOC2"/>
            <w:tabs>
              <w:tab w:val="right" w:leader="dot" w:pos="9016"/>
            </w:tabs>
            <w:rPr>
              <w:rFonts w:eastAsiaTheme="minorEastAsia" w:cstheme="minorBidi"/>
              <w:b w:val="0"/>
              <w:bCs w:val="0"/>
              <w:noProof/>
              <w:sz w:val="24"/>
              <w:szCs w:val="24"/>
              <w:lang w:eastAsia="en-GB"/>
            </w:rPr>
          </w:pPr>
          <w:hyperlink w:anchor="_Toc136781359" w:history="1">
            <w:r w:rsidRPr="00257F07">
              <w:rPr>
                <w:rStyle w:val="Hyperlink"/>
                <w:rFonts w:ascii="Times New Roman" w:hAnsi="Times New Roman" w:cs="Times New Roman"/>
                <w:noProof/>
                <w:lang w:val="en-GB"/>
              </w:rPr>
              <w:t>Accounting for significant reserves</w:t>
            </w:r>
            <w:r>
              <w:rPr>
                <w:noProof/>
                <w:webHidden/>
              </w:rPr>
              <w:tab/>
            </w:r>
            <w:r>
              <w:rPr>
                <w:noProof/>
                <w:webHidden/>
              </w:rPr>
              <w:fldChar w:fldCharType="begin"/>
            </w:r>
            <w:r>
              <w:rPr>
                <w:noProof/>
                <w:webHidden/>
              </w:rPr>
              <w:instrText xml:space="preserve"> PAGEREF _Toc136781359 \h </w:instrText>
            </w:r>
            <w:r>
              <w:rPr>
                <w:noProof/>
                <w:webHidden/>
              </w:rPr>
            </w:r>
            <w:r>
              <w:rPr>
                <w:noProof/>
                <w:webHidden/>
              </w:rPr>
              <w:fldChar w:fldCharType="separate"/>
            </w:r>
            <w:r>
              <w:rPr>
                <w:noProof/>
                <w:webHidden/>
              </w:rPr>
              <w:t>10</w:t>
            </w:r>
            <w:r>
              <w:rPr>
                <w:noProof/>
                <w:webHidden/>
              </w:rPr>
              <w:fldChar w:fldCharType="end"/>
            </w:r>
          </w:hyperlink>
        </w:p>
        <w:p w14:paraId="7D2F7D09" w14:textId="2B3CDF58" w:rsidR="0090376A" w:rsidRDefault="0090376A">
          <w:pPr>
            <w:pStyle w:val="TOC2"/>
            <w:tabs>
              <w:tab w:val="right" w:leader="dot" w:pos="9016"/>
            </w:tabs>
            <w:rPr>
              <w:rFonts w:eastAsiaTheme="minorEastAsia" w:cstheme="minorBidi"/>
              <w:b w:val="0"/>
              <w:bCs w:val="0"/>
              <w:noProof/>
              <w:sz w:val="24"/>
              <w:szCs w:val="24"/>
              <w:lang w:eastAsia="en-GB"/>
            </w:rPr>
          </w:pPr>
          <w:hyperlink w:anchor="_Toc136781360" w:history="1">
            <w:r w:rsidRPr="00257F07">
              <w:rPr>
                <w:rStyle w:val="Hyperlink"/>
                <w:rFonts w:ascii="Times New Roman" w:hAnsi="Times New Roman" w:cs="Times New Roman"/>
                <w:noProof/>
                <w:lang w:val="en-GB"/>
              </w:rPr>
              <w:t>Accounting method for retirement benefit</w:t>
            </w:r>
            <w:r>
              <w:rPr>
                <w:noProof/>
                <w:webHidden/>
              </w:rPr>
              <w:tab/>
            </w:r>
            <w:r>
              <w:rPr>
                <w:noProof/>
                <w:webHidden/>
              </w:rPr>
              <w:fldChar w:fldCharType="begin"/>
            </w:r>
            <w:r>
              <w:rPr>
                <w:noProof/>
                <w:webHidden/>
              </w:rPr>
              <w:instrText xml:space="preserve"> PAGEREF _Toc136781360 \h </w:instrText>
            </w:r>
            <w:r>
              <w:rPr>
                <w:noProof/>
                <w:webHidden/>
              </w:rPr>
            </w:r>
            <w:r>
              <w:rPr>
                <w:noProof/>
                <w:webHidden/>
              </w:rPr>
              <w:fldChar w:fldCharType="separate"/>
            </w:r>
            <w:r>
              <w:rPr>
                <w:noProof/>
                <w:webHidden/>
              </w:rPr>
              <w:t>10</w:t>
            </w:r>
            <w:r>
              <w:rPr>
                <w:noProof/>
                <w:webHidden/>
              </w:rPr>
              <w:fldChar w:fldCharType="end"/>
            </w:r>
          </w:hyperlink>
        </w:p>
        <w:p w14:paraId="21DCC984" w14:textId="1A28B375" w:rsidR="0090376A" w:rsidRDefault="0090376A">
          <w:pPr>
            <w:pStyle w:val="TOC2"/>
            <w:tabs>
              <w:tab w:val="right" w:leader="dot" w:pos="9016"/>
            </w:tabs>
            <w:rPr>
              <w:rFonts w:eastAsiaTheme="minorEastAsia" w:cstheme="minorBidi"/>
              <w:b w:val="0"/>
              <w:bCs w:val="0"/>
              <w:noProof/>
              <w:sz w:val="24"/>
              <w:szCs w:val="24"/>
              <w:lang w:eastAsia="en-GB"/>
            </w:rPr>
          </w:pPr>
          <w:hyperlink w:anchor="_Toc136781361" w:history="1">
            <w:r w:rsidRPr="00257F07">
              <w:rPr>
                <w:rStyle w:val="Hyperlink"/>
                <w:rFonts w:ascii="Times New Roman" w:hAnsi="Times New Roman" w:cs="Times New Roman"/>
                <w:noProof/>
                <w:lang w:val="en-GB"/>
              </w:rPr>
              <w:t>Standards of translation into yen of significant assets or liabilities denominated in foreign currencies</w:t>
            </w:r>
            <w:r>
              <w:rPr>
                <w:noProof/>
                <w:webHidden/>
              </w:rPr>
              <w:tab/>
            </w:r>
            <w:r>
              <w:rPr>
                <w:noProof/>
                <w:webHidden/>
              </w:rPr>
              <w:fldChar w:fldCharType="begin"/>
            </w:r>
            <w:r>
              <w:rPr>
                <w:noProof/>
                <w:webHidden/>
              </w:rPr>
              <w:instrText xml:space="preserve"> PAGEREF _Toc136781361 \h </w:instrText>
            </w:r>
            <w:r>
              <w:rPr>
                <w:noProof/>
                <w:webHidden/>
              </w:rPr>
            </w:r>
            <w:r>
              <w:rPr>
                <w:noProof/>
                <w:webHidden/>
              </w:rPr>
              <w:fldChar w:fldCharType="separate"/>
            </w:r>
            <w:r>
              <w:rPr>
                <w:noProof/>
                <w:webHidden/>
              </w:rPr>
              <w:t>11</w:t>
            </w:r>
            <w:r>
              <w:rPr>
                <w:noProof/>
                <w:webHidden/>
              </w:rPr>
              <w:fldChar w:fldCharType="end"/>
            </w:r>
          </w:hyperlink>
        </w:p>
        <w:p w14:paraId="2E2BA18C" w14:textId="43C970D7" w:rsidR="0090376A" w:rsidRDefault="0090376A">
          <w:pPr>
            <w:pStyle w:val="TOC1"/>
            <w:tabs>
              <w:tab w:val="right" w:leader="dot" w:pos="9016"/>
            </w:tabs>
            <w:rPr>
              <w:rFonts w:eastAsiaTheme="minorEastAsia" w:cstheme="minorBidi"/>
              <w:b w:val="0"/>
              <w:bCs w:val="0"/>
              <w:i w:val="0"/>
              <w:iCs w:val="0"/>
              <w:noProof/>
              <w:lang w:eastAsia="en-GB"/>
            </w:rPr>
          </w:pPr>
          <w:hyperlink w:anchor="_Toc136781362" w:history="1">
            <w:r w:rsidRPr="00257F07">
              <w:rPr>
                <w:rStyle w:val="Hyperlink"/>
                <w:rFonts w:ascii="Times New Roman" w:eastAsia="Times New Roman" w:hAnsi="Times New Roman" w:cs="Times New Roman"/>
                <w:noProof/>
                <w:shd w:val="clear" w:color="auto" w:fill="FFFFFF"/>
                <w:lang w:val="en-US"/>
              </w:rPr>
              <w:t>Profitability analysis</w:t>
            </w:r>
            <w:r>
              <w:rPr>
                <w:noProof/>
                <w:webHidden/>
              </w:rPr>
              <w:tab/>
            </w:r>
            <w:r>
              <w:rPr>
                <w:noProof/>
                <w:webHidden/>
              </w:rPr>
              <w:fldChar w:fldCharType="begin"/>
            </w:r>
            <w:r>
              <w:rPr>
                <w:noProof/>
                <w:webHidden/>
              </w:rPr>
              <w:instrText xml:space="preserve"> PAGEREF _Toc136781362 \h </w:instrText>
            </w:r>
            <w:r>
              <w:rPr>
                <w:noProof/>
                <w:webHidden/>
              </w:rPr>
            </w:r>
            <w:r>
              <w:rPr>
                <w:noProof/>
                <w:webHidden/>
              </w:rPr>
              <w:fldChar w:fldCharType="separate"/>
            </w:r>
            <w:r>
              <w:rPr>
                <w:noProof/>
                <w:webHidden/>
              </w:rPr>
              <w:t>12</w:t>
            </w:r>
            <w:r>
              <w:rPr>
                <w:noProof/>
                <w:webHidden/>
              </w:rPr>
              <w:fldChar w:fldCharType="end"/>
            </w:r>
          </w:hyperlink>
        </w:p>
        <w:p w14:paraId="5AE15478" w14:textId="505C6DB3" w:rsidR="0090376A" w:rsidRDefault="0090376A">
          <w:pPr>
            <w:pStyle w:val="TOC2"/>
            <w:tabs>
              <w:tab w:val="right" w:leader="dot" w:pos="9016"/>
            </w:tabs>
            <w:rPr>
              <w:rFonts w:eastAsiaTheme="minorEastAsia" w:cstheme="minorBidi"/>
              <w:b w:val="0"/>
              <w:bCs w:val="0"/>
              <w:noProof/>
              <w:sz w:val="24"/>
              <w:szCs w:val="24"/>
              <w:lang w:eastAsia="en-GB"/>
            </w:rPr>
          </w:pPr>
          <w:hyperlink w:anchor="_Toc136781363" w:history="1">
            <w:r w:rsidRPr="00257F07">
              <w:rPr>
                <w:rStyle w:val="Hyperlink"/>
                <w:rFonts w:ascii="Times New Roman" w:eastAsia="Times New Roman" w:hAnsi="Times New Roman" w:cs="Times New Roman"/>
                <w:noProof/>
                <w:shd w:val="clear" w:color="auto" w:fill="FFFFFF"/>
              </w:rPr>
              <w:t>Decomposing Profitability</w:t>
            </w:r>
            <w:r w:rsidRPr="00257F07">
              <w:rPr>
                <w:rStyle w:val="Hyperlink"/>
                <w:rFonts w:ascii="Times New Roman" w:eastAsia="Times New Roman" w:hAnsi="Times New Roman" w:cs="Times New Roman"/>
                <w:noProof/>
                <w:shd w:val="clear" w:color="auto" w:fill="FFFFFF"/>
                <w:lang w:val="en-US"/>
              </w:rPr>
              <w:t>:</w:t>
            </w:r>
            <w:r>
              <w:rPr>
                <w:noProof/>
                <w:webHidden/>
              </w:rPr>
              <w:tab/>
            </w:r>
            <w:r>
              <w:rPr>
                <w:noProof/>
                <w:webHidden/>
              </w:rPr>
              <w:fldChar w:fldCharType="begin"/>
            </w:r>
            <w:r>
              <w:rPr>
                <w:noProof/>
                <w:webHidden/>
              </w:rPr>
              <w:instrText xml:space="preserve"> PAGEREF _Toc136781363 \h </w:instrText>
            </w:r>
            <w:r>
              <w:rPr>
                <w:noProof/>
                <w:webHidden/>
              </w:rPr>
            </w:r>
            <w:r>
              <w:rPr>
                <w:noProof/>
                <w:webHidden/>
              </w:rPr>
              <w:fldChar w:fldCharType="separate"/>
            </w:r>
            <w:r>
              <w:rPr>
                <w:noProof/>
                <w:webHidden/>
              </w:rPr>
              <w:t>12</w:t>
            </w:r>
            <w:r>
              <w:rPr>
                <w:noProof/>
                <w:webHidden/>
              </w:rPr>
              <w:fldChar w:fldCharType="end"/>
            </w:r>
          </w:hyperlink>
        </w:p>
        <w:p w14:paraId="11726CEB" w14:textId="3578C173" w:rsidR="0090376A" w:rsidRDefault="0090376A">
          <w:pPr>
            <w:pStyle w:val="TOC2"/>
            <w:tabs>
              <w:tab w:val="right" w:leader="dot" w:pos="9016"/>
            </w:tabs>
            <w:rPr>
              <w:rFonts w:eastAsiaTheme="minorEastAsia" w:cstheme="minorBidi"/>
              <w:b w:val="0"/>
              <w:bCs w:val="0"/>
              <w:noProof/>
              <w:sz w:val="24"/>
              <w:szCs w:val="24"/>
              <w:lang w:eastAsia="en-GB"/>
            </w:rPr>
          </w:pPr>
          <w:hyperlink w:anchor="_Toc136781364" w:history="1">
            <w:r w:rsidRPr="00257F07">
              <w:rPr>
                <w:rStyle w:val="Hyperlink"/>
                <w:rFonts w:ascii="Times New Roman" w:hAnsi="Times New Roman" w:cs="Times New Roman"/>
                <w:noProof/>
              </w:rPr>
              <w:t>Comparison of ROE Components</w:t>
            </w:r>
            <w:r>
              <w:rPr>
                <w:noProof/>
                <w:webHidden/>
              </w:rPr>
              <w:tab/>
            </w:r>
            <w:r>
              <w:rPr>
                <w:noProof/>
                <w:webHidden/>
              </w:rPr>
              <w:fldChar w:fldCharType="begin"/>
            </w:r>
            <w:r>
              <w:rPr>
                <w:noProof/>
                <w:webHidden/>
              </w:rPr>
              <w:instrText xml:space="preserve"> PAGEREF _Toc136781364 \h </w:instrText>
            </w:r>
            <w:r>
              <w:rPr>
                <w:noProof/>
                <w:webHidden/>
              </w:rPr>
            </w:r>
            <w:r>
              <w:rPr>
                <w:noProof/>
                <w:webHidden/>
              </w:rPr>
              <w:fldChar w:fldCharType="separate"/>
            </w:r>
            <w:r>
              <w:rPr>
                <w:noProof/>
                <w:webHidden/>
              </w:rPr>
              <w:t>13</w:t>
            </w:r>
            <w:r>
              <w:rPr>
                <w:noProof/>
                <w:webHidden/>
              </w:rPr>
              <w:fldChar w:fldCharType="end"/>
            </w:r>
          </w:hyperlink>
        </w:p>
        <w:p w14:paraId="6DC9275E" w14:textId="738BAE3A" w:rsidR="0090376A" w:rsidRDefault="0090376A">
          <w:pPr>
            <w:pStyle w:val="TOC2"/>
            <w:tabs>
              <w:tab w:val="right" w:leader="dot" w:pos="9016"/>
            </w:tabs>
            <w:rPr>
              <w:rFonts w:eastAsiaTheme="minorEastAsia" w:cstheme="minorBidi"/>
              <w:b w:val="0"/>
              <w:bCs w:val="0"/>
              <w:noProof/>
              <w:sz w:val="24"/>
              <w:szCs w:val="24"/>
              <w:lang w:eastAsia="en-GB"/>
            </w:rPr>
          </w:pPr>
          <w:hyperlink w:anchor="_Toc136781365" w:history="1">
            <w:r w:rsidRPr="00257F07">
              <w:rPr>
                <w:rStyle w:val="Hyperlink"/>
                <w:rFonts w:ascii="Times New Roman" w:hAnsi="Times New Roman" w:cs="Times New Roman"/>
                <w:noProof/>
              </w:rPr>
              <w:t>Discussion of Results from Profitability Analysis</w:t>
            </w:r>
            <w:r>
              <w:rPr>
                <w:noProof/>
                <w:webHidden/>
              </w:rPr>
              <w:tab/>
            </w:r>
            <w:r>
              <w:rPr>
                <w:noProof/>
                <w:webHidden/>
              </w:rPr>
              <w:fldChar w:fldCharType="begin"/>
            </w:r>
            <w:r>
              <w:rPr>
                <w:noProof/>
                <w:webHidden/>
              </w:rPr>
              <w:instrText xml:space="preserve"> PAGEREF _Toc136781365 \h </w:instrText>
            </w:r>
            <w:r>
              <w:rPr>
                <w:noProof/>
                <w:webHidden/>
              </w:rPr>
            </w:r>
            <w:r>
              <w:rPr>
                <w:noProof/>
                <w:webHidden/>
              </w:rPr>
              <w:fldChar w:fldCharType="separate"/>
            </w:r>
            <w:r>
              <w:rPr>
                <w:noProof/>
                <w:webHidden/>
              </w:rPr>
              <w:t>13</w:t>
            </w:r>
            <w:r>
              <w:rPr>
                <w:noProof/>
                <w:webHidden/>
              </w:rPr>
              <w:fldChar w:fldCharType="end"/>
            </w:r>
          </w:hyperlink>
        </w:p>
        <w:p w14:paraId="58F84399" w14:textId="7B0D5041" w:rsidR="0090376A" w:rsidRDefault="0090376A">
          <w:pPr>
            <w:pStyle w:val="TOC1"/>
            <w:tabs>
              <w:tab w:val="right" w:leader="dot" w:pos="9016"/>
            </w:tabs>
            <w:rPr>
              <w:rFonts w:eastAsiaTheme="minorEastAsia" w:cstheme="minorBidi"/>
              <w:b w:val="0"/>
              <w:bCs w:val="0"/>
              <w:i w:val="0"/>
              <w:iCs w:val="0"/>
              <w:noProof/>
              <w:lang w:eastAsia="en-GB"/>
            </w:rPr>
          </w:pPr>
          <w:hyperlink w:anchor="_Toc136781366" w:history="1">
            <w:r w:rsidRPr="00257F07">
              <w:rPr>
                <w:rStyle w:val="Hyperlink"/>
                <w:rFonts w:ascii="Times New Roman" w:hAnsi="Times New Roman" w:cs="Times New Roman"/>
                <w:noProof/>
                <w:lang w:val="en-US" w:eastAsia="en-GB"/>
              </w:rPr>
              <w:t>Operating management analysis</w:t>
            </w:r>
            <w:r>
              <w:rPr>
                <w:noProof/>
                <w:webHidden/>
              </w:rPr>
              <w:tab/>
            </w:r>
            <w:r>
              <w:rPr>
                <w:noProof/>
                <w:webHidden/>
              </w:rPr>
              <w:fldChar w:fldCharType="begin"/>
            </w:r>
            <w:r>
              <w:rPr>
                <w:noProof/>
                <w:webHidden/>
              </w:rPr>
              <w:instrText xml:space="preserve"> PAGEREF _Toc136781366 \h </w:instrText>
            </w:r>
            <w:r>
              <w:rPr>
                <w:noProof/>
                <w:webHidden/>
              </w:rPr>
            </w:r>
            <w:r>
              <w:rPr>
                <w:noProof/>
                <w:webHidden/>
              </w:rPr>
              <w:fldChar w:fldCharType="separate"/>
            </w:r>
            <w:r>
              <w:rPr>
                <w:noProof/>
                <w:webHidden/>
              </w:rPr>
              <w:t>13</w:t>
            </w:r>
            <w:r>
              <w:rPr>
                <w:noProof/>
                <w:webHidden/>
              </w:rPr>
              <w:fldChar w:fldCharType="end"/>
            </w:r>
          </w:hyperlink>
        </w:p>
        <w:p w14:paraId="47462790" w14:textId="72DCEAB7" w:rsidR="0090376A" w:rsidRDefault="0090376A">
          <w:pPr>
            <w:pStyle w:val="TOC2"/>
            <w:tabs>
              <w:tab w:val="right" w:leader="dot" w:pos="9016"/>
            </w:tabs>
            <w:rPr>
              <w:rFonts w:eastAsiaTheme="minorEastAsia" w:cstheme="minorBidi"/>
              <w:b w:val="0"/>
              <w:bCs w:val="0"/>
              <w:noProof/>
              <w:sz w:val="24"/>
              <w:szCs w:val="24"/>
              <w:lang w:eastAsia="en-GB"/>
            </w:rPr>
          </w:pPr>
          <w:hyperlink w:anchor="_Toc136781367" w:history="1">
            <w:r w:rsidRPr="00257F07">
              <w:rPr>
                <w:rStyle w:val="Hyperlink"/>
                <w:rFonts w:ascii="Times New Roman" w:hAnsi="Times New Roman" w:cs="Times New Roman"/>
                <w:i/>
                <w:iCs/>
                <w:noProof/>
                <w:lang w:val="en-US"/>
              </w:rPr>
              <w:t>Common-sized income statement and key profitability ratios:</w:t>
            </w:r>
            <w:r>
              <w:rPr>
                <w:noProof/>
                <w:webHidden/>
              </w:rPr>
              <w:tab/>
            </w:r>
            <w:r>
              <w:rPr>
                <w:noProof/>
                <w:webHidden/>
              </w:rPr>
              <w:fldChar w:fldCharType="begin"/>
            </w:r>
            <w:r>
              <w:rPr>
                <w:noProof/>
                <w:webHidden/>
              </w:rPr>
              <w:instrText xml:space="preserve"> PAGEREF _Toc136781367 \h </w:instrText>
            </w:r>
            <w:r>
              <w:rPr>
                <w:noProof/>
                <w:webHidden/>
              </w:rPr>
            </w:r>
            <w:r>
              <w:rPr>
                <w:noProof/>
                <w:webHidden/>
              </w:rPr>
              <w:fldChar w:fldCharType="separate"/>
            </w:r>
            <w:r>
              <w:rPr>
                <w:noProof/>
                <w:webHidden/>
              </w:rPr>
              <w:t>13</w:t>
            </w:r>
            <w:r>
              <w:rPr>
                <w:noProof/>
                <w:webHidden/>
              </w:rPr>
              <w:fldChar w:fldCharType="end"/>
            </w:r>
          </w:hyperlink>
        </w:p>
        <w:p w14:paraId="69689720" w14:textId="55C0E665" w:rsidR="0090376A" w:rsidRDefault="0090376A">
          <w:pPr>
            <w:pStyle w:val="TOC1"/>
            <w:tabs>
              <w:tab w:val="right" w:leader="dot" w:pos="9016"/>
            </w:tabs>
            <w:rPr>
              <w:rFonts w:eastAsiaTheme="minorEastAsia" w:cstheme="minorBidi"/>
              <w:b w:val="0"/>
              <w:bCs w:val="0"/>
              <w:i w:val="0"/>
              <w:iCs w:val="0"/>
              <w:noProof/>
              <w:lang w:eastAsia="en-GB"/>
            </w:rPr>
          </w:pPr>
          <w:hyperlink w:anchor="_Toc136781368" w:history="1">
            <w:r w:rsidRPr="00257F07">
              <w:rPr>
                <w:rStyle w:val="Hyperlink"/>
                <w:rFonts w:ascii="Times New Roman" w:hAnsi="Times New Roman" w:cs="Times New Roman"/>
                <w:noProof/>
                <w:lang w:val="en-US"/>
              </w:rPr>
              <w:t>Financial management analysis</w:t>
            </w:r>
            <w:r>
              <w:rPr>
                <w:noProof/>
                <w:webHidden/>
              </w:rPr>
              <w:tab/>
            </w:r>
            <w:r>
              <w:rPr>
                <w:noProof/>
                <w:webHidden/>
              </w:rPr>
              <w:fldChar w:fldCharType="begin"/>
            </w:r>
            <w:r>
              <w:rPr>
                <w:noProof/>
                <w:webHidden/>
              </w:rPr>
              <w:instrText xml:space="preserve"> PAGEREF _Toc136781368 \h </w:instrText>
            </w:r>
            <w:r>
              <w:rPr>
                <w:noProof/>
                <w:webHidden/>
              </w:rPr>
            </w:r>
            <w:r>
              <w:rPr>
                <w:noProof/>
                <w:webHidden/>
              </w:rPr>
              <w:fldChar w:fldCharType="separate"/>
            </w:r>
            <w:r>
              <w:rPr>
                <w:noProof/>
                <w:webHidden/>
              </w:rPr>
              <w:t>15</w:t>
            </w:r>
            <w:r>
              <w:rPr>
                <w:noProof/>
                <w:webHidden/>
              </w:rPr>
              <w:fldChar w:fldCharType="end"/>
            </w:r>
          </w:hyperlink>
        </w:p>
        <w:p w14:paraId="6C7AA254" w14:textId="5CF6FC59" w:rsidR="0090376A" w:rsidRDefault="0090376A">
          <w:pPr>
            <w:pStyle w:val="TOC2"/>
            <w:tabs>
              <w:tab w:val="right" w:leader="dot" w:pos="9016"/>
            </w:tabs>
            <w:rPr>
              <w:rFonts w:eastAsiaTheme="minorEastAsia" w:cstheme="minorBidi"/>
              <w:b w:val="0"/>
              <w:bCs w:val="0"/>
              <w:noProof/>
              <w:sz w:val="24"/>
              <w:szCs w:val="24"/>
              <w:lang w:eastAsia="en-GB"/>
            </w:rPr>
          </w:pPr>
          <w:hyperlink w:anchor="_Toc136781369" w:history="1">
            <w:r w:rsidRPr="00257F07">
              <w:rPr>
                <w:rStyle w:val="Hyperlink"/>
                <w:rFonts w:ascii="Times New Roman" w:hAnsi="Times New Roman" w:cs="Times New Roman"/>
                <w:noProof/>
              </w:rPr>
              <w:t>Liquidity analysis:</w:t>
            </w:r>
            <w:r>
              <w:rPr>
                <w:noProof/>
                <w:webHidden/>
              </w:rPr>
              <w:tab/>
            </w:r>
            <w:r>
              <w:rPr>
                <w:noProof/>
                <w:webHidden/>
              </w:rPr>
              <w:fldChar w:fldCharType="begin"/>
            </w:r>
            <w:r>
              <w:rPr>
                <w:noProof/>
                <w:webHidden/>
              </w:rPr>
              <w:instrText xml:space="preserve"> PAGEREF _Toc136781369 \h </w:instrText>
            </w:r>
            <w:r>
              <w:rPr>
                <w:noProof/>
                <w:webHidden/>
              </w:rPr>
            </w:r>
            <w:r>
              <w:rPr>
                <w:noProof/>
                <w:webHidden/>
              </w:rPr>
              <w:fldChar w:fldCharType="separate"/>
            </w:r>
            <w:r>
              <w:rPr>
                <w:noProof/>
                <w:webHidden/>
              </w:rPr>
              <w:t>15</w:t>
            </w:r>
            <w:r>
              <w:rPr>
                <w:noProof/>
                <w:webHidden/>
              </w:rPr>
              <w:fldChar w:fldCharType="end"/>
            </w:r>
          </w:hyperlink>
        </w:p>
        <w:p w14:paraId="37B26C73" w14:textId="04AC9C20" w:rsidR="0090376A" w:rsidRDefault="0090376A">
          <w:pPr>
            <w:pStyle w:val="TOC2"/>
            <w:tabs>
              <w:tab w:val="right" w:leader="dot" w:pos="9016"/>
            </w:tabs>
            <w:rPr>
              <w:rFonts w:eastAsiaTheme="minorEastAsia" w:cstheme="minorBidi"/>
              <w:b w:val="0"/>
              <w:bCs w:val="0"/>
              <w:noProof/>
              <w:sz w:val="24"/>
              <w:szCs w:val="24"/>
              <w:lang w:eastAsia="en-GB"/>
            </w:rPr>
          </w:pPr>
          <w:hyperlink w:anchor="_Toc136781370" w:history="1">
            <w:r w:rsidRPr="00257F07">
              <w:rPr>
                <w:rStyle w:val="Hyperlink"/>
                <w:rFonts w:ascii="Times New Roman" w:hAnsi="Times New Roman" w:cs="Times New Roman"/>
                <w:noProof/>
              </w:rPr>
              <w:t>Solvency analysis:</w:t>
            </w:r>
            <w:r>
              <w:rPr>
                <w:noProof/>
                <w:webHidden/>
              </w:rPr>
              <w:tab/>
            </w:r>
            <w:r>
              <w:rPr>
                <w:noProof/>
                <w:webHidden/>
              </w:rPr>
              <w:fldChar w:fldCharType="begin"/>
            </w:r>
            <w:r>
              <w:rPr>
                <w:noProof/>
                <w:webHidden/>
              </w:rPr>
              <w:instrText xml:space="preserve"> PAGEREF _Toc136781370 \h </w:instrText>
            </w:r>
            <w:r>
              <w:rPr>
                <w:noProof/>
                <w:webHidden/>
              </w:rPr>
            </w:r>
            <w:r>
              <w:rPr>
                <w:noProof/>
                <w:webHidden/>
              </w:rPr>
              <w:fldChar w:fldCharType="separate"/>
            </w:r>
            <w:r>
              <w:rPr>
                <w:noProof/>
                <w:webHidden/>
              </w:rPr>
              <w:t>15</w:t>
            </w:r>
            <w:r>
              <w:rPr>
                <w:noProof/>
                <w:webHidden/>
              </w:rPr>
              <w:fldChar w:fldCharType="end"/>
            </w:r>
          </w:hyperlink>
        </w:p>
        <w:p w14:paraId="52F73C09" w14:textId="5B5A05D2" w:rsidR="0090376A" w:rsidRDefault="0090376A">
          <w:pPr>
            <w:pStyle w:val="TOC1"/>
            <w:tabs>
              <w:tab w:val="right" w:leader="dot" w:pos="9016"/>
            </w:tabs>
            <w:rPr>
              <w:rFonts w:eastAsiaTheme="minorEastAsia" w:cstheme="minorBidi"/>
              <w:b w:val="0"/>
              <w:bCs w:val="0"/>
              <w:i w:val="0"/>
              <w:iCs w:val="0"/>
              <w:noProof/>
              <w:lang w:eastAsia="en-GB"/>
            </w:rPr>
          </w:pPr>
          <w:hyperlink w:anchor="_Toc136781371" w:history="1">
            <w:r w:rsidRPr="00257F07">
              <w:rPr>
                <w:rStyle w:val="Hyperlink"/>
                <w:rFonts w:ascii="Times New Roman" w:hAnsi="Times New Roman" w:cs="Times New Roman"/>
                <w:noProof/>
                <w:lang w:val="en-US"/>
              </w:rPr>
              <w:t>Sustainable growth rate analysis</w:t>
            </w:r>
            <w:r>
              <w:rPr>
                <w:noProof/>
                <w:webHidden/>
              </w:rPr>
              <w:tab/>
            </w:r>
            <w:r>
              <w:rPr>
                <w:noProof/>
                <w:webHidden/>
              </w:rPr>
              <w:fldChar w:fldCharType="begin"/>
            </w:r>
            <w:r>
              <w:rPr>
                <w:noProof/>
                <w:webHidden/>
              </w:rPr>
              <w:instrText xml:space="preserve"> PAGEREF _Toc136781371 \h </w:instrText>
            </w:r>
            <w:r>
              <w:rPr>
                <w:noProof/>
                <w:webHidden/>
              </w:rPr>
            </w:r>
            <w:r>
              <w:rPr>
                <w:noProof/>
                <w:webHidden/>
              </w:rPr>
              <w:fldChar w:fldCharType="separate"/>
            </w:r>
            <w:r>
              <w:rPr>
                <w:noProof/>
                <w:webHidden/>
              </w:rPr>
              <w:t>16</w:t>
            </w:r>
            <w:r>
              <w:rPr>
                <w:noProof/>
                <w:webHidden/>
              </w:rPr>
              <w:fldChar w:fldCharType="end"/>
            </w:r>
          </w:hyperlink>
        </w:p>
        <w:p w14:paraId="71C71150" w14:textId="781DC255" w:rsidR="0090376A" w:rsidRDefault="0090376A">
          <w:pPr>
            <w:pStyle w:val="TOC1"/>
            <w:tabs>
              <w:tab w:val="right" w:leader="dot" w:pos="9016"/>
            </w:tabs>
            <w:rPr>
              <w:rFonts w:eastAsiaTheme="minorEastAsia" w:cstheme="minorBidi"/>
              <w:b w:val="0"/>
              <w:bCs w:val="0"/>
              <w:i w:val="0"/>
              <w:iCs w:val="0"/>
              <w:noProof/>
              <w:lang w:eastAsia="en-GB"/>
            </w:rPr>
          </w:pPr>
          <w:hyperlink w:anchor="_Toc136781372" w:history="1">
            <w:r w:rsidRPr="00257F07">
              <w:rPr>
                <w:rStyle w:val="Hyperlink"/>
                <w:rFonts w:ascii="Times New Roman" w:hAnsi="Times New Roman" w:cs="Times New Roman"/>
                <w:noProof/>
                <w:lang w:val="en-US"/>
              </w:rPr>
              <w:t>Cash flow analysis</w:t>
            </w:r>
            <w:r>
              <w:rPr>
                <w:noProof/>
                <w:webHidden/>
              </w:rPr>
              <w:tab/>
            </w:r>
            <w:r>
              <w:rPr>
                <w:noProof/>
                <w:webHidden/>
              </w:rPr>
              <w:fldChar w:fldCharType="begin"/>
            </w:r>
            <w:r>
              <w:rPr>
                <w:noProof/>
                <w:webHidden/>
              </w:rPr>
              <w:instrText xml:space="preserve"> PAGEREF _Toc136781372 \h </w:instrText>
            </w:r>
            <w:r>
              <w:rPr>
                <w:noProof/>
                <w:webHidden/>
              </w:rPr>
            </w:r>
            <w:r>
              <w:rPr>
                <w:noProof/>
                <w:webHidden/>
              </w:rPr>
              <w:fldChar w:fldCharType="separate"/>
            </w:r>
            <w:r>
              <w:rPr>
                <w:noProof/>
                <w:webHidden/>
              </w:rPr>
              <w:t>16</w:t>
            </w:r>
            <w:r>
              <w:rPr>
                <w:noProof/>
                <w:webHidden/>
              </w:rPr>
              <w:fldChar w:fldCharType="end"/>
            </w:r>
          </w:hyperlink>
        </w:p>
        <w:p w14:paraId="7CF0276A" w14:textId="52BD5A7E" w:rsidR="0090376A" w:rsidRDefault="0090376A">
          <w:pPr>
            <w:pStyle w:val="TOC1"/>
            <w:tabs>
              <w:tab w:val="right" w:leader="dot" w:pos="9016"/>
            </w:tabs>
            <w:rPr>
              <w:rFonts w:eastAsiaTheme="minorEastAsia" w:cstheme="minorBidi"/>
              <w:b w:val="0"/>
              <w:bCs w:val="0"/>
              <w:i w:val="0"/>
              <w:iCs w:val="0"/>
              <w:noProof/>
              <w:lang w:eastAsia="en-GB"/>
            </w:rPr>
          </w:pPr>
          <w:hyperlink w:anchor="_Toc136781373" w:history="1">
            <w:r w:rsidRPr="00257F07">
              <w:rPr>
                <w:rStyle w:val="Hyperlink"/>
                <w:rFonts w:ascii="Times New Roman" w:hAnsi="Times New Roman" w:cs="Times New Roman"/>
                <w:noProof/>
                <w:lang w:val="en-US"/>
              </w:rPr>
              <w:t>Prospective analysis: Forecasting</w:t>
            </w:r>
            <w:r>
              <w:rPr>
                <w:noProof/>
                <w:webHidden/>
              </w:rPr>
              <w:tab/>
            </w:r>
            <w:r>
              <w:rPr>
                <w:noProof/>
                <w:webHidden/>
              </w:rPr>
              <w:fldChar w:fldCharType="begin"/>
            </w:r>
            <w:r>
              <w:rPr>
                <w:noProof/>
                <w:webHidden/>
              </w:rPr>
              <w:instrText xml:space="preserve"> PAGEREF _Toc136781373 \h </w:instrText>
            </w:r>
            <w:r>
              <w:rPr>
                <w:noProof/>
                <w:webHidden/>
              </w:rPr>
            </w:r>
            <w:r>
              <w:rPr>
                <w:noProof/>
                <w:webHidden/>
              </w:rPr>
              <w:fldChar w:fldCharType="separate"/>
            </w:r>
            <w:r>
              <w:rPr>
                <w:noProof/>
                <w:webHidden/>
              </w:rPr>
              <w:t>17</w:t>
            </w:r>
            <w:r>
              <w:rPr>
                <w:noProof/>
                <w:webHidden/>
              </w:rPr>
              <w:fldChar w:fldCharType="end"/>
            </w:r>
          </w:hyperlink>
        </w:p>
        <w:p w14:paraId="2425095E" w14:textId="05C6CF7B" w:rsidR="0090376A" w:rsidRDefault="0090376A">
          <w:pPr>
            <w:pStyle w:val="TOC1"/>
            <w:tabs>
              <w:tab w:val="right" w:leader="dot" w:pos="9016"/>
            </w:tabs>
            <w:rPr>
              <w:rFonts w:eastAsiaTheme="minorEastAsia" w:cstheme="minorBidi"/>
              <w:b w:val="0"/>
              <w:bCs w:val="0"/>
              <w:i w:val="0"/>
              <w:iCs w:val="0"/>
              <w:noProof/>
              <w:lang w:eastAsia="en-GB"/>
            </w:rPr>
          </w:pPr>
          <w:hyperlink w:anchor="_Toc136781374" w:history="1">
            <w:r w:rsidRPr="00257F07">
              <w:rPr>
                <w:rStyle w:val="Hyperlink"/>
                <w:rFonts w:ascii="Times New Roman" w:hAnsi="Times New Roman" w:cs="Times New Roman"/>
                <w:noProof/>
                <w:lang w:val="en-US"/>
              </w:rPr>
              <w:t>Valuation implementation</w:t>
            </w:r>
            <w:r>
              <w:rPr>
                <w:noProof/>
                <w:webHidden/>
              </w:rPr>
              <w:tab/>
            </w:r>
            <w:r>
              <w:rPr>
                <w:noProof/>
                <w:webHidden/>
              </w:rPr>
              <w:fldChar w:fldCharType="begin"/>
            </w:r>
            <w:r>
              <w:rPr>
                <w:noProof/>
                <w:webHidden/>
              </w:rPr>
              <w:instrText xml:space="preserve"> PAGEREF _Toc136781374 \h </w:instrText>
            </w:r>
            <w:r>
              <w:rPr>
                <w:noProof/>
                <w:webHidden/>
              </w:rPr>
            </w:r>
            <w:r>
              <w:rPr>
                <w:noProof/>
                <w:webHidden/>
              </w:rPr>
              <w:fldChar w:fldCharType="separate"/>
            </w:r>
            <w:r>
              <w:rPr>
                <w:noProof/>
                <w:webHidden/>
              </w:rPr>
              <w:t>19</w:t>
            </w:r>
            <w:r>
              <w:rPr>
                <w:noProof/>
                <w:webHidden/>
              </w:rPr>
              <w:fldChar w:fldCharType="end"/>
            </w:r>
          </w:hyperlink>
        </w:p>
        <w:p w14:paraId="3BE5185E" w14:textId="5DE97890" w:rsidR="0090376A" w:rsidRDefault="0090376A">
          <w:pPr>
            <w:pStyle w:val="TOC2"/>
            <w:tabs>
              <w:tab w:val="right" w:leader="dot" w:pos="9016"/>
            </w:tabs>
            <w:rPr>
              <w:rFonts w:eastAsiaTheme="minorEastAsia" w:cstheme="minorBidi"/>
              <w:b w:val="0"/>
              <w:bCs w:val="0"/>
              <w:noProof/>
              <w:sz w:val="24"/>
              <w:szCs w:val="24"/>
              <w:lang w:eastAsia="en-GB"/>
            </w:rPr>
          </w:pPr>
          <w:hyperlink w:anchor="_Toc136781375" w:history="1">
            <w:r w:rsidRPr="00257F07">
              <w:rPr>
                <w:rStyle w:val="Hyperlink"/>
                <w:rFonts w:ascii="Times New Roman" w:hAnsi="Times New Roman" w:cs="Times New Roman"/>
                <w:noProof/>
                <w:lang w:val="en-US"/>
              </w:rPr>
              <w:t>Computing discount rate</w:t>
            </w:r>
            <w:r>
              <w:rPr>
                <w:noProof/>
                <w:webHidden/>
              </w:rPr>
              <w:tab/>
            </w:r>
            <w:r>
              <w:rPr>
                <w:noProof/>
                <w:webHidden/>
              </w:rPr>
              <w:fldChar w:fldCharType="begin"/>
            </w:r>
            <w:r>
              <w:rPr>
                <w:noProof/>
                <w:webHidden/>
              </w:rPr>
              <w:instrText xml:space="preserve"> PAGEREF _Toc136781375 \h </w:instrText>
            </w:r>
            <w:r>
              <w:rPr>
                <w:noProof/>
                <w:webHidden/>
              </w:rPr>
            </w:r>
            <w:r>
              <w:rPr>
                <w:noProof/>
                <w:webHidden/>
              </w:rPr>
              <w:fldChar w:fldCharType="separate"/>
            </w:r>
            <w:r>
              <w:rPr>
                <w:noProof/>
                <w:webHidden/>
              </w:rPr>
              <w:t>19</w:t>
            </w:r>
            <w:r>
              <w:rPr>
                <w:noProof/>
                <w:webHidden/>
              </w:rPr>
              <w:fldChar w:fldCharType="end"/>
            </w:r>
          </w:hyperlink>
        </w:p>
        <w:p w14:paraId="5EE490FC" w14:textId="4F825073" w:rsidR="0090376A" w:rsidRDefault="0090376A">
          <w:pPr>
            <w:pStyle w:val="TOC2"/>
            <w:tabs>
              <w:tab w:val="right" w:leader="dot" w:pos="9016"/>
            </w:tabs>
            <w:rPr>
              <w:rFonts w:eastAsiaTheme="minorEastAsia" w:cstheme="minorBidi"/>
              <w:b w:val="0"/>
              <w:bCs w:val="0"/>
              <w:noProof/>
              <w:sz w:val="24"/>
              <w:szCs w:val="24"/>
              <w:lang w:eastAsia="en-GB"/>
            </w:rPr>
          </w:pPr>
          <w:hyperlink w:anchor="_Toc136781376" w:history="1">
            <w:r w:rsidRPr="00257F07">
              <w:rPr>
                <w:rStyle w:val="Hyperlink"/>
                <w:rFonts w:ascii="Times New Roman" w:hAnsi="Times New Roman" w:cs="Times New Roman"/>
                <w:noProof/>
              </w:rPr>
              <w:t xml:space="preserve">Performance forecasts for </w:t>
            </w:r>
            <w:r w:rsidRPr="00257F07">
              <w:rPr>
                <w:rStyle w:val="Hyperlink"/>
                <w:rFonts w:ascii="Times New Roman" w:hAnsi="Times New Roman" w:cs="Times New Roman"/>
                <w:noProof/>
                <w:lang w:val="en-US"/>
              </w:rPr>
              <w:t>Nintendo:</w:t>
            </w:r>
            <w:r>
              <w:rPr>
                <w:noProof/>
                <w:webHidden/>
              </w:rPr>
              <w:tab/>
            </w:r>
            <w:r>
              <w:rPr>
                <w:noProof/>
                <w:webHidden/>
              </w:rPr>
              <w:fldChar w:fldCharType="begin"/>
            </w:r>
            <w:r>
              <w:rPr>
                <w:noProof/>
                <w:webHidden/>
              </w:rPr>
              <w:instrText xml:space="preserve"> PAGEREF _Toc136781376 \h </w:instrText>
            </w:r>
            <w:r>
              <w:rPr>
                <w:noProof/>
                <w:webHidden/>
              </w:rPr>
            </w:r>
            <w:r>
              <w:rPr>
                <w:noProof/>
                <w:webHidden/>
              </w:rPr>
              <w:fldChar w:fldCharType="separate"/>
            </w:r>
            <w:r>
              <w:rPr>
                <w:noProof/>
                <w:webHidden/>
              </w:rPr>
              <w:t>19</w:t>
            </w:r>
            <w:r>
              <w:rPr>
                <w:noProof/>
                <w:webHidden/>
              </w:rPr>
              <w:fldChar w:fldCharType="end"/>
            </w:r>
          </w:hyperlink>
        </w:p>
        <w:p w14:paraId="019AEE4A" w14:textId="572DB05A" w:rsidR="0090376A" w:rsidRDefault="0090376A">
          <w:pPr>
            <w:pStyle w:val="TOC2"/>
            <w:tabs>
              <w:tab w:val="right" w:leader="dot" w:pos="9016"/>
            </w:tabs>
            <w:rPr>
              <w:rFonts w:eastAsiaTheme="minorEastAsia" w:cstheme="minorBidi"/>
              <w:b w:val="0"/>
              <w:bCs w:val="0"/>
              <w:noProof/>
              <w:sz w:val="24"/>
              <w:szCs w:val="24"/>
              <w:lang w:eastAsia="en-GB"/>
            </w:rPr>
          </w:pPr>
          <w:hyperlink w:anchor="_Toc136781377" w:history="1">
            <w:r w:rsidRPr="00257F07">
              <w:rPr>
                <w:rStyle w:val="Hyperlink"/>
                <w:rFonts w:ascii="Times New Roman" w:hAnsi="Times New Roman" w:cs="Times New Roman"/>
                <w:noProof/>
                <w:lang w:val="en-US"/>
              </w:rPr>
              <w:t>Terminal Values:</w:t>
            </w:r>
            <w:r>
              <w:rPr>
                <w:noProof/>
                <w:webHidden/>
              </w:rPr>
              <w:tab/>
            </w:r>
            <w:r>
              <w:rPr>
                <w:noProof/>
                <w:webHidden/>
              </w:rPr>
              <w:fldChar w:fldCharType="begin"/>
            </w:r>
            <w:r>
              <w:rPr>
                <w:noProof/>
                <w:webHidden/>
              </w:rPr>
              <w:instrText xml:space="preserve"> PAGEREF _Toc136781377 \h </w:instrText>
            </w:r>
            <w:r>
              <w:rPr>
                <w:noProof/>
                <w:webHidden/>
              </w:rPr>
            </w:r>
            <w:r>
              <w:rPr>
                <w:noProof/>
                <w:webHidden/>
              </w:rPr>
              <w:fldChar w:fldCharType="separate"/>
            </w:r>
            <w:r>
              <w:rPr>
                <w:noProof/>
                <w:webHidden/>
              </w:rPr>
              <w:t>20</w:t>
            </w:r>
            <w:r>
              <w:rPr>
                <w:noProof/>
                <w:webHidden/>
              </w:rPr>
              <w:fldChar w:fldCharType="end"/>
            </w:r>
          </w:hyperlink>
        </w:p>
        <w:p w14:paraId="2FB43F16" w14:textId="3713B249" w:rsidR="0090376A" w:rsidRDefault="0090376A">
          <w:pPr>
            <w:pStyle w:val="TOC2"/>
            <w:tabs>
              <w:tab w:val="right" w:leader="dot" w:pos="9016"/>
            </w:tabs>
            <w:rPr>
              <w:rFonts w:eastAsiaTheme="minorEastAsia" w:cstheme="minorBidi"/>
              <w:b w:val="0"/>
              <w:bCs w:val="0"/>
              <w:noProof/>
              <w:sz w:val="24"/>
              <w:szCs w:val="24"/>
              <w:lang w:eastAsia="en-GB"/>
            </w:rPr>
          </w:pPr>
          <w:hyperlink w:anchor="_Toc136781378" w:history="1">
            <w:r w:rsidRPr="00257F07">
              <w:rPr>
                <w:rStyle w:val="Hyperlink"/>
                <w:rFonts w:ascii="Times New Roman" w:eastAsia="Times New Roman" w:hAnsi="Times New Roman" w:cs="Times New Roman"/>
                <w:noProof/>
              </w:rPr>
              <w:t>Computing estimated values</w:t>
            </w:r>
            <w:r w:rsidRPr="00257F07">
              <w:rPr>
                <w:rStyle w:val="Hyperlink"/>
                <w:rFonts w:ascii="Times New Roman" w:eastAsia="Times New Roman" w:hAnsi="Times New Roman" w:cs="Times New Roman"/>
                <w:noProof/>
                <w:lang w:val="en-US"/>
              </w:rPr>
              <w:t>:</w:t>
            </w:r>
            <w:r>
              <w:rPr>
                <w:noProof/>
                <w:webHidden/>
              </w:rPr>
              <w:tab/>
            </w:r>
            <w:r>
              <w:rPr>
                <w:noProof/>
                <w:webHidden/>
              </w:rPr>
              <w:fldChar w:fldCharType="begin"/>
            </w:r>
            <w:r>
              <w:rPr>
                <w:noProof/>
                <w:webHidden/>
              </w:rPr>
              <w:instrText xml:space="preserve"> PAGEREF _Toc136781378 \h </w:instrText>
            </w:r>
            <w:r>
              <w:rPr>
                <w:noProof/>
                <w:webHidden/>
              </w:rPr>
            </w:r>
            <w:r>
              <w:rPr>
                <w:noProof/>
                <w:webHidden/>
              </w:rPr>
              <w:fldChar w:fldCharType="separate"/>
            </w:r>
            <w:r>
              <w:rPr>
                <w:noProof/>
                <w:webHidden/>
              </w:rPr>
              <w:t>21</w:t>
            </w:r>
            <w:r>
              <w:rPr>
                <w:noProof/>
                <w:webHidden/>
              </w:rPr>
              <w:fldChar w:fldCharType="end"/>
            </w:r>
          </w:hyperlink>
        </w:p>
        <w:p w14:paraId="30E4FD4B" w14:textId="1483B686" w:rsidR="0090376A" w:rsidRDefault="0090376A">
          <w:pPr>
            <w:pStyle w:val="TOC1"/>
            <w:tabs>
              <w:tab w:val="right" w:leader="dot" w:pos="9016"/>
            </w:tabs>
            <w:rPr>
              <w:rFonts w:eastAsiaTheme="minorEastAsia" w:cstheme="minorBidi"/>
              <w:b w:val="0"/>
              <w:bCs w:val="0"/>
              <w:i w:val="0"/>
              <w:iCs w:val="0"/>
              <w:noProof/>
              <w:lang w:eastAsia="en-GB"/>
            </w:rPr>
          </w:pPr>
          <w:hyperlink w:anchor="_Toc136781379" w:history="1">
            <w:r w:rsidRPr="00257F07">
              <w:rPr>
                <w:rStyle w:val="Hyperlink"/>
                <w:rFonts w:ascii="Times New Roman" w:hAnsi="Times New Roman" w:cs="Times New Roman"/>
                <w:noProof/>
                <w:lang w:val="en-US"/>
              </w:rPr>
              <w:t>Investment management analysis</w:t>
            </w:r>
            <w:r>
              <w:rPr>
                <w:noProof/>
                <w:webHidden/>
              </w:rPr>
              <w:tab/>
            </w:r>
            <w:r>
              <w:rPr>
                <w:noProof/>
                <w:webHidden/>
              </w:rPr>
              <w:fldChar w:fldCharType="begin"/>
            </w:r>
            <w:r>
              <w:rPr>
                <w:noProof/>
                <w:webHidden/>
              </w:rPr>
              <w:instrText xml:space="preserve"> PAGEREF _Toc136781379 \h </w:instrText>
            </w:r>
            <w:r>
              <w:rPr>
                <w:noProof/>
                <w:webHidden/>
              </w:rPr>
            </w:r>
            <w:r>
              <w:rPr>
                <w:noProof/>
                <w:webHidden/>
              </w:rPr>
              <w:fldChar w:fldCharType="separate"/>
            </w:r>
            <w:r>
              <w:rPr>
                <w:noProof/>
                <w:webHidden/>
              </w:rPr>
              <w:t>21</w:t>
            </w:r>
            <w:r>
              <w:rPr>
                <w:noProof/>
                <w:webHidden/>
              </w:rPr>
              <w:fldChar w:fldCharType="end"/>
            </w:r>
          </w:hyperlink>
        </w:p>
        <w:p w14:paraId="5BD60478" w14:textId="386C8774" w:rsidR="0090376A" w:rsidRDefault="0090376A">
          <w:pPr>
            <w:pStyle w:val="TOC2"/>
            <w:tabs>
              <w:tab w:val="right" w:leader="dot" w:pos="9016"/>
            </w:tabs>
            <w:rPr>
              <w:rFonts w:eastAsiaTheme="minorEastAsia" w:cstheme="minorBidi"/>
              <w:b w:val="0"/>
              <w:bCs w:val="0"/>
              <w:noProof/>
              <w:sz w:val="24"/>
              <w:szCs w:val="24"/>
              <w:lang w:eastAsia="en-GB"/>
            </w:rPr>
          </w:pPr>
          <w:hyperlink w:anchor="_Toc136781380" w:history="1">
            <w:r w:rsidRPr="00257F07">
              <w:rPr>
                <w:rStyle w:val="Hyperlink"/>
                <w:rFonts w:ascii="Times New Roman" w:eastAsia="Times New Roman" w:hAnsi="Times New Roman" w:cs="Times New Roman"/>
                <w:noProof/>
              </w:rPr>
              <w:t>Working Capital</w:t>
            </w:r>
            <w:r w:rsidRPr="00257F07">
              <w:rPr>
                <w:rStyle w:val="Hyperlink"/>
                <w:rFonts w:ascii="Times New Roman" w:eastAsia="Times New Roman" w:hAnsi="Times New Roman" w:cs="Times New Roman"/>
                <w:noProof/>
                <w:lang w:val="en-US"/>
              </w:rPr>
              <w:t xml:space="preserve"> and </w:t>
            </w:r>
            <w:r w:rsidRPr="00257F07">
              <w:rPr>
                <w:rStyle w:val="Hyperlink"/>
                <w:rFonts w:ascii="Times New Roman" w:eastAsia="Times New Roman" w:hAnsi="Times New Roman" w:cs="Times New Roman"/>
                <w:noProof/>
              </w:rPr>
              <w:t>Non-current assets management</w:t>
            </w:r>
            <w:r w:rsidRPr="00257F07">
              <w:rPr>
                <w:rStyle w:val="Hyperlink"/>
                <w:rFonts w:ascii="Times New Roman" w:eastAsia="Times New Roman" w:hAnsi="Times New Roman" w:cs="Times New Roman"/>
                <w:noProof/>
                <w:lang w:val="en-US"/>
              </w:rPr>
              <w:t>:</w:t>
            </w:r>
            <w:r>
              <w:rPr>
                <w:noProof/>
                <w:webHidden/>
              </w:rPr>
              <w:tab/>
            </w:r>
            <w:r>
              <w:rPr>
                <w:noProof/>
                <w:webHidden/>
              </w:rPr>
              <w:fldChar w:fldCharType="begin"/>
            </w:r>
            <w:r>
              <w:rPr>
                <w:noProof/>
                <w:webHidden/>
              </w:rPr>
              <w:instrText xml:space="preserve"> PAGEREF _Toc136781380 \h </w:instrText>
            </w:r>
            <w:r>
              <w:rPr>
                <w:noProof/>
                <w:webHidden/>
              </w:rPr>
            </w:r>
            <w:r>
              <w:rPr>
                <w:noProof/>
                <w:webHidden/>
              </w:rPr>
              <w:fldChar w:fldCharType="separate"/>
            </w:r>
            <w:r>
              <w:rPr>
                <w:noProof/>
                <w:webHidden/>
              </w:rPr>
              <w:t>21</w:t>
            </w:r>
            <w:r>
              <w:rPr>
                <w:noProof/>
                <w:webHidden/>
              </w:rPr>
              <w:fldChar w:fldCharType="end"/>
            </w:r>
          </w:hyperlink>
        </w:p>
        <w:p w14:paraId="3C764619" w14:textId="30918B26" w:rsidR="0090376A" w:rsidRDefault="0090376A">
          <w:pPr>
            <w:pStyle w:val="TOC1"/>
            <w:tabs>
              <w:tab w:val="right" w:leader="dot" w:pos="9016"/>
            </w:tabs>
            <w:rPr>
              <w:rFonts w:eastAsiaTheme="minorEastAsia" w:cstheme="minorBidi"/>
              <w:b w:val="0"/>
              <w:bCs w:val="0"/>
              <w:i w:val="0"/>
              <w:iCs w:val="0"/>
              <w:noProof/>
              <w:lang w:eastAsia="en-GB"/>
            </w:rPr>
          </w:pPr>
          <w:hyperlink w:anchor="_Toc136781381" w:history="1">
            <w:r w:rsidRPr="00257F07">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_Toc136781381 \h </w:instrText>
            </w:r>
            <w:r>
              <w:rPr>
                <w:noProof/>
                <w:webHidden/>
              </w:rPr>
            </w:r>
            <w:r>
              <w:rPr>
                <w:noProof/>
                <w:webHidden/>
              </w:rPr>
              <w:fldChar w:fldCharType="separate"/>
            </w:r>
            <w:r>
              <w:rPr>
                <w:noProof/>
                <w:webHidden/>
              </w:rPr>
              <w:t>23</w:t>
            </w:r>
            <w:r>
              <w:rPr>
                <w:noProof/>
                <w:webHidden/>
              </w:rPr>
              <w:fldChar w:fldCharType="end"/>
            </w:r>
          </w:hyperlink>
        </w:p>
        <w:p w14:paraId="367825D3" w14:textId="206C0ECA" w:rsidR="00A73322" w:rsidRPr="00B6787B" w:rsidRDefault="00901A16" w:rsidP="00152A33">
          <w:pPr>
            <w:rPr>
              <w:rFonts w:ascii="Times New Roman" w:hAnsi="Times New Roman" w:cs="Times New Roman"/>
            </w:rPr>
          </w:pPr>
          <w:r w:rsidRPr="00B6787B">
            <w:rPr>
              <w:rFonts w:ascii="Times New Roman" w:hAnsi="Times New Roman" w:cs="Times New Roman"/>
              <w:b/>
              <w:bCs/>
              <w:noProof/>
              <w:sz w:val="20"/>
              <w:szCs w:val="20"/>
            </w:rPr>
            <w:fldChar w:fldCharType="end"/>
          </w:r>
        </w:p>
      </w:sdtContent>
    </w:sdt>
    <w:p w14:paraId="2F054CAA" w14:textId="77777777" w:rsidR="00075738" w:rsidRDefault="00075738" w:rsidP="00901A16">
      <w:pPr>
        <w:pStyle w:val="Heading1"/>
        <w:jc w:val="center"/>
        <w:rPr>
          <w:rFonts w:ascii="Times New Roman" w:hAnsi="Times New Roman" w:cs="Times New Roman"/>
          <w:b/>
          <w:bCs/>
          <w:i/>
          <w:iCs/>
          <w:sz w:val="40"/>
          <w:szCs w:val="40"/>
          <w:u w:val="single"/>
          <w:lang w:val="en-US"/>
        </w:rPr>
      </w:pPr>
    </w:p>
    <w:p w14:paraId="0831949B" w14:textId="77777777" w:rsidR="00075738" w:rsidRDefault="00075738" w:rsidP="00901A16">
      <w:pPr>
        <w:pStyle w:val="Heading1"/>
        <w:jc w:val="center"/>
        <w:rPr>
          <w:rFonts w:ascii="Times New Roman" w:hAnsi="Times New Roman" w:cs="Times New Roman"/>
          <w:b/>
          <w:bCs/>
          <w:i/>
          <w:iCs/>
          <w:sz w:val="40"/>
          <w:szCs w:val="40"/>
          <w:u w:val="single"/>
          <w:lang w:val="en-US"/>
        </w:rPr>
      </w:pPr>
    </w:p>
    <w:p w14:paraId="71C28B52" w14:textId="12E221A6" w:rsidR="00A73322" w:rsidRPr="00B6787B" w:rsidRDefault="00A73322" w:rsidP="00901A16">
      <w:pPr>
        <w:pStyle w:val="Heading1"/>
        <w:jc w:val="center"/>
        <w:rPr>
          <w:rFonts w:ascii="Times New Roman" w:hAnsi="Times New Roman" w:cs="Times New Roman"/>
          <w:b/>
          <w:bCs/>
          <w:i/>
          <w:iCs/>
          <w:sz w:val="40"/>
          <w:szCs w:val="40"/>
          <w:u w:val="single"/>
          <w:lang w:val="en-US"/>
        </w:rPr>
      </w:pPr>
      <w:bookmarkStart w:id="1" w:name="_Toc136781349"/>
      <w:r w:rsidRPr="00B6787B">
        <w:rPr>
          <w:rFonts w:ascii="Times New Roman" w:hAnsi="Times New Roman" w:cs="Times New Roman"/>
          <w:b/>
          <w:bCs/>
          <w:i/>
          <w:iCs/>
          <w:sz w:val="40"/>
          <w:szCs w:val="40"/>
          <w:u w:val="single"/>
          <w:lang w:val="en-US"/>
        </w:rPr>
        <w:t>Strategy Analysis</w:t>
      </w:r>
      <w:bookmarkEnd w:id="0"/>
      <w:bookmarkEnd w:id="1"/>
    </w:p>
    <w:p w14:paraId="4F67AD44" w14:textId="77777777" w:rsidR="00A73322" w:rsidRPr="00B6787B" w:rsidRDefault="00A73322" w:rsidP="00A73322">
      <w:pPr>
        <w:rPr>
          <w:rFonts w:ascii="Times New Roman" w:hAnsi="Times New Roman" w:cs="Times New Roman"/>
          <w:sz w:val="28"/>
          <w:szCs w:val="28"/>
          <w:lang w:val="en-US"/>
        </w:rPr>
      </w:pPr>
    </w:p>
    <w:p w14:paraId="576EF9DF" w14:textId="77777777" w:rsidR="00A73322" w:rsidRPr="00B6787B" w:rsidRDefault="00A73322" w:rsidP="00A73322">
      <w:pPr>
        <w:rPr>
          <w:rFonts w:ascii="Times New Roman" w:hAnsi="Times New Roman" w:cs="Times New Roman"/>
          <w:sz w:val="28"/>
          <w:szCs w:val="28"/>
          <w:lang w:val="en-US"/>
        </w:rPr>
      </w:pPr>
    </w:p>
    <w:p w14:paraId="5774B6A1"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lang w:val="en-US"/>
        </w:rPr>
        <w:t xml:space="preserve">Video game consoles market is dominated by three main competitors: PlayStation, Xbox, and Nintendo. The number of companies may be noticeably small, but there is a great deal of rivalry with one another. Not only the gigantic-size acquisitions of video game studios but also heavy-handed statements between them, compose a highly competitive market. The market is also threatened by other fields of entertainment such as computer and mobile games, </w:t>
      </w:r>
      <w:proofErr w:type="gramStart"/>
      <w:r w:rsidRPr="00B6787B">
        <w:rPr>
          <w:rFonts w:ascii="Times New Roman" w:hAnsi="Times New Roman" w:cs="Times New Roman"/>
          <w:sz w:val="28"/>
          <w:szCs w:val="28"/>
          <w:lang w:val="en-US"/>
        </w:rPr>
        <w:t>i.e.</w:t>
      </w:r>
      <w:proofErr w:type="gramEnd"/>
      <w:r w:rsidRPr="00B6787B">
        <w:rPr>
          <w:rFonts w:ascii="Times New Roman" w:hAnsi="Times New Roman" w:cs="Times New Roman"/>
          <w:sz w:val="28"/>
          <w:szCs w:val="28"/>
          <w:lang w:val="en-US"/>
        </w:rPr>
        <w:t xml:space="preserve"> competitors cannot rest their case and take advantage of the corresponding market power they possess.</w:t>
      </w:r>
    </w:p>
    <w:p w14:paraId="338F176E" w14:textId="77777777" w:rsidR="00A73322" w:rsidRPr="00B6787B" w:rsidRDefault="00A73322" w:rsidP="00A73322">
      <w:pPr>
        <w:rPr>
          <w:rFonts w:ascii="Times New Roman" w:hAnsi="Times New Roman" w:cs="Times New Roman"/>
          <w:lang w:val="en-US"/>
        </w:rPr>
      </w:pPr>
    </w:p>
    <w:p w14:paraId="1382A1BE" w14:textId="77777777" w:rsidR="00A73322" w:rsidRPr="00B6787B" w:rsidRDefault="00A73322" w:rsidP="00A73322">
      <w:pPr>
        <w:rPr>
          <w:rFonts w:ascii="Times New Roman" w:hAnsi="Times New Roman" w:cs="Times New Roman"/>
          <w:lang w:val="en-US"/>
        </w:rPr>
      </w:pPr>
    </w:p>
    <w:p w14:paraId="1583B424" w14:textId="77777777" w:rsidR="00A73322" w:rsidRPr="00B6787B" w:rsidRDefault="00A73322" w:rsidP="00901A16">
      <w:pPr>
        <w:pStyle w:val="Heading2"/>
        <w:rPr>
          <w:rFonts w:ascii="Times New Roman" w:hAnsi="Times New Roman" w:cs="Times New Roman"/>
        </w:rPr>
      </w:pPr>
    </w:p>
    <w:p w14:paraId="78A292CE" w14:textId="77777777" w:rsidR="00A73322" w:rsidRPr="00B6787B" w:rsidRDefault="00A73322" w:rsidP="00901A16">
      <w:pPr>
        <w:pStyle w:val="Heading2"/>
        <w:rPr>
          <w:rFonts w:ascii="Times New Roman" w:hAnsi="Times New Roman" w:cs="Times New Roman"/>
          <w:b/>
          <w:bCs/>
          <w:u w:val="single"/>
        </w:rPr>
      </w:pPr>
      <w:bookmarkStart w:id="2" w:name="_Toc129599945"/>
      <w:bookmarkStart w:id="3" w:name="_Toc136781350"/>
      <w:r w:rsidRPr="00B6787B">
        <w:rPr>
          <w:rFonts w:ascii="Times New Roman" w:hAnsi="Times New Roman" w:cs="Times New Roman"/>
          <w:b/>
          <w:bCs/>
          <w:u w:val="single"/>
        </w:rPr>
        <w:t>Five forces framework</w:t>
      </w:r>
      <w:bookmarkEnd w:id="2"/>
      <w:bookmarkEnd w:id="3"/>
    </w:p>
    <w:p w14:paraId="0FE6DEDA" w14:textId="77777777" w:rsidR="00A73322" w:rsidRPr="00B6787B" w:rsidRDefault="00A73322" w:rsidP="00A73322">
      <w:pPr>
        <w:rPr>
          <w:rFonts w:ascii="Times New Roman" w:hAnsi="Times New Roman" w:cs="Times New Roman"/>
          <w:lang w:val="en-US"/>
        </w:rPr>
      </w:pPr>
    </w:p>
    <w:p w14:paraId="270007F8" w14:textId="77777777" w:rsidR="00A73322" w:rsidRPr="00B6787B" w:rsidRDefault="00A73322" w:rsidP="00A73322">
      <w:pPr>
        <w:rPr>
          <w:rFonts w:ascii="Times New Roman" w:hAnsi="Times New Roman" w:cs="Times New Roman"/>
          <w:lang w:val="en-US"/>
        </w:rPr>
      </w:pPr>
    </w:p>
    <w:p w14:paraId="473E8677"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lang w:val="en-US"/>
        </w:rPr>
        <w:t>1. Competitive Rivalry: Highly competitive industry, established players, strong brand names.</w:t>
      </w:r>
    </w:p>
    <w:p w14:paraId="44B9671C" w14:textId="77777777" w:rsidR="00A73322" w:rsidRPr="00B6787B" w:rsidRDefault="00A73322" w:rsidP="00A73322">
      <w:pPr>
        <w:rPr>
          <w:rFonts w:ascii="Times New Roman" w:hAnsi="Times New Roman" w:cs="Times New Roman"/>
          <w:sz w:val="28"/>
          <w:szCs w:val="28"/>
          <w:lang w:val="en-US"/>
        </w:rPr>
      </w:pPr>
    </w:p>
    <w:p w14:paraId="17B57BE2"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lang w:val="en-US"/>
        </w:rPr>
        <w:t>2. Threat of new entrants: High barriers to entry, significant R&amp;D investment needed, brand recognition.</w:t>
      </w:r>
    </w:p>
    <w:p w14:paraId="285E575B" w14:textId="77777777" w:rsidR="00A73322" w:rsidRPr="00B6787B" w:rsidRDefault="00A73322" w:rsidP="00A73322">
      <w:pPr>
        <w:rPr>
          <w:rFonts w:ascii="Times New Roman" w:hAnsi="Times New Roman" w:cs="Times New Roman"/>
          <w:sz w:val="28"/>
          <w:szCs w:val="28"/>
          <w:lang w:val="en-US"/>
        </w:rPr>
      </w:pPr>
    </w:p>
    <w:p w14:paraId="464A181F"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lang w:val="en-US"/>
        </w:rPr>
        <w:t>3. Threat of substitutes: Many options for entertainment (mobile games, movies, social media) but Nintendo’s consoles and games are unique and differentiated, with a focus on family-friendly and innovative gameplay, which reduces the threat of substitutes.</w:t>
      </w:r>
    </w:p>
    <w:p w14:paraId="238C43D7" w14:textId="77777777" w:rsidR="00A73322" w:rsidRPr="00B6787B" w:rsidRDefault="00A73322" w:rsidP="00A73322">
      <w:pPr>
        <w:rPr>
          <w:rFonts w:ascii="Times New Roman" w:hAnsi="Times New Roman" w:cs="Times New Roman"/>
          <w:sz w:val="28"/>
          <w:szCs w:val="28"/>
          <w:lang w:val="en-US"/>
        </w:rPr>
      </w:pPr>
    </w:p>
    <w:p w14:paraId="57135C21"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lang w:val="en-US"/>
        </w:rPr>
        <w:t>4. Bargaining power of buyers: Moderate bargaining power, loyal customer base and unique product offering helps reduce the bargaining power of buyers.</w:t>
      </w:r>
    </w:p>
    <w:p w14:paraId="1CC253B4" w14:textId="77777777" w:rsidR="00A73322" w:rsidRPr="00B6787B" w:rsidRDefault="00A73322" w:rsidP="00A73322">
      <w:pPr>
        <w:rPr>
          <w:rFonts w:ascii="Times New Roman" w:hAnsi="Times New Roman" w:cs="Times New Roman"/>
          <w:sz w:val="28"/>
          <w:szCs w:val="28"/>
          <w:lang w:val="en-US"/>
        </w:rPr>
      </w:pPr>
    </w:p>
    <w:p w14:paraId="6611E194"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lang w:val="en-US"/>
        </w:rPr>
        <w:t>5. Bargaining power of suppliers: Low bargaining power, Nintendo has developed long-term relationships with suppliers and has a significant market share. Also, the company has its own development studio which reduces its dependance on third-party developers.</w:t>
      </w:r>
    </w:p>
    <w:p w14:paraId="5707C5A7" w14:textId="77777777" w:rsidR="00A73322" w:rsidRPr="00B6787B" w:rsidRDefault="00A73322" w:rsidP="00A73322">
      <w:pPr>
        <w:jc w:val="center"/>
        <w:rPr>
          <w:rFonts w:ascii="Times New Roman" w:hAnsi="Times New Roman" w:cs="Times New Roman"/>
          <w:lang w:val="en-US"/>
        </w:rPr>
      </w:pPr>
    </w:p>
    <w:p w14:paraId="60367E2B" w14:textId="77777777" w:rsidR="00A73322" w:rsidRPr="00B6787B" w:rsidRDefault="00A73322" w:rsidP="00A73322">
      <w:pPr>
        <w:rPr>
          <w:rFonts w:ascii="Times New Roman" w:hAnsi="Times New Roman" w:cs="Times New Roman"/>
          <w:i/>
          <w:iCs/>
          <w:sz w:val="32"/>
          <w:szCs w:val="32"/>
          <w:u w:val="single"/>
          <w:lang w:val="en-US"/>
        </w:rPr>
      </w:pPr>
    </w:p>
    <w:p w14:paraId="2593240B" w14:textId="77777777" w:rsidR="00A73322" w:rsidRPr="00B6787B" w:rsidRDefault="00A73322" w:rsidP="00A73322">
      <w:pPr>
        <w:rPr>
          <w:rFonts w:ascii="Times New Roman" w:hAnsi="Times New Roman" w:cs="Times New Roman"/>
          <w:i/>
          <w:iCs/>
          <w:sz w:val="32"/>
          <w:szCs w:val="32"/>
          <w:u w:val="single"/>
          <w:lang w:val="en-US"/>
        </w:rPr>
      </w:pPr>
    </w:p>
    <w:p w14:paraId="18DA8D78" w14:textId="77777777" w:rsidR="00A73322" w:rsidRPr="00B6787B" w:rsidRDefault="00A73322" w:rsidP="00A73322">
      <w:pPr>
        <w:rPr>
          <w:rFonts w:ascii="Times New Roman" w:hAnsi="Times New Roman" w:cs="Times New Roman"/>
          <w:i/>
          <w:iCs/>
          <w:sz w:val="32"/>
          <w:szCs w:val="32"/>
          <w:u w:val="single"/>
          <w:lang w:val="en-US"/>
        </w:rPr>
      </w:pPr>
    </w:p>
    <w:p w14:paraId="1371F569" w14:textId="77777777" w:rsidR="00A73322" w:rsidRPr="00B6787B" w:rsidRDefault="00A73322" w:rsidP="00A73322">
      <w:pPr>
        <w:rPr>
          <w:rFonts w:ascii="Times New Roman" w:hAnsi="Times New Roman" w:cs="Times New Roman"/>
          <w:i/>
          <w:iCs/>
          <w:sz w:val="32"/>
          <w:szCs w:val="32"/>
          <w:u w:val="single"/>
          <w:lang w:val="en-US"/>
        </w:rPr>
      </w:pPr>
    </w:p>
    <w:p w14:paraId="15E07532" w14:textId="77777777" w:rsidR="00A73322" w:rsidRPr="00B6787B" w:rsidRDefault="00A73322" w:rsidP="00901A16">
      <w:pPr>
        <w:pStyle w:val="Heading2"/>
        <w:rPr>
          <w:rFonts w:ascii="Times New Roman" w:hAnsi="Times New Roman" w:cs="Times New Roman"/>
          <w:lang w:val="en-US"/>
        </w:rPr>
      </w:pPr>
    </w:p>
    <w:p w14:paraId="5EFCAD8B" w14:textId="77777777" w:rsidR="00A73322" w:rsidRPr="00B6787B" w:rsidRDefault="00A73322" w:rsidP="00901A16">
      <w:pPr>
        <w:pStyle w:val="Heading2"/>
        <w:rPr>
          <w:rFonts w:ascii="Times New Roman" w:hAnsi="Times New Roman" w:cs="Times New Roman"/>
          <w:b/>
          <w:bCs/>
          <w:u w:val="single"/>
          <w:lang w:val="en-US"/>
        </w:rPr>
      </w:pPr>
      <w:bookmarkStart w:id="4" w:name="_Toc129599946"/>
      <w:bookmarkStart w:id="5" w:name="_Toc136781351"/>
      <w:r w:rsidRPr="00B6787B">
        <w:rPr>
          <w:rFonts w:ascii="Times New Roman" w:hAnsi="Times New Roman" w:cs="Times New Roman"/>
          <w:b/>
          <w:bCs/>
          <w:u w:val="single"/>
          <w:lang w:val="en-US"/>
        </w:rPr>
        <w:t>Empirical measures</w:t>
      </w:r>
      <w:bookmarkEnd w:id="4"/>
      <w:bookmarkEnd w:id="5"/>
    </w:p>
    <w:p w14:paraId="2BC7C313" w14:textId="77777777" w:rsidR="00A73322" w:rsidRPr="00B6787B" w:rsidRDefault="00A73322" w:rsidP="00A73322">
      <w:pPr>
        <w:rPr>
          <w:rFonts w:ascii="Times New Roman" w:hAnsi="Times New Roman" w:cs="Times New Roman"/>
          <w:i/>
          <w:iCs/>
          <w:sz w:val="28"/>
          <w:szCs w:val="28"/>
          <w:u w:val="single"/>
          <w:lang w:val="en-US"/>
        </w:rPr>
      </w:pPr>
    </w:p>
    <w:p w14:paraId="29938B04"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lang w:val="en-US"/>
        </w:rPr>
        <w:t xml:space="preserve">We calculate the Herfindahl index for the video game consoles market in order to express the market concentration and have a measurable insight for the industry. </w:t>
      </w:r>
      <w:r w:rsidRPr="00B6787B">
        <w:rPr>
          <w:rFonts w:ascii="Times New Roman" w:hAnsi="Times New Roman" w:cs="Times New Roman"/>
          <w:sz w:val="28"/>
          <w:szCs w:val="28"/>
          <w:lang w:val="el-GR"/>
        </w:rPr>
        <w:t>Τ</w:t>
      </w:r>
      <w:r w:rsidRPr="00B6787B">
        <w:rPr>
          <w:rFonts w:ascii="Times New Roman" w:hAnsi="Times New Roman" w:cs="Times New Roman"/>
          <w:sz w:val="28"/>
          <w:szCs w:val="28"/>
          <w:lang w:val="en-US"/>
        </w:rPr>
        <w:t>his measurement has been arose by the firms revenues for the fiscal years 2019 - 2022. It is important to note that the HHI does not provide a precise picture of market competitiveness on its own.</w:t>
      </w:r>
    </w:p>
    <w:p w14:paraId="34CC0132" w14:textId="77777777" w:rsidR="00A73322" w:rsidRPr="00B6787B" w:rsidRDefault="00A73322" w:rsidP="00A73322">
      <w:pPr>
        <w:rPr>
          <w:rFonts w:ascii="Times New Roman" w:hAnsi="Times New Roman" w:cs="Times New Roman"/>
          <w:sz w:val="28"/>
          <w:szCs w:val="28"/>
          <w:lang w:val="en-US"/>
        </w:rPr>
      </w:pPr>
    </w:p>
    <w:p w14:paraId="1156AFC3" w14:textId="77777777" w:rsidR="00A73322" w:rsidRPr="00B6787B" w:rsidRDefault="00A73322" w:rsidP="00A73322">
      <w:pPr>
        <w:rPr>
          <w:rFonts w:ascii="Times New Roman" w:hAnsi="Times New Roman" w:cs="Times New Roman"/>
          <w:i/>
          <w:iCs/>
          <w:sz w:val="28"/>
          <w:szCs w:val="28"/>
          <w:u w:val="single"/>
          <w:lang w:val="en-US"/>
        </w:rPr>
      </w:pPr>
      <w:r w:rsidRPr="00B6787B">
        <w:rPr>
          <w:rFonts w:ascii="Times New Roman" w:hAnsi="Times New Roman" w:cs="Times New Roman"/>
          <w:i/>
          <w:iCs/>
          <w:sz w:val="28"/>
          <w:szCs w:val="28"/>
          <w:u w:val="single"/>
          <w:lang w:val="en-US"/>
        </w:rPr>
        <w:t xml:space="preserve">Note: </w:t>
      </w:r>
    </w:p>
    <w:p w14:paraId="45A18217"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lang w:val="en-US"/>
        </w:rPr>
        <w:t>The values in Table 1 express the companies' revenues from their economic activities and were taken from their accounting books. It is likely that each company calculates its results in a different way.</w:t>
      </w:r>
    </w:p>
    <w:p w14:paraId="3F3C9E6D" w14:textId="77777777" w:rsidR="00A73322" w:rsidRPr="00B6787B" w:rsidRDefault="00A73322" w:rsidP="00A73322">
      <w:pPr>
        <w:rPr>
          <w:rFonts w:ascii="Times New Roman" w:hAnsi="Times New Roman" w:cs="Times New Roman"/>
          <w:sz w:val="28"/>
          <w:szCs w:val="28"/>
          <w:lang w:val="en-US"/>
        </w:rPr>
      </w:pPr>
    </w:p>
    <w:p w14:paraId="139697B0"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lang w:val="en-US"/>
        </w:rPr>
        <w:t>Table 1 presents the revenues of the three competitors by year. As we can see, this table suggests that while PlayStation has consistently been the highest earner and has held the highest market share, there have been shifts in the industry in recent years, with Nintendo and Xbox both experiencing significant changes in their revenue and market share.</w:t>
      </w:r>
    </w:p>
    <w:p w14:paraId="1345F77C" w14:textId="77777777" w:rsidR="00A73322" w:rsidRPr="00B6787B" w:rsidRDefault="00A73322" w:rsidP="00A73322">
      <w:pPr>
        <w:rPr>
          <w:rFonts w:ascii="Times New Roman" w:hAnsi="Times New Roman" w:cs="Times New Roman"/>
          <w:lang w:val="en-US"/>
        </w:rPr>
      </w:pPr>
    </w:p>
    <w:p w14:paraId="7E33FA87" w14:textId="77777777" w:rsidR="00A73322" w:rsidRPr="00B6787B" w:rsidRDefault="00A73322" w:rsidP="00A73322">
      <w:pPr>
        <w:rPr>
          <w:rFonts w:ascii="Times New Roman" w:hAnsi="Times New Roman" w:cs="Times New Roman"/>
          <w:lang w:val="en-US"/>
        </w:rPr>
      </w:pPr>
    </w:p>
    <w:p w14:paraId="570C3966" w14:textId="3210596D" w:rsidR="00C53716" w:rsidRPr="008E5AF3" w:rsidRDefault="00A73322" w:rsidP="008E5AF3">
      <w:pPr>
        <w:jc w:val="center"/>
        <w:rPr>
          <w:rFonts w:ascii="Times New Roman" w:hAnsi="Times New Roman" w:cs="Times New Roman"/>
          <w:lang w:val="en-US"/>
        </w:rPr>
      </w:pPr>
      <w:r w:rsidRPr="00B6787B">
        <w:rPr>
          <w:rFonts w:ascii="Times New Roman" w:hAnsi="Times New Roman" w:cs="Times New Roman"/>
          <w:lang w:val="en-US"/>
        </w:rPr>
        <w:t>Table 1. Three competitor’s Revenues</w:t>
      </w:r>
    </w:p>
    <w:p w14:paraId="3840EE8C" w14:textId="38437E25" w:rsidR="00C53716" w:rsidRDefault="008E5AF3" w:rsidP="00A73322">
      <w:pPr>
        <w:rPr>
          <w:rFonts w:ascii="Times New Roman" w:hAnsi="Times New Roman" w:cs="Times New Roman"/>
          <w:sz w:val="28"/>
          <w:szCs w:val="28"/>
          <w:lang w:val="en-US"/>
        </w:rPr>
      </w:pPr>
      <w:r w:rsidRPr="008E5AF3">
        <w:rPr>
          <w:rFonts w:ascii="Times New Roman" w:hAnsi="Times New Roman" w:cs="Times New Roman"/>
          <w:sz w:val="28"/>
          <w:szCs w:val="28"/>
          <w:lang w:val="en-US"/>
        </w:rPr>
        <w:drawing>
          <wp:inline distT="0" distB="0" distL="0" distR="0" wp14:anchorId="4C13F24B" wp14:editId="79183E06">
            <wp:extent cx="5731510" cy="1228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28725"/>
                    </a:xfrm>
                    <a:prstGeom prst="rect">
                      <a:avLst/>
                    </a:prstGeom>
                  </pic:spPr>
                </pic:pic>
              </a:graphicData>
            </a:graphic>
          </wp:inline>
        </w:drawing>
      </w:r>
    </w:p>
    <w:p w14:paraId="104B193A" w14:textId="77777777" w:rsidR="008E5AF3" w:rsidRDefault="008E5AF3" w:rsidP="00A73322">
      <w:pPr>
        <w:rPr>
          <w:rFonts w:ascii="Times New Roman" w:hAnsi="Times New Roman" w:cs="Times New Roman"/>
          <w:sz w:val="28"/>
          <w:szCs w:val="28"/>
          <w:lang w:val="en-US"/>
        </w:rPr>
      </w:pPr>
    </w:p>
    <w:p w14:paraId="1E8942EE" w14:textId="1C8FE335" w:rsidR="00A73322" w:rsidRPr="00B6787B" w:rsidRDefault="00C53716" w:rsidP="00C53716">
      <w:pPr>
        <w:jc w:val="center"/>
        <w:rPr>
          <w:rFonts w:ascii="Times New Roman" w:hAnsi="Times New Roman" w:cs="Times New Roman"/>
          <w:sz w:val="28"/>
          <w:szCs w:val="28"/>
        </w:rPr>
      </w:pPr>
      <w:r>
        <w:rPr>
          <w:noProof/>
        </w:rPr>
        <w:drawing>
          <wp:inline distT="0" distB="0" distL="0" distR="0" wp14:anchorId="08581147" wp14:editId="64AC53C9">
            <wp:extent cx="2810361" cy="2095724"/>
            <wp:effectExtent l="0" t="0" r="0" b="0"/>
            <wp:docPr id="4" name="Chart 4">
              <a:extLst xmlns:a="http://schemas.openxmlformats.org/drawingml/2006/main">
                <a:ext uri="{FF2B5EF4-FFF2-40B4-BE49-F238E27FC236}">
                  <a16:creationId xmlns:a16="http://schemas.microsoft.com/office/drawing/2014/main" id="{6F6B5BA6-EA07-A6C6-D54C-133E8A5C1F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A839698" w14:textId="77777777" w:rsidR="00283525" w:rsidRDefault="00283525" w:rsidP="00A73322">
      <w:pPr>
        <w:rPr>
          <w:rFonts w:ascii="Times New Roman" w:hAnsi="Times New Roman" w:cs="Times New Roman"/>
          <w:sz w:val="28"/>
          <w:szCs w:val="28"/>
        </w:rPr>
      </w:pPr>
    </w:p>
    <w:p w14:paraId="43B00034" w14:textId="77777777" w:rsidR="00283525" w:rsidRDefault="00283525" w:rsidP="00A73322">
      <w:pPr>
        <w:rPr>
          <w:rFonts w:ascii="Times New Roman" w:hAnsi="Times New Roman" w:cs="Times New Roman"/>
          <w:sz w:val="28"/>
          <w:szCs w:val="28"/>
        </w:rPr>
      </w:pPr>
    </w:p>
    <w:p w14:paraId="12D96354" w14:textId="65352A98" w:rsidR="00A73322" w:rsidRPr="00B6787B" w:rsidRDefault="00A73322" w:rsidP="00A73322">
      <w:pPr>
        <w:rPr>
          <w:rFonts w:ascii="Times New Roman" w:hAnsi="Times New Roman" w:cs="Times New Roman"/>
          <w:sz w:val="28"/>
          <w:szCs w:val="28"/>
        </w:rPr>
      </w:pPr>
      <w:r w:rsidRPr="00B6787B">
        <w:rPr>
          <w:rFonts w:ascii="Times New Roman" w:hAnsi="Times New Roman" w:cs="Times New Roman"/>
          <w:sz w:val="28"/>
          <w:szCs w:val="28"/>
        </w:rPr>
        <w:lastRenderedPageBreak/>
        <w:t xml:space="preserve">Table 2 displays the total revenues for the gaming industry across all companies for the fiscal years 2019 to 2022. The data indicates that the gaming industry experienced a significant increase in revenue during the Covid-19 pandemic. The total revenue for 2019 was $109.0 billion, which increased only slightly to $109.03 billion in 2020. However, the total revenue for 2021 saw a substantial jump to $121.8 billion, followed by an even larger increase to $134.8 billion in 2022. </w:t>
      </w:r>
    </w:p>
    <w:p w14:paraId="38C45034" w14:textId="77777777" w:rsidR="00A73322" w:rsidRPr="00B6787B" w:rsidRDefault="00A73322" w:rsidP="00A73322">
      <w:pPr>
        <w:rPr>
          <w:rFonts w:ascii="Times New Roman" w:hAnsi="Times New Roman" w:cs="Times New Roman"/>
          <w:sz w:val="28"/>
          <w:szCs w:val="28"/>
        </w:rPr>
      </w:pPr>
    </w:p>
    <w:p w14:paraId="5E45A7B1" w14:textId="77777777" w:rsidR="00A73322" w:rsidRPr="00B6787B" w:rsidRDefault="00A73322" w:rsidP="00A73322">
      <w:pPr>
        <w:rPr>
          <w:rFonts w:ascii="Times New Roman" w:hAnsi="Times New Roman" w:cs="Times New Roman"/>
          <w:sz w:val="28"/>
          <w:szCs w:val="28"/>
        </w:rPr>
      </w:pPr>
      <w:r w:rsidRPr="00B6787B">
        <w:rPr>
          <w:rFonts w:ascii="Times New Roman" w:hAnsi="Times New Roman" w:cs="Times New Roman"/>
          <w:sz w:val="28"/>
          <w:szCs w:val="28"/>
        </w:rPr>
        <w:t>This suggests that the gaming industry not only weathered the pandemic well but thrived during this period. The surge in revenue can be attributed to the increased demand for video games as people spent more time at home during lockdowns and social distancing measures. The trend is expected to continue as the industry adapts to new gaming technologies and players' evolving preferences.</w:t>
      </w:r>
    </w:p>
    <w:p w14:paraId="313F121C" w14:textId="77777777" w:rsidR="00A73322" w:rsidRPr="00B6787B" w:rsidRDefault="00A73322" w:rsidP="00A73322">
      <w:pPr>
        <w:rPr>
          <w:rFonts w:ascii="Times New Roman" w:hAnsi="Times New Roman" w:cs="Times New Roman"/>
          <w:sz w:val="28"/>
          <w:szCs w:val="28"/>
        </w:rPr>
      </w:pPr>
    </w:p>
    <w:p w14:paraId="5BA689B9" w14:textId="77777777" w:rsidR="00A73322" w:rsidRPr="00B6787B" w:rsidRDefault="00A73322" w:rsidP="00A73322">
      <w:pPr>
        <w:jc w:val="center"/>
        <w:rPr>
          <w:rFonts w:ascii="Times New Roman" w:hAnsi="Times New Roman" w:cs="Times New Roman"/>
          <w:lang w:val="en-US"/>
        </w:rPr>
      </w:pPr>
      <w:r w:rsidRPr="00B6787B">
        <w:rPr>
          <w:rFonts w:ascii="Times New Roman" w:hAnsi="Times New Roman" w:cs="Times New Roman"/>
          <w:lang w:val="en-US"/>
        </w:rPr>
        <w:t xml:space="preserve">Table 2. Total market Revenues  </w:t>
      </w:r>
    </w:p>
    <w:tbl>
      <w:tblPr>
        <w:tblW w:w="4640" w:type="dxa"/>
        <w:jc w:val="center"/>
        <w:tblLook w:val="04A0" w:firstRow="1" w:lastRow="0" w:firstColumn="1" w:lastColumn="0" w:noHBand="0" w:noVBand="1"/>
      </w:tblPr>
      <w:tblGrid>
        <w:gridCol w:w="1300"/>
        <w:gridCol w:w="3340"/>
      </w:tblGrid>
      <w:tr w:rsidR="008E5AF3" w:rsidRPr="008E5AF3" w14:paraId="1005C6BF" w14:textId="77777777" w:rsidTr="008E5AF3">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9364843" w14:textId="77777777" w:rsidR="008E5AF3" w:rsidRPr="008E5AF3" w:rsidRDefault="008E5AF3" w:rsidP="008E5AF3">
            <w:pPr>
              <w:rPr>
                <w:rFonts w:ascii="Calibri" w:eastAsia="Times New Roman" w:hAnsi="Calibri" w:cs="Calibri"/>
                <w:b/>
                <w:bCs/>
                <w:color w:val="000000"/>
                <w:lang w:eastAsia="en-GB"/>
              </w:rPr>
            </w:pPr>
            <w:r w:rsidRPr="008E5AF3">
              <w:rPr>
                <w:rFonts w:ascii="Calibri" w:eastAsia="Times New Roman" w:hAnsi="Calibri" w:cs="Calibri"/>
                <w:b/>
                <w:bCs/>
                <w:color w:val="000000"/>
                <w:lang w:eastAsia="en-GB"/>
              </w:rPr>
              <w:t>2019 Total</w:t>
            </w:r>
          </w:p>
        </w:tc>
        <w:tc>
          <w:tcPr>
            <w:tcW w:w="3340" w:type="dxa"/>
            <w:tcBorders>
              <w:top w:val="single" w:sz="4" w:space="0" w:color="auto"/>
              <w:left w:val="nil"/>
              <w:bottom w:val="single" w:sz="4" w:space="0" w:color="auto"/>
              <w:right w:val="single" w:sz="4" w:space="0" w:color="auto"/>
            </w:tcBorders>
            <w:shd w:val="clear" w:color="000000" w:fill="D0CECE"/>
            <w:noWrap/>
            <w:vAlign w:val="bottom"/>
            <w:hideMark/>
          </w:tcPr>
          <w:p w14:paraId="727F12EB" w14:textId="77777777" w:rsidR="008E5AF3" w:rsidRPr="008E5AF3" w:rsidRDefault="008E5AF3" w:rsidP="008E5AF3">
            <w:pPr>
              <w:rPr>
                <w:rFonts w:ascii="Calibri" w:eastAsia="Times New Roman" w:hAnsi="Calibri" w:cs="Calibri"/>
                <w:color w:val="000000"/>
                <w:lang w:eastAsia="en-GB"/>
              </w:rPr>
            </w:pPr>
            <w:r w:rsidRPr="008E5AF3">
              <w:rPr>
                <w:rFonts w:ascii="Calibri" w:eastAsia="Times New Roman" w:hAnsi="Calibri" w:cs="Calibri"/>
                <w:color w:val="000000"/>
                <w:lang w:eastAsia="en-GB"/>
              </w:rPr>
              <w:t xml:space="preserve"> $                    43.600.000.000,00 </w:t>
            </w:r>
          </w:p>
        </w:tc>
      </w:tr>
      <w:tr w:rsidR="008E5AF3" w:rsidRPr="008E5AF3" w14:paraId="793F7975" w14:textId="77777777" w:rsidTr="008E5AF3">
        <w:trPr>
          <w:trHeight w:val="320"/>
          <w:jc w:val="center"/>
        </w:trPr>
        <w:tc>
          <w:tcPr>
            <w:tcW w:w="1300" w:type="dxa"/>
            <w:tcBorders>
              <w:top w:val="nil"/>
              <w:left w:val="single" w:sz="4" w:space="0" w:color="auto"/>
              <w:bottom w:val="single" w:sz="4" w:space="0" w:color="auto"/>
              <w:right w:val="single" w:sz="4" w:space="0" w:color="auto"/>
            </w:tcBorders>
            <w:shd w:val="clear" w:color="000000" w:fill="D0CECE"/>
            <w:noWrap/>
            <w:vAlign w:val="bottom"/>
            <w:hideMark/>
          </w:tcPr>
          <w:p w14:paraId="48A64D27" w14:textId="77777777" w:rsidR="008E5AF3" w:rsidRPr="008E5AF3" w:rsidRDefault="008E5AF3" w:rsidP="008E5AF3">
            <w:pPr>
              <w:rPr>
                <w:rFonts w:ascii="Calibri" w:eastAsia="Times New Roman" w:hAnsi="Calibri" w:cs="Calibri"/>
                <w:b/>
                <w:bCs/>
                <w:color w:val="000000"/>
                <w:lang w:eastAsia="en-GB"/>
              </w:rPr>
            </w:pPr>
            <w:r w:rsidRPr="008E5AF3">
              <w:rPr>
                <w:rFonts w:ascii="Calibri" w:eastAsia="Times New Roman" w:hAnsi="Calibri" w:cs="Calibri"/>
                <w:b/>
                <w:bCs/>
                <w:color w:val="000000"/>
                <w:lang w:eastAsia="en-GB"/>
              </w:rPr>
              <w:t>2020 Total</w:t>
            </w:r>
          </w:p>
        </w:tc>
        <w:tc>
          <w:tcPr>
            <w:tcW w:w="3340" w:type="dxa"/>
            <w:tcBorders>
              <w:top w:val="nil"/>
              <w:left w:val="nil"/>
              <w:bottom w:val="single" w:sz="4" w:space="0" w:color="auto"/>
              <w:right w:val="single" w:sz="4" w:space="0" w:color="auto"/>
            </w:tcBorders>
            <w:shd w:val="clear" w:color="000000" w:fill="D0CECE"/>
            <w:noWrap/>
            <w:vAlign w:val="bottom"/>
            <w:hideMark/>
          </w:tcPr>
          <w:p w14:paraId="2EEA9AC0" w14:textId="77777777" w:rsidR="008E5AF3" w:rsidRPr="008E5AF3" w:rsidRDefault="008E5AF3" w:rsidP="008E5AF3">
            <w:pPr>
              <w:rPr>
                <w:rFonts w:ascii="Calibri" w:eastAsia="Times New Roman" w:hAnsi="Calibri" w:cs="Calibri"/>
                <w:color w:val="000000"/>
                <w:lang w:eastAsia="en-GB"/>
              </w:rPr>
            </w:pPr>
            <w:r w:rsidRPr="008E5AF3">
              <w:rPr>
                <w:rFonts w:ascii="Calibri" w:eastAsia="Times New Roman" w:hAnsi="Calibri" w:cs="Calibri"/>
                <w:color w:val="000000"/>
                <w:lang w:eastAsia="en-GB"/>
              </w:rPr>
              <w:t xml:space="preserve"> $                    52.600.000.000,00 </w:t>
            </w:r>
          </w:p>
        </w:tc>
      </w:tr>
      <w:tr w:rsidR="008E5AF3" w:rsidRPr="008E5AF3" w14:paraId="4BA12A42" w14:textId="77777777" w:rsidTr="008E5AF3">
        <w:trPr>
          <w:trHeight w:val="320"/>
          <w:jc w:val="center"/>
        </w:trPr>
        <w:tc>
          <w:tcPr>
            <w:tcW w:w="1300" w:type="dxa"/>
            <w:tcBorders>
              <w:top w:val="nil"/>
              <w:left w:val="single" w:sz="4" w:space="0" w:color="auto"/>
              <w:bottom w:val="single" w:sz="4" w:space="0" w:color="auto"/>
              <w:right w:val="single" w:sz="4" w:space="0" w:color="auto"/>
            </w:tcBorders>
            <w:shd w:val="clear" w:color="000000" w:fill="D0CECE"/>
            <w:noWrap/>
            <w:vAlign w:val="bottom"/>
            <w:hideMark/>
          </w:tcPr>
          <w:p w14:paraId="1323892C" w14:textId="77777777" w:rsidR="008E5AF3" w:rsidRPr="008E5AF3" w:rsidRDefault="008E5AF3" w:rsidP="008E5AF3">
            <w:pPr>
              <w:rPr>
                <w:rFonts w:ascii="Calibri" w:eastAsia="Times New Roman" w:hAnsi="Calibri" w:cs="Calibri"/>
                <w:b/>
                <w:bCs/>
                <w:color w:val="000000"/>
                <w:lang w:eastAsia="en-GB"/>
              </w:rPr>
            </w:pPr>
            <w:r w:rsidRPr="008E5AF3">
              <w:rPr>
                <w:rFonts w:ascii="Calibri" w:eastAsia="Times New Roman" w:hAnsi="Calibri" w:cs="Calibri"/>
                <w:b/>
                <w:bCs/>
                <w:color w:val="000000"/>
                <w:lang w:eastAsia="en-GB"/>
              </w:rPr>
              <w:t>2021 Total</w:t>
            </w:r>
          </w:p>
        </w:tc>
        <w:tc>
          <w:tcPr>
            <w:tcW w:w="3340" w:type="dxa"/>
            <w:tcBorders>
              <w:top w:val="nil"/>
              <w:left w:val="nil"/>
              <w:bottom w:val="single" w:sz="4" w:space="0" w:color="auto"/>
              <w:right w:val="single" w:sz="4" w:space="0" w:color="auto"/>
            </w:tcBorders>
            <w:shd w:val="clear" w:color="000000" w:fill="D0CECE"/>
            <w:noWrap/>
            <w:vAlign w:val="bottom"/>
            <w:hideMark/>
          </w:tcPr>
          <w:p w14:paraId="555226A3" w14:textId="77777777" w:rsidR="008E5AF3" w:rsidRPr="008E5AF3" w:rsidRDefault="008E5AF3" w:rsidP="008E5AF3">
            <w:pPr>
              <w:rPr>
                <w:rFonts w:ascii="Calibri" w:eastAsia="Times New Roman" w:hAnsi="Calibri" w:cs="Calibri"/>
                <w:color w:val="000000"/>
                <w:lang w:eastAsia="en-GB"/>
              </w:rPr>
            </w:pPr>
            <w:r w:rsidRPr="008E5AF3">
              <w:rPr>
                <w:rFonts w:ascii="Calibri" w:eastAsia="Times New Roman" w:hAnsi="Calibri" w:cs="Calibri"/>
                <w:color w:val="000000"/>
                <w:lang w:eastAsia="en-GB"/>
              </w:rPr>
              <w:t xml:space="preserve"> $                    53.200.000.000,00 </w:t>
            </w:r>
          </w:p>
        </w:tc>
      </w:tr>
    </w:tbl>
    <w:p w14:paraId="7E52B9F3" w14:textId="77777777" w:rsidR="00A73322" w:rsidRPr="00B6787B" w:rsidRDefault="00A73322" w:rsidP="00A73322">
      <w:pPr>
        <w:jc w:val="center"/>
        <w:rPr>
          <w:rFonts w:ascii="Times New Roman" w:hAnsi="Times New Roman" w:cs="Times New Roman"/>
          <w:lang w:val="en-US"/>
        </w:rPr>
      </w:pPr>
    </w:p>
    <w:p w14:paraId="46B48BB3" w14:textId="77777777" w:rsidR="00A73322" w:rsidRPr="00B6787B" w:rsidRDefault="00A73322" w:rsidP="00A73322">
      <w:pPr>
        <w:jc w:val="center"/>
        <w:rPr>
          <w:rFonts w:ascii="Times New Roman" w:hAnsi="Times New Roman" w:cs="Times New Roman"/>
          <w:lang w:val="en-US"/>
        </w:rPr>
      </w:pPr>
    </w:p>
    <w:p w14:paraId="17602593" w14:textId="77777777" w:rsidR="00A73322" w:rsidRPr="00B6787B" w:rsidRDefault="00A73322" w:rsidP="00A73322">
      <w:pPr>
        <w:rPr>
          <w:rFonts w:ascii="Times New Roman" w:hAnsi="Times New Roman" w:cs="Times New Roman"/>
          <w:sz w:val="28"/>
          <w:szCs w:val="28"/>
          <w:lang w:val="en-US"/>
        </w:rPr>
      </w:pPr>
    </w:p>
    <w:p w14:paraId="5E8E402F"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lang w:val="en-US"/>
        </w:rPr>
        <w:t>As shown in table 3, the HHI index fluctuates on 42% for each of the years 2019 - 2022. This implies that the market of video game consoles, as represented by PlayStation, Xbox, and Nintendo, has remained relatively stable in terms of concentration over this time period.</w:t>
      </w:r>
    </w:p>
    <w:p w14:paraId="1241255E" w14:textId="77777777" w:rsidR="00A73322" w:rsidRPr="00B6787B" w:rsidRDefault="00A73322" w:rsidP="00A73322">
      <w:pPr>
        <w:jc w:val="center"/>
        <w:rPr>
          <w:rFonts w:ascii="Times New Roman" w:hAnsi="Times New Roman" w:cs="Times New Roman"/>
          <w:lang w:val="en-US"/>
        </w:rPr>
      </w:pPr>
    </w:p>
    <w:p w14:paraId="684335E7" w14:textId="77777777" w:rsidR="00A73322" w:rsidRPr="00B6787B" w:rsidRDefault="00A73322" w:rsidP="00A73322">
      <w:pPr>
        <w:jc w:val="center"/>
        <w:rPr>
          <w:rFonts w:ascii="Times New Roman" w:hAnsi="Times New Roman" w:cs="Times New Roman"/>
          <w:lang w:val="en-US"/>
        </w:rPr>
      </w:pPr>
    </w:p>
    <w:p w14:paraId="7577C5F1" w14:textId="77777777" w:rsidR="00A73322" w:rsidRPr="00B6787B" w:rsidRDefault="00A73322" w:rsidP="00A73322">
      <w:pPr>
        <w:jc w:val="center"/>
        <w:rPr>
          <w:rFonts w:ascii="Times New Roman" w:hAnsi="Times New Roman" w:cs="Times New Roman"/>
          <w:lang w:val="en-US"/>
        </w:rPr>
      </w:pPr>
      <w:r w:rsidRPr="00B6787B">
        <w:rPr>
          <w:rFonts w:ascii="Times New Roman" w:hAnsi="Times New Roman" w:cs="Times New Roman"/>
          <w:lang w:val="en-US"/>
        </w:rPr>
        <w:t>Table 3. Herfindahl index by year</w:t>
      </w:r>
    </w:p>
    <w:tbl>
      <w:tblPr>
        <w:tblW w:w="3280" w:type="dxa"/>
        <w:jc w:val="center"/>
        <w:tblLook w:val="04A0" w:firstRow="1" w:lastRow="0" w:firstColumn="1" w:lastColumn="0" w:noHBand="0" w:noVBand="1"/>
      </w:tblPr>
      <w:tblGrid>
        <w:gridCol w:w="1980"/>
        <w:gridCol w:w="1300"/>
      </w:tblGrid>
      <w:tr w:rsidR="008E5AF3" w:rsidRPr="008E5AF3" w14:paraId="5ECB540E" w14:textId="77777777" w:rsidTr="008E5AF3">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EEE03E0" w14:textId="77777777" w:rsidR="008E5AF3" w:rsidRPr="008E5AF3" w:rsidRDefault="008E5AF3" w:rsidP="008E5AF3">
            <w:pPr>
              <w:rPr>
                <w:rFonts w:ascii="Calibri" w:eastAsia="Times New Roman" w:hAnsi="Calibri" w:cs="Calibri"/>
                <w:b/>
                <w:bCs/>
                <w:i/>
                <w:iCs/>
                <w:color w:val="000000"/>
                <w:lang w:eastAsia="en-GB"/>
              </w:rPr>
            </w:pPr>
            <w:r w:rsidRPr="008E5AF3">
              <w:rPr>
                <w:rFonts w:ascii="Calibri" w:eastAsia="Times New Roman" w:hAnsi="Calibri" w:cs="Calibri"/>
                <w:b/>
                <w:bCs/>
                <w:i/>
                <w:iCs/>
                <w:color w:val="000000"/>
                <w:lang w:eastAsia="en-GB"/>
              </w:rPr>
              <w:t>(2019) HHI =</w:t>
            </w:r>
          </w:p>
        </w:tc>
        <w:tc>
          <w:tcPr>
            <w:tcW w:w="1300" w:type="dxa"/>
            <w:tcBorders>
              <w:top w:val="single" w:sz="4" w:space="0" w:color="auto"/>
              <w:left w:val="nil"/>
              <w:bottom w:val="single" w:sz="4" w:space="0" w:color="auto"/>
              <w:right w:val="single" w:sz="4" w:space="0" w:color="auto"/>
            </w:tcBorders>
            <w:shd w:val="clear" w:color="000000" w:fill="D0CECE"/>
            <w:noWrap/>
            <w:vAlign w:val="bottom"/>
            <w:hideMark/>
          </w:tcPr>
          <w:p w14:paraId="6C178EBA" w14:textId="77777777" w:rsidR="008E5AF3" w:rsidRPr="008E5AF3" w:rsidRDefault="008E5AF3" w:rsidP="008E5AF3">
            <w:pPr>
              <w:jc w:val="right"/>
              <w:rPr>
                <w:rFonts w:ascii="Calibri" w:eastAsia="Times New Roman" w:hAnsi="Calibri" w:cs="Calibri"/>
                <w:color w:val="000000"/>
                <w:lang w:eastAsia="en-GB"/>
              </w:rPr>
            </w:pPr>
            <w:r w:rsidRPr="008E5AF3">
              <w:rPr>
                <w:rFonts w:ascii="Calibri" w:eastAsia="Times New Roman" w:hAnsi="Calibri" w:cs="Calibri"/>
                <w:color w:val="000000"/>
                <w:lang w:eastAsia="en-GB"/>
              </w:rPr>
              <w:t>14%</w:t>
            </w:r>
          </w:p>
        </w:tc>
      </w:tr>
      <w:tr w:rsidR="008E5AF3" w:rsidRPr="008E5AF3" w14:paraId="207CA71E" w14:textId="77777777" w:rsidTr="008E5AF3">
        <w:trPr>
          <w:trHeight w:val="320"/>
          <w:jc w:val="center"/>
        </w:trPr>
        <w:tc>
          <w:tcPr>
            <w:tcW w:w="1980" w:type="dxa"/>
            <w:tcBorders>
              <w:top w:val="nil"/>
              <w:left w:val="single" w:sz="4" w:space="0" w:color="auto"/>
              <w:bottom w:val="single" w:sz="4" w:space="0" w:color="auto"/>
              <w:right w:val="single" w:sz="4" w:space="0" w:color="auto"/>
            </w:tcBorders>
            <w:shd w:val="clear" w:color="000000" w:fill="D0CECE"/>
            <w:noWrap/>
            <w:vAlign w:val="bottom"/>
            <w:hideMark/>
          </w:tcPr>
          <w:p w14:paraId="396478E0" w14:textId="77777777" w:rsidR="008E5AF3" w:rsidRPr="008E5AF3" w:rsidRDefault="008E5AF3" w:rsidP="008E5AF3">
            <w:pPr>
              <w:rPr>
                <w:rFonts w:ascii="Calibri" w:eastAsia="Times New Roman" w:hAnsi="Calibri" w:cs="Calibri"/>
                <w:b/>
                <w:bCs/>
                <w:i/>
                <w:iCs/>
                <w:color w:val="000000"/>
                <w:lang w:eastAsia="en-GB"/>
              </w:rPr>
            </w:pPr>
            <w:r w:rsidRPr="008E5AF3">
              <w:rPr>
                <w:rFonts w:ascii="Calibri" w:eastAsia="Times New Roman" w:hAnsi="Calibri" w:cs="Calibri"/>
                <w:b/>
                <w:bCs/>
                <w:i/>
                <w:iCs/>
                <w:color w:val="000000"/>
                <w:lang w:eastAsia="en-GB"/>
              </w:rPr>
              <w:t>(2020) HHI =</w:t>
            </w:r>
          </w:p>
        </w:tc>
        <w:tc>
          <w:tcPr>
            <w:tcW w:w="1300" w:type="dxa"/>
            <w:tcBorders>
              <w:top w:val="nil"/>
              <w:left w:val="nil"/>
              <w:bottom w:val="single" w:sz="4" w:space="0" w:color="auto"/>
              <w:right w:val="single" w:sz="4" w:space="0" w:color="auto"/>
            </w:tcBorders>
            <w:shd w:val="clear" w:color="000000" w:fill="D0CECE"/>
            <w:noWrap/>
            <w:vAlign w:val="bottom"/>
            <w:hideMark/>
          </w:tcPr>
          <w:p w14:paraId="5E7DF068" w14:textId="77777777" w:rsidR="008E5AF3" w:rsidRPr="008E5AF3" w:rsidRDefault="008E5AF3" w:rsidP="008E5AF3">
            <w:pPr>
              <w:jc w:val="right"/>
              <w:rPr>
                <w:rFonts w:ascii="Calibri" w:eastAsia="Times New Roman" w:hAnsi="Calibri" w:cs="Calibri"/>
                <w:color w:val="000000"/>
                <w:lang w:eastAsia="en-GB"/>
              </w:rPr>
            </w:pPr>
            <w:r w:rsidRPr="008E5AF3">
              <w:rPr>
                <w:rFonts w:ascii="Calibri" w:eastAsia="Times New Roman" w:hAnsi="Calibri" w:cs="Calibri"/>
                <w:color w:val="000000"/>
                <w:lang w:eastAsia="en-GB"/>
              </w:rPr>
              <w:t>36%</w:t>
            </w:r>
          </w:p>
        </w:tc>
      </w:tr>
      <w:tr w:rsidR="008E5AF3" w:rsidRPr="008E5AF3" w14:paraId="232CE5FC" w14:textId="77777777" w:rsidTr="008E5AF3">
        <w:trPr>
          <w:trHeight w:val="320"/>
          <w:jc w:val="center"/>
        </w:trPr>
        <w:tc>
          <w:tcPr>
            <w:tcW w:w="1980" w:type="dxa"/>
            <w:tcBorders>
              <w:top w:val="nil"/>
              <w:left w:val="single" w:sz="4" w:space="0" w:color="auto"/>
              <w:bottom w:val="single" w:sz="4" w:space="0" w:color="auto"/>
              <w:right w:val="single" w:sz="4" w:space="0" w:color="auto"/>
            </w:tcBorders>
            <w:shd w:val="clear" w:color="000000" w:fill="D0CECE"/>
            <w:noWrap/>
            <w:vAlign w:val="bottom"/>
            <w:hideMark/>
          </w:tcPr>
          <w:p w14:paraId="6923DB80" w14:textId="77777777" w:rsidR="008E5AF3" w:rsidRPr="008E5AF3" w:rsidRDefault="008E5AF3" w:rsidP="008E5AF3">
            <w:pPr>
              <w:rPr>
                <w:rFonts w:ascii="Calibri" w:eastAsia="Times New Roman" w:hAnsi="Calibri" w:cs="Calibri"/>
                <w:b/>
                <w:bCs/>
                <w:i/>
                <w:iCs/>
                <w:color w:val="000000"/>
                <w:lang w:eastAsia="en-GB"/>
              </w:rPr>
            </w:pPr>
            <w:r w:rsidRPr="008E5AF3">
              <w:rPr>
                <w:rFonts w:ascii="Calibri" w:eastAsia="Times New Roman" w:hAnsi="Calibri" w:cs="Calibri"/>
                <w:b/>
                <w:bCs/>
                <w:i/>
                <w:iCs/>
                <w:color w:val="000000"/>
                <w:lang w:eastAsia="en-GB"/>
              </w:rPr>
              <w:t>(2021) HHI =</w:t>
            </w:r>
          </w:p>
        </w:tc>
        <w:tc>
          <w:tcPr>
            <w:tcW w:w="1300" w:type="dxa"/>
            <w:tcBorders>
              <w:top w:val="nil"/>
              <w:left w:val="nil"/>
              <w:bottom w:val="single" w:sz="4" w:space="0" w:color="auto"/>
              <w:right w:val="single" w:sz="4" w:space="0" w:color="auto"/>
            </w:tcBorders>
            <w:shd w:val="clear" w:color="000000" w:fill="D0CECE"/>
            <w:noWrap/>
            <w:vAlign w:val="bottom"/>
            <w:hideMark/>
          </w:tcPr>
          <w:p w14:paraId="1FA8A0C8" w14:textId="77777777" w:rsidR="008E5AF3" w:rsidRPr="008E5AF3" w:rsidRDefault="008E5AF3" w:rsidP="008E5AF3">
            <w:pPr>
              <w:jc w:val="right"/>
              <w:rPr>
                <w:rFonts w:ascii="Calibri" w:eastAsia="Times New Roman" w:hAnsi="Calibri" w:cs="Calibri"/>
                <w:color w:val="000000"/>
                <w:lang w:eastAsia="en-GB"/>
              </w:rPr>
            </w:pPr>
            <w:r w:rsidRPr="008E5AF3">
              <w:rPr>
                <w:rFonts w:ascii="Calibri" w:eastAsia="Times New Roman" w:hAnsi="Calibri" w:cs="Calibri"/>
                <w:color w:val="000000"/>
                <w:lang w:eastAsia="en-GB"/>
              </w:rPr>
              <w:t>36%</w:t>
            </w:r>
          </w:p>
        </w:tc>
      </w:tr>
    </w:tbl>
    <w:p w14:paraId="71EF7515" w14:textId="77777777" w:rsidR="00A73322" w:rsidRPr="00B6787B" w:rsidRDefault="00A73322" w:rsidP="00283525">
      <w:pPr>
        <w:rPr>
          <w:rFonts w:ascii="Times New Roman" w:hAnsi="Times New Roman" w:cs="Times New Roman"/>
          <w:lang w:val="en-US"/>
        </w:rPr>
      </w:pPr>
    </w:p>
    <w:p w14:paraId="0A6B930E" w14:textId="77777777" w:rsidR="00A73322" w:rsidRPr="00B6787B" w:rsidRDefault="00A73322" w:rsidP="00A73322">
      <w:pPr>
        <w:jc w:val="center"/>
        <w:rPr>
          <w:rFonts w:ascii="Times New Roman" w:hAnsi="Times New Roman" w:cs="Times New Roman"/>
          <w:lang w:val="en-US"/>
        </w:rPr>
      </w:pPr>
    </w:p>
    <w:p w14:paraId="29C09A1F" w14:textId="3E364F33" w:rsidR="00A73322" w:rsidRPr="00B6787B" w:rsidRDefault="00A73322" w:rsidP="00A73322">
      <w:pPr>
        <w:rPr>
          <w:rFonts w:ascii="Times New Roman" w:hAnsi="Times New Roman" w:cs="Times New Roman"/>
          <w:lang w:val="en-US"/>
        </w:rPr>
      </w:pPr>
    </w:p>
    <w:p w14:paraId="44892D65" w14:textId="77777777" w:rsidR="00A73322" w:rsidRPr="00B6787B" w:rsidRDefault="00A73322" w:rsidP="00A73322">
      <w:pPr>
        <w:rPr>
          <w:rFonts w:ascii="Times New Roman" w:hAnsi="Times New Roman" w:cs="Times New Roman"/>
          <w:lang w:val="en-US"/>
        </w:rPr>
      </w:pPr>
    </w:p>
    <w:p w14:paraId="469E5765" w14:textId="77777777" w:rsidR="00283525" w:rsidRDefault="00283525" w:rsidP="00152A33">
      <w:pPr>
        <w:pStyle w:val="Heading2"/>
        <w:rPr>
          <w:rFonts w:ascii="Times New Roman" w:hAnsi="Times New Roman" w:cs="Times New Roman"/>
          <w:b/>
          <w:bCs/>
          <w:u w:val="single"/>
          <w:lang w:val="en-US"/>
        </w:rPr>
      </w:pPr>
      <w:bookmarkStart w:id="6" w:name="_Toc129599947"/>
    </w:p>
    <w:p w14:paraId="5E01A569" w14:textId="77777777" w:rsidR="00283525" w:rsidRDefault="00283525" w:rsidP="00152A33">
      <w:pPr>
        <w:pStyle w:val="Heading2"/>
        <w:rPr>
          <w:rFonts w:ascii="Times New Roman" w:hAnsi="Times New Roman" w:cs="Times New Roman"/>
          <w:b/>
          <w:bCs/>
          <w:u w:val="single"/>
          <w:lang w:val="en-US"/>
        </w:rPr>
      </w:pPr>
    </w:p>
    <w:p w14:paraId="585A6ED7" w14:textId="77777777" w:rsidR="00283525" w:rsidRDefault="00283525" w:rsidP="00152A33">
      <w:pPr>
        <w:pStyle w:val="Heading2"/>
        <w:rPr>
          <w:rFonts w:ascii="Times New Roman" w:hAnsi="Times New Roman" w:cs="Times New Roman"/>
          <w:b/>
          <w:bCs/>
          <w:u w:val="single"/>
          <w:lang w:val="en-US"/>
        </w:rPr>
      </w:pPr>
    </w:p>
    <w:p w14:paraId="6212AF07" w14:textId="77777777" w:rsidR="00283525" w:rsidRDefault="00283525" w:rsidP="00152A33">
      <w:pPr>
        <w:pStyle w:val="Heading2"/>
        <w:rPr>
          <w:rFonts w:ascii="Times New Roman" w:hAnsi="Times New Roman" w:cs="Times New Roman"/>
          <w:b/>
          <w:bCs/>
          <w:u w:val="single"/>
          <w:lang w:val="en-US"/>
        </w:rPr>
      </w:pPr>
    </w:p>
    <w:p w14:paraId="501549CF" w14:textId="0A08B8D2" w:rsidR="00283525" w:rsidRDefault="00283525" w:rsidP="00152A33">
      <w:pPr>
        <w:pStyle w:val="Heading2"/>
        <w:rPr>
          <w:rFonts w:ascii="Times New Roman" w:hAnsi="Times New Roman" w:cs="Times New Roman"/>
          <w:b/>
          <w:bCs/>
          <w:u w:val="single"/>
          <w:lang w:val="en-US"/>
        </w:rPr>
      </w:pPr>
    </w:p>
    <w:p w14:paraId="0BA70B30" w14:textId="2264DB13" w:rsidR="00164057" w:rsidRDefault="00164057" w:rsidP="00164057">
      <w:pPr>
        <w:rPr>
          <w:lang w:val="en-US" w:eastAsia="en-GB"/>
        </w:rPr>
      </w:pPr>
    </w:p>
    <w:p w14:paraId="123528F1" w14:textId="77777777" w:rsidR="00164057" w:rsidRPr="00164057" w:rsidRDefault="00164057" w:rsidP="00164057">
      <w:pPr>
        <w:rPr>
          <w:lang w:val="en-US" w:eastAsia="en-GB"/>
        </w:rPr>
      </w:pPr>
    </w:p>
    <w:p w14:paraId="687BAC43" w14:textId="0743D37E" w:rsidR="00A73322" w:rsidRPr="00B6787B" w:rsidRDefault="00A73322" w:rsidP="00152A33">
      <w:pPr>
        <w:pStyle w:val="Heading2"/>
        <w:rPr>
          <w:rFonts w:ascii="Times New Roman" w:hAnsi="Times New Roman" w:cs="Times New Roman"/>
          <w:b/>
          <w:bCs/>
          <w:u w:val="single"/>
          <w:lang w:val="en-US"/>
        </w:rPr>
      </w:pPr>
      <w:bookmarkStart w:id="7" w:name="_Toc136781352"/>
      <w:r w:rsidRPr="00B6787B">
        <w:rPr>
          <w:rFonts w:ascii="Times New Roman" w:hAnsi="Times New Roman" w:cs="Times New Roman"/>
          <w:b/>
          <w:bCs/>
          <w:u w:val="single"/>
          <w:lang w:val="en-US"/>
        </w:rPr>
        <w:lastRenderedPageBreak/>
        <w:t>Competitive Strategy Analysis</w:t>
      </w:r>
      <w:bookmarkEnd w:id="6"/>
      <w:bookmarkEnd w:id="7"/>
    </w:p>
    <w:p w14:paraId="6B8C7D2C" w14:textId="77777777" w:rsidR="00A73322" w:rsidRPr="00B6787B" w:rsidRDefault="00A73322" w:rsidP="00A73322">
      <w:pPr>
        <w:rPr>
          <w:rFonts w:ascii="Times New Roman" w:hAnsi="Times New Roman" w:cs="Times New Roman"/>
          <w:lang w:val="en-US"/>
        </w:rPr>
      </w:pPr>
    </w:p>
    <w:p w14:paraId="07AB0456"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Nintendo’s competitive strategy approach in the gaming industry is focused on differentiation. The company focuses on providing its customers with a unique hybrid console that has no limits on the place you can play on. Additionally, the casual family friendly games, the universally known IPs and characters (Super Mario, Zelda), the focus on innovation and the quality of hardware and software has managed to grant Nintendo a strong competitive advantage over its industry rivals.</w:t>
      </w:r>
    </w:p>
    <w:p w14:paraId="46D21AC1"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p>
    <w:p w14:paraId="70EA0165" w14:textId="77777777" w:rsidR="00283525" w:rsidRPr="00B6787B" w:rsidRDefault="00283525"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p>
    <w:p w14:paraId="48CD53F2"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b/>
          <w:bCs/>
          <w:color w:val="000000"/>
          <w:sz w:val="28"/>
          <w:szCs w:val="28"/>
          <w:u w:val="single"/>
          <w:lang w:val="en-GB"/>
        </w:rPr>
      </w:pPr>
    </w:p>
    <w:p w14:paraId="081A3C97" w14:textId="77777777" w:rsidR="00A73322" w:rsidRPr="00B6787B" w:rsidRDefault="00A73322" w:rsidP="00901A16">
      <w:pPr>
        <w:pStyle w:val="Heading2"/>
        <w:rPr>
          <w:rFonts w:ascii="Times New Roman" w:hAnsi="Times New Roman" w:cs="Times New Roman"/>
          <w:b/>
          <w:bCs/>
          <w:u w:val="single"/>
        </w:rPr>
      </w:pPr>
      <w:bookmarkStart w:id="8" w:name="_Toc129599948"/>
      <w:bookmarkStart w:id="9" w:name="_Toc136781353"/>
      <w:r w:rsidRPr="00B6787B">
        <w:rPr>
          <w:rFonts w:ascii="Times New Roman" w:hAnsi="Times New Roman" w:cs="Times New Roman"/>
          <w:b/>
          <w:bCs/>
          <w:u w:val="single"/>
        </w:rPr>
        <w:t>Nintendo Switch: The Art of Differentiation in Hardware Design</w:t>
      </w:r>
      <w:bookmarkEnd w:id="8"/>
      <w:bookmarkEnd w:id="9"/>
      <w:r w:rsidRPr="00B6787B">
        <w:rPr>
          <w:rFonts w:ascii="Times New Roman" w:hAnsi="Times New Roman" w:cs="Times New Roman"/>
          <w:b/>
          <w:bCs/>
          <w:u w:val="single"/>
        </w:rPr>
        <w:t xml:space="preserve"> </w:t>
      </w:r>
    </w:p>
    <w:p w14:paraId="343AEF54" w14:textId="77777777" w:rsidR="00A73322" w:rsidRPr="00B6787B" w:rsidRDefault="00A73322" w:rsidP="00A73322">
      <w:pPr>
        <w:rPr>
          <w:rFonts w:ascii="Times New Roman" w:hAnsi="Times New Roman" w:cs="Times New Roman"/>
          <w:lang w:val="en-GB"/>
        </w:rPr>
      </w:pPr>
    </w:p>
    <w:p w14:paraId="53FC3544" w14:textId="77777777" w:rsidR="00A73322" w:rsidRPr="00B6787B" w:rsidRDefault="00A73322" w:rsidP="00A73322">
      <w:pPr>
        <w:rPr>
          <w:rFonts w:ascii="Times New Roman" w:hAnsi="Times New Roman" w:cs="Times New Roman"/>
          <w:lang w:val="en-GB"/>
        </w:rPr>
      </w:pPr>
    </w:p>
    <w:p w14:paraId="0D94640C" w14:textId="77777777" w:rsidR="00A73322" w:rsidRPr="00B6787B" w:rsidRDefault="00A73322" w:rsidP="00A73322">
      <w:pPr>
        <w:jc w:val="center"/>
        <w:rPr>
          <w:rFonts w:ascii="Times New Roman" w:hAnsi="Times New Roman" w:cs="Times New Roman"/>
          <w:lang w:val="en-GB"/>
        </w:rPr>
      </w:pPr>
      <w:r w:rsidRPr="00B6787B">
        <w:rPr>
          <w:rFonts w:ascii="Times New Roman" w:hAnsi="Times New Roman" w:cs="Times New Roman"/>
          <w:noProof/>
          <w:lang w:val="en-GB"/>
        </w:rPr>
        <w:drawing>
          <wp:inline distT="0" distB="0" distL="0" distR="0" wp14:anchorId="05E1F77E" wp14:editId="48E04DED">
            <wp:extent cx="2954215" cy="1600172"/>
            <wp:effectExtent l="0" t="0" r="5080" b="635"/>
            <wp:docPr id="17" name="Picture 17" descr="A person sitting in front of a televi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sitting in front of a televisi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5490" cy="1660445"/>
                    </a:xfrm>
                    <a:prstGeom prst="rect">
                      <a:avLst/>
                    </a:prstGeom>
                  </pic:spPr>
                </pic:pic>
              </a:graphicData>
            </a:graphic>
          </wp:inline>
        </w:drawing>
      </w:r>
      <w:r w:rsidRPr="00B6787B">
        <w:rPr>
          <w:rFonts w:ascii="Times New Roman" w:hAnsi="Times New Roman" w:cs="Times New Roman"/>
          <w:noProof/>
          <w:lang w:val="en-GB"/>
        </w:rPr>
        <w:drawing>
          <wp:inline distT="0" distB="0" distL="0" distR="0" wp14:anchorId="601A5CEE" wp14:editId="6E6BFC83">
            <wp:extent cx="2391508" cy="159557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3501" cy="1630263"/>
                    </a:xfrm>
                    <a:prstGeom prst="rect">
                      <a:avLst/>
                    </a:prstGeom>
                  </pic:spPr>
                </pic:pic>
              </a:graphicData>
            </a:graphic>
          </wp:inline>
        </w:drawing>
      </w:r>
    </w:p>
    <w:p w14:paraId="10CEDAE2" w14:textId="77777777" w:rsidR="00A73322" w:rsidRPr="00B6787B" w:rsidRDefault="00A73322" w:rsidP="00A73322">
      <w:pPr>
        <w:jc w:val="center"/>
        <w:rPr>
          <w:rFonts w:ascii="Times New Roman" w:hAnsi="Times New Roman" w:cs="Times New Roman"/>
          <w:lang w:val="en-GB"/>
        </w:rPr>
      </w:pPr>
    </w:p>
    <w:p w14:paraId="6AAFBE41" w14:textId="77777777" w:rsidR="00A73322" w:rsidRPr="00B6787B" w:rsidRDefault="00A73322" w:rsidP="00A73322">
      <w:pPr>
        <w:jc w:val="center"/>
        <w:rPr>
          <w:rFonts w:ascii="Times New Roman" w:hAnsi="Times New Roman" w:cs="Times New Roman"/>
          <w:lang w:val="en-GB"/>
        </w:rPr>
      </w:pPr>
    </w:p>
    <w:p w14:paraId="7322BF9E" w14:textId="77777777" w:rsidR="00A73322" w:rsidRPr="00B6787B" w:rsidRDefault="00A73322" w:rsidP="00A73322">
      <w:pPr>
        <w:rPr>
          <w:rFonts w:ascii="Times New Roman" w:hAnsi="Times New Roman" w:cs="Times New Roman"/>
          <w:lang w:val="en-GB"/>
        </w:rPr>
      </w:pPr>
    </w:p>
    <w:p w14:paraId="171E01D8"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For the past 6 years, Nintendo Switch has been the main console for Nintendo. Nintendo Switch is a unique gaming console that offers a versatile and innovative gaming experience. Its hybrid design, which allows the players to use the console both as a traditional home console and as a portable device, makes it stand out from other consoles on the market.</w:t>
      </w:r>
    </w:p>
    <w:p w14:paraId="13AF1A8B" w14:textId="5D9F5BAC"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p>
    <w:p w14:paraId="458CC979"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p>
    <w:p w14:paraId="3F99F986"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p>
    <w:p w14:paraId="2B2DDCCC" w14:textId="77777777" w:rsidR="00152A33" w:rsidRPr="00B6787B" w:rsidRDefault="00152A33" w:rsidP="00901A16">
      <w:pPr>
        <w:pStyle w:val="Heading2"/>
        <w:rPr>
          <w:rFonts w:ascii="Times New Roman" w:hAnsi="Times New Roman" w:cs="Times New Roman"/>
        </w:rPr>
      </w:pPr>
      <w:bookmarkStart w:id="10" w:name="_Toc129599949"/>
    </w:p>
    <w:p w14:paraId="52411735" w14:textId="77777777" w:rsidR="00152A33" w:rsidRPr="00B6787B" w:rsidRDefault="00152A33" w:rsidP="00901A16">
      <w:pPr>
        <w:pStyle w:val="Heading2"/>
        <w:rPr>
          <w:rFonts w:ascii="Times New Roman" w:hAnsi="Times New Roman" w:cs="Times New Roman"/>
        </w:rPr>
      </w:pPr>
    </w:p>
    <w:p w14:paraId="55012AF1" w14:textId="77777777" w:rsidR="00152A33" w:rsidRPr="00B6787B" w:rsidRDefault="00152A33" w:rsidP="00901A16">
      <w:pPr>
        <w:pStyle w:val="Heading2"/>
        <w:rPr>
          <w:rFonts w:ascii="Times New Roman" w:hAnsi="Times New Roman" w:cs="Times New Roman"/>
        </w:rPr>
      </w:pPr>
    </w:p>
    <w:p w14:paraId="1EA8077F" w14:textId="2F3450A7" w:rsidR="00152A33" w:rsidRPr="00B6787B" w:rsidRDefault="00152A33" w:rsidP="00901A16">
      <w:pPr>
        <w:pStyle w:val="Heading2"/>
        <w:rPr>
          <w:rFonts w:ascii="Times New Roman" w:hAnsi="Times New Roman" w:cs="Times New Roman"/>
        </w:rPr>
      </w:pPr>
    </w:p>
    <w:p w14:paraId="0506F562" w14:textId="77777777" w:rsidR="00152A33" w:rsidRPr="00B6787B" w:rsidRDefault="00152A33" w:rsidP="00152A33">
      <w:pPr>
        <w:rPr>
          <w:rFonts w:ascii="Times New Roman" w:hAnsi="Times New Roman" w:cs="Times New Roman"/>
          <w:lang w:eastAsia="en-GB"/>
        </w:rPr>
      </w:pPr>
    </w:p>
    <w:p w14:paraId="74A73E57" w14:textId="77777777" w:rsidR="00B6787B" w:rsidRDefault="00B6787B" w:rsidP="00901A16">
      <w:pPr>
        <w:pStyle w:val="Heading2"/>
        <w:rPr>
          <w:rFonts w:ascii="Times New Roman" w:hAnsi="Times New Roman" w:cs="Times New Roman"/>
          <w:b/>
          <w:bCs/>
          <w:u w:val="single"/>
        </w:rPr>
      </w:pPr>
    </w:p>
    <w:p w14:paraId="20244B5E" w14:textId="77777777" w:rsidR="00B6787B" w:rsidRDefault="00B6787B" w:rsidP="00901A16">
      <w:pPr>
        <w:pStyle w:val="Heading2"/>
        <w:rPr>
          <w:rFonts w:ascii="Times New Roman" w:hAnsi="Times New Roman" w:cs="Times New Roman"/>
          <w:b/>
          <w:bCs/>
          <w:u w:val="single"/>
        </w:rPr>
      </w:pPr>
    </w:p>
    <w:p w14:paraId="110657E8" w14:textId="4F0F7C67" w:rsidR="00A73322" w:rsidRPr="00B6787B" w:rsidRDefault="00A73322" w:rsidP="00901A16">
      <w:pPr>
        <w:pStyle w:val="Heading2"/>
        <w:rPr>
          <w:rFonts w:ascii="Times New Roman" w:hAnsi="Times New Roman" w:cs="Times New Roman"/>
          <w:b/>
          <w:bCs/>
          <w:u w:val="single"/>
        </w:rPr>
      </w:pPr>
      <w:bookmarkStart w:id="11" w:name="_Toc136781354"/>
      <w:r w:rsidRPr="00B6787B">
        <w:rPr>
          <w:rFonts w:ascii="Times New Roman" w:hAnsi="Times New Roman" w:cs="Times New Roman"/>
          <w:b/>
          <w:bCs/>
          <w:u w:val="single"/>
        </w:rPr>
        <w:t>High-value Nintendo Software:</w:t>
      </w:r>
      <w:bookmarkEnd w:id="10"/>
      <w:bookmarkEnd w:id="11"/>
    </w:p>
    <w:p w14:paraId="3B672B09" w14:textId="77777777" w:rsidR="00A73322" w:rsidRPr="00B6787B" w:rsidRDefault="00A73322" w:rsidP="00A73322">
      <w:pPr>
        <w:rPr>
          <w:rFonts w:ascii="Times New Roman" w:hAnsi="Times New Roman" w:cs="Times New Roman"/>
          <w:lang w:val="en-US"/>
        </w:rPr>
      </w:pPr>
    </w:p>
    <w:p w14:paraId="7FEAC43E" w14:textId="77777777" w:rsidR="00A73322" w:rsidRPr="00B6787B" w:rsidRDefault="00A73322" w:rsidP="00A73322">
      <w:pPr>
        <w:rPr>
          <w:rFonts w:ascii="Times New Roman" w:hAnsi="Times New Roman" w:cs="Times New Roman"/>
          <w:lang w:val="en-US"/>
        </w:rPr>
      </w:pPr>
    </w:p>
    <w:p w14:paraId="6C7785C4" w14:textId="77777777" w:rsidR="00A73322" w:rsidRPr="00B6787B" w:rsidRDefault="00A73322" w:rsidP="00A73322">
      <w:pPr>
        <w:jc w:val="center"/>
        <w:rPr>
          <w:rFonts w:ascii="Times New Roman" w:hAnsi="Times New Roman" w:cs="Times New Roman"/>
          <w:lang w:val="en-US"/>
        </w:rPr>
      </w:pPr>
      <w:r w:rsidRPr="00B6787B">
        <w:rPr>
          <w:rFonts w:ascii="Times New Roman" w:hAnsi="Times New Roman" w:cs="Times New Roman"/>
          <w:noProof/>
          <w:lang w:val="en-US"/>
        </w:rPr>
        <w:drawing>
          <wp:inline distT="0" distB="0" distL="0" distR="0" wp14:anchorId="3FC31691" wp14:editId="3A457E96">
            <wp:extent cx="4754880" cy="2674554"/>
            <wp:effectExtent l="0" t="0" r="0" b="5715"/>
            <wp:docPr id="13" name="Picture 13" descr="A cartoon character with a mustach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artoon character with a mustach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1209" cy="2683739"/>
                    </a:xfrm>
                    <a:prstGeom prst="rect">
                      <a:avLst/>
                    </a:prstGeom>
                  </pic:spPr>
                </pic:pic>
              </a:graphicData>
            </a:graphic>
          </wp:inline>
        </w:drawing>
      </w:r>
    </w:p>
    <w:p w14:paraId="4053AB29" w14:textId="77777777" w:rsidR="00A73322" w:rsidRPr="00B6787B" w:rsidRDefault="00A73322" w:rsidP="00A73322">
      <w:pPr>
        <w:jc w:val="center"/>
        <w:rPr>
          <w:rFonts w:ascii="Times New Roman" w:hAnsi="Times New Roman" w:cs="Times New Roman"/>
          <w:lang w:val="en-US"/>
        </w:rPr>
      </w:pPr>
    </w:p>
    <w:p w14:paraId="64DA2094"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p>
    <w:p w14:paraId="1F20C20F"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lang w:val="en-US"/>
        </w:rPr>
        <w:t xml:space="preserve">Nintendo has earned a reputation for producing some of the gaming industry's most inventive and unique titles. They have a reputation for taking chances and experimenting with novel concepts, which produces games that stand out from the competition and feel innovative. Nintendo also places a high priority on quality and attention to detail, thus its games are well-made and polished. Several of their games are also family-friendly, with vibrant graphics and humorous plotlines that appeal to gamers of all ages. </w:t>
      </w:r>
      <w:r w:rsidRPr="00B6787B">
        <w:rPr>
          <w:rFonts w:ascii="Times New Roman" w:hAnsi="Times New Roman" w:cs="Times New Roman"/>
          <w:color w:val="000000"/>
          <w:sz w:val="28"/>
          <w:szCs w:val="28"/>
          <w:lang w:val="en-GB"/>
        </w:rPr>
        <w:t>While the other companies may compete on graphics and processing power, Nintendo’s focus on creating innovative and accessible games has allowed them to stand out and build a strong brand identity.</w:t>
      </w:r>
      <w:r w:rsidRPr="00B6787B">
        <w:rPr>
          <w:rFonts w:ascii="Times New Roman" w:hAnsi="Times New Roman" w:cs="Times New Roman"/>
          <w:sz w:val="28"/>
          <w:szCs w:val="28"/>
          <w:lang w:val="en-US"/>
        </w:rPr>
        <w:t xml:space="preserve"> Finally, Nintendo has created some of the most iconic characters and franchises in gaming history, such as Mario, Zelda, and Pokémon. This combination of innovation, quality, family-friendly content, and iconic characters has helped to cement Nintendo's place in the gaming industry and build a loyal fanbase that trusts the company to consistently deliver great games.</w:t>
      </w:r>
    </w:p>
    <w:p w14:paraId="46C16954"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US"/>
        </w:rPr>
      </w:pPr>
    </w:p>
    <w:p w14:paraId="30FAD38A" w14:textId="6F9D75F1" w:rsidR="00A73322" w:rsidRPr="00B6787B" w:rsidRDefault="00A73322" w:rsidP="00A73322">
      <w:pPr>
        <w:rPr>
          <w:rFonts w:ascii="Times New Roman" w:hAnsi="Times New Roman" w:cs="Times New Roman"/>
          <w:color w:val="000000"/>
          <w:sz w:val="28"/>
          <w:szCs w:val="28"/>
          <w:lang w:val="en-GB"/>
        </w:rPr>
      </w:pPr>
    </w:p>
    <w:p w14:paraId="06C288E1" w14:textId="77777777" w:rsidR="00A73322" w:rsidRPr="00B6787B" w:rsidRDefault="00A73322" w:rsidP="00A73322">
      <w:pPr>
        <w:rPr>
          <w:rFonts w:ascii="Times New Roman" w:hAnsi="Times New Roman" w:cs="Times New Roman"/>
          <w:lang w:val="en-US"/>
        </w:rPr>
      </w:pPr>
    </w:p>
    <w:p w14:paraId="4A6C8D42" w14:textId="50F1B894" w:rsidR="00A73322" w:rsidRPr="00B6787B" w:rsidRDefault="00A73322" w:rsidP="00A73322">
      <w:pPr>
        <w:pStyle w:val="Heading1"/>
        <w:rPr>
          <w:rFonts w:ascii="Times New Roman" w:hAnsi="Times New Roman" w:cs="Times New Roman"/>
          <w:b/>
          <w:bCs/>
          <w:sz w:val="44"/>
          <w:szCs w:val="44"/>
          <w:u w:val="single"/>
          <w:lang w:val="en-US"/>
        </w:rPr>
      </w:pPr>
      <w:bookmarkStart w:id="12" w:name="_Toc129599950"/>
    </w:p>
    <w:p w14:paraId="6442DD34" w14:textId="7700547D" w:rsidR="0030470C" w:rsidRPr="00B6787B" w:rsidRDefault="0030470C" w:rsidP="0030470C">
      <w:pPr>
        <w:rPr>
          <w:rFonts w:ascii="Times New Roman" w:hAnsi="Times New Roman" w:cs="Times New Roman"/>
          <w:lang w:val="en-US"/>
        </w:rPr>
      </w:pPr>
    </w:p>
    <w:p w14:paraId="62B63FD6" w14:textId="5647E60E" w:rsidR="00152A33" w:rsidRPr="00B6787B" w:rsidRDefault="00152A33" w:rsidP="0030470C">
      <w:pPr>
        <w:rPr>
          <w:rFonts w:ascii="Times New Roman" w:hAnsi="Times New Roman" w:cs="Times New Roman"/>
          <w:lang w:val="en-US"/>
        </w:rPr>
      </w:pPr>
    </w:p>
    <w:p w14:paraId="1F518F63" w14:textId="77777777" w:rsidR="00152A33" w:rsidRPr="00B6787B" w:rsidRDefault="00152A33" w:rsidP="0030470C">
      <w:pPr>
        <w:rPr>
          <w:rFonts w:ascii="Times New Roman" w:hAnsi="Times New Roman" w:cs="Times New Roman"/>
          <w:lang w:val="en-US"/>
        </w:rPr>
      </w:pPr>
    </w:p>
    <w:p w14:paraId="2192272E" w14:textId="48204967" w:rsidR="00A73322" w:rsidRPr="00B6787B" w:rsidRDefault="00A73322" w:rsidP="00901A16">
      <w:pPr>
        <w:pStyle w:val="Heading2"/>
        <w:rPr>
          <w:rFonts w:ascii="Times New Roman" w:hAnsi="Times New Roman" w:cs="Times New Roman"/>
          <w:b/>
          <w:bCs/>
          <w:u w:val="single"/>
          <w:lang w:val="en-US"/>
        </w:rPr>
      </w:pPr>
      <w:bookmarkStart w:id="13" w:name="_Toc136781355"/>
      <w:r w:rsidRPr="00B6787B">
        <w:rPr>
          <w:rFonts w:ascii="Times New Roman" w:hAnsi="Times New Roman" w:cs="Times New Roman"/>
          <w:b/>
          <w:bCs/>
          <w:u w:val="single"/>
          <w:lang w:val="en-US"/>
        </w:rPr>
        <w:lastRenderedPageBreak/>
        <w:t xml:space="preserve">Corporate Strategy </w:t>
      </w:r>
      <w:r w:rsidR="00152A33" w:rsidRPr="00B6787B">
        <w:rPr>
          <w:rFonts w:ascii="Times New Roman" w:hAnsi="Times New Roman" w:cs="Times New Roman"/>
          <w:b/>
          <w:bCs/>
          <w:u w:val="single"/>
          <w:lang w:val="en-US"/>
        </w:rPr>
        <w:t>a</w:t>
      </w:r>
      <w:r w:rsidRPr="00B6787B">
        <w:rPr>
          <w:rFonts w:ascii="Times New Roman" w:hAnsi="Times New Roman" w:cs="Times New Roman"/>
          <w:b/>
          <w:bCs/>
          <w:u w:val="single"/>
          <w:lang w:val="en-US"/>
        </w:rPr>
        <w:t>nalysis</w:t>
      </w:r>
      <w:bookmarkEnd w:id="12"/>
      <w:bookmarkEnd w:id="13"/>
    </w:p>
    <w:p w14:paraId="3A753EC0" w14:textId="77777777" w:rsidR="00A73322" w:rsidRPr="00B6787B" w:rsidRDefault="00A73322" w:rsidP="00A73322">
      <w:pPr>
        <w:jc w:val="center"/>
        <w:rPr>
          <w:rFonts w:ascii="Times New Roman" w:hAnsi="Times New Roman" w:cs="Times New Roman"/>
        </w:rPr>
      </w:pPr>
    </w:p>
    <w:p w14:paraId="3EF51973" w14:textId="77777777" w:rsidR="00A73322" w:rsidRPr="00B6787B" w:rsidRDefault="00A73322" w:rsidP="00A73322">
      <w:pPr>
        <w:jc w:val="center"/>
        <w:rPr>
          <w:rFonts w:ascii="Times New Roman" w:hAnsi="Times New Roman" w:cs="Times New Roman"/>
          <w:lang w:val="en-US"/>
        </w:rPr>
      </w:pPr>
    </w:p>
    <w:p w14:paraId="5BDE387A"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lang w:val="en-US"/>
        </w:rPr>
        <w:t>Nintendo operates in multiple business segments. While the company is best known for its video game products, it also has other business segments, including:</w:t>
      </w:r>
    </w:p>
    <w:p w14:paraId="77298924" w14:textId="77777777" w:rsidR="00A73322" w:rsidRPr="00B6787B" w:rsidRDefault="00A73322" w:rsidP="00A73322">
      <w:pPr>
        <w:rPr>
          <w:rFonts w:ascii="Times New Roman" w:hAnsi="Times New Roman" w:cs="Times New Roman"/>
          <w:sz w:val="28"/>
          <w:szCs w:val="28"/>
          <w:lang w:val="en-US"/>
        </w:rPr>
      </w:pPr>
    </w:p>
    <w:p w14:paraId="0F7F2EB4"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u w:val="single"/>
          <w:lang w:val="en-US"/>
        </w:rPr>
        <w:t>Video Game Consoles</w:t>
      </w:r>
      <w:r w:rsidRPr="00B6787B">
        <w:rPr>
          <w:rFonts w:ascii="Times New Roman" w:hAnsi="Times New Roman" w:cs="Times New Roman"/>
          <w:sz w:val="28"/>
          <w:szCs w:val="28"/>
          <w:lang w:val="en-US"/>
        </w:rPr>
        <w:t>: This is Nintendo's core business segment, which includes the development, production, and sale of video game consoles such as the Nintendo Switch, Nintendo 3DS, and Wii U.</w:t>
      </w:r>
    </w:p>
    <w:p w14:paraId="1D2F765A" w14:textId="77777777" w:rsidR="00A73322" w:rsidRPr="00B6787B" w:rsidRDefault="00A73322" w:rsidP="00A73322">
      <w:pPr>
        <w:rPr>
          <w:rFonts w:ascii="Times New Roman" w:hAnsi="Times New Roman" w:cs="Times New Roman"/>
          <w:sz w:val="28"/>
          <w:szCs w:val="28"/>
          <w:lang w:val="en-US"/>
        </w:rPr>
      </w:pPr>
    </w:p>
    <w:p w14:paraId="40DC0EB2"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u w:val="single"/>
          <w:lang w:val="en-US"/>
        </w:rPr>
        <w:t>Video Game Software</w:t>
      </w:r>
      <w:r w:rsidRPr="00B6787B">
        <w:rPr>
          <w:rFonts w:ascii="Times New Roman" w:hAnsi="Times New Roman" w:cs="Times New Roman"/>
          <w:sz w:val="28"/>
          <w:szCs w:val="28"/>
          <w:lang w:val="en-US"/>
        </w:rPr>
        <w:t>: This segment includes the development, production, and sale of video game software, including popular franchises such as Mario, Zelda, and Pokémon.</w:t>
      </w:r>
    </w:p>
    <w:p w14:paraId="552C9EC0" w14:textId="77777777" w:rsidR="00A73322" w:rsidRPr="00B6787B" w:rsidRDefault="00A73322" w:rsidP="00A73322">
      <w:pPr>
        <w:rPr>
          <w:rFonts w:ascii="Times New Roman" w:hAnsi="Times New Roman" w:cs="Times New Roman"/>
          <w:sz w:val="28"/>
          <w:szCs w:val="28"/>
          <w:lang w:val="en-US"/>
        </w:rPr>
      </w:pPr>
    </w:p>
    <w:p w14:paraId="2BD30EA8"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u w:val="single"/>
          <w:lang w:val="en-US"/>
        </w:rPr>
        <w:t>Mobile Games</w:t>
      </w:r>
      <w:r w:rsidRPr="00B6787B">
        <w:rPr>
          <w:rFonts w:ascii="Times New Roman" w:hAnsi="Times New Roman" w:cs="Times New Roman"/>
          <w:sz w:val="28"/>
          <w:szCs w:val="28"/>
          <w:lang w:val="en-US"/>
        </w:rPr>
        <w:t>: Nintendo has expanded into the mobile games market in recent years, releasing games such as Super Mario Run and Fire Emblem Heroes for mobile devices.</w:t>
      </w:r>
    </w:p>
    <w:p w14:paraId="5AE613E1" w14:textId="77777777" w:rsidR="00A73322" w:rsidRPr="00B6787B" w:rsidRDefault="00A73322" w:rsidP="00A73322">
      <w:pPr>
        <w:rPr>
          <w:rFonts w:ascii="Times New Roman" w:hAnsi="Times New Roman" w:cs="Times New Roman"/>
          <w:sz w:val="28"/>
          <w:szCs w:val="28"/>
          <w:lang w:val="en-US"/>
        </w:rPr>
      </w:pPr>
    </w:p>
    <w:p w14:paraId="47957834"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u w:val="single"/>
          <w:lang w:val="en-US"/>
        </w:rPr>
        <w:t>Amusement Park Attractions</w:t>
      </w:r>
      <w:r w:rsidRPr="00B6787B">
        <w:rPr>
          <w:rFonts w:ascii="Times New Roman" w:hAnsi="Times New Roman" w:cs="Times New Roman"/>
          <w:sz w:val="28"/>
          <w:szCs w:val="28"/>
          <w:lang w:val="en-US"/>
        </w:rPr>
        <w:t xml:space="preserve">: In 2020, Nintendo opened its first-ever amusement park, Super Nintendo World, in Japan and United States </w:t>
      </w:r>
      <w:proofErr w:type="gramStart"/>
      <w:r w:rsidRPr="00B6787B">
        <w:rPr>
          <w:rFonts w:ascii="Times New Roman" w:hAnsi="Times New Roman" w:cs="Times New Roman"/>
          <w:sz w:val="28"/>
          <w:szCs w:val="28"/>
          <w:lang w:val="en-US"/>
        </w:rPr>
        <w:t>on</w:t>
      </w:r>
      <w:proofErr w:type="gramEnd"/>
      <w:r w:rsidRPr="00B6787B">
        <w:rPr>
          <w:rFonts w:ascii="Times New Roman" w:hAnsi="Times New Roman" w:cs="Times New Roman"/>
          <w:sz w:val="28"/>
          <w:szCs w:val="28"/>
          <w:lang w:val="en-US"/>
        </w:rPr>
        <w:t xml:space="preserve"> February 2023. This business segment includes the development and operation of theme park attractions based on Nintendo's popular video game franchises.</w:t>
      </w:r>
    </w:p>
    <w:p w14:paraId="4C313815" w14:textId="77777777" w:rsidR="00A73322" w:rsidRPr="00B6787B" w:rsidRDefault="00A73322" w:rsidP="00A73322">
      <w:pPr>
        <w:rPr>
          <w:rFonts w:ascii="Times New Roman" w:hAnsi="Times New Roman" w:cs="Times New Roman"/>
          <w:sz w:val="28"/>
          <w:szCs w:val="28"/>
          <w:lang w:val="en-US"/>
        </w:rPr>
      </w:pPr>
    </w:p>
    <w:p w14:paraId="17416BA0"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u w:val="single"/>
          <w:lang w:val="en-US"/>
        </w:rPr>
        <w:t>Merchandise</w:t>
      </w:r>
      <w:r w:rsidRPr="00B6787B">
        <w:rPr>
          <w:rFonts w:ascii="Times New Roman" w:hAnsi="Times New Roman" w:cs="Times New Roman"/>
          <w:sz w:val="28"/>
          <w:szCs w:val="28"/>
          <w:lang w:val="en-US"/>
        </w:rPr>
        <w:t>: Nintendo also sells a wide range of merchandise, including clothing, toys, and collectibles based on its popular video game franchises.</w:t>
      </w:r>
    </w:p>
    <w:p w14:paraId="43CAA57A" w14:textId="77777777" w:rsidR="00A73322" w:rsidRPr="00B6787B" w:rsidRDefault="00A73322" w:rsidP="00A73322">
      <w:pPr>
        <w:rPr>
          <w:rFonts w:ascii="Times New Roman" w:hAnsi="Times New Roman" w:cs="Times New Roman"/>
          <w:sz w:val="28"/>
          <w:szCs w:val="28"/>
          <w:lang w:val="en-US"/>
        </w:rPr>
      </w:pPr>
    </w:p>
    <w:p w14:paraId="503B16AE" w14:textId="77777777" w:rsidR="00A73322" w:rsidRPr="00B6787B" w:rsidRDefault="00A73322" w:rsidP="00A73322">
      <w:pPr>
        <w:rPr>
          <w:rFonts w:ascii="Times New Roman" w:hAnsi="Times New Roman" w:cs="Times New Roman"/>
          <w:sz w:val="28"/>
          <w:szCs w:val="28"/>
          <w:lang w:val="en-US"/>
        </w:rPr>
      </w:pPr>
      <w:r w:rsidRPr="00B6787B">
        <w:rPr>
          <w:rFonts w:ascii="Times New Roman" w:hAnsi="Times New Roman" w:cs="Times New Roman"/>
          <w:sz w:val="28"/>
          <w:szCs w:val="28"/>
          <w:lang w:val="en-US"/>
        </w:rPr>
        <w:t>So, while video game consoles and software remain Nintendo's core business segments, the company has expanded into other areas to diversify its revenue streams and reach new audiences.</w:t>
      </w:r>
    </w:p>
    <w:p w14:paraId="2E544407" w14:textId="104A779C" w:rsidR="00A73322" w:rsidRPr="00B6787B" w:rsidRDefault="00A73322" w:rsidP="00A73322">
      <w:pPr>
        <w:jc w:val="center"/>
        <w:rPr>
          <w:rFonts w:ascii="Times New Roman" w:hAnsi="Times New Roman" w:cs="Times New Roman"/>
        </w:rPr>
      </w:pPr>
    </w:p>
    <w:p w14:paraId="13DB4C27" w14:textId="5F053BA6" w:rsidR="00A73322" w:rsidRPr="00B6787B" w:rsidRDefault="00A73322" w:rsidP="00A73322">
      <w:pPr>
        <w:jc w:val="center"/>
        <w:rPr>
          <w:rFonts w:ascii="Times New Roman" w:hAnsi="Times New Roman" w:cs="Times New Roman"/>
        </w:rPr>
      </w:pPr>
    </w:p>
    <w:p w14:paraId="66CE3415" w14:textId="0FB0EF3C" w:rsidR="00A73322" w:rsidRPr="00B6787B" w:rsidRDefault="00A73322" w:rsidP="00A73322">
      <w:pPr>
        <w:jc w:val="center"/>
        <w:rPr>
          <w:rFonts w:ascii="Times New Roman" w:hAnsi="Times New Roman" w:cs="Times New Roman"/>
        </w:rPr>
      </w:pPr>
    </w:p>
    <w:p w14:paraId="11D68FF7" w14:textId="6F5DAEED" w:rsidR="00A73322" w:rsidRPr="00B6787B" w:rsidRDefault="00A73322" w:rsidP="00A73322">
      <w:pPr>
        <w:jc w:val="center"/>
        <w:rPr>
          <w:rFonts w:ascii="Times New Roman" w:hAnsi="Times New Roman" w:cs="Times New Roman"/>
        </w:rPr>
      </w:pPr>
    </w:p>
    <w:p w14:paraId="00435013" w14:textId="77777777" w:rsidR="0030470C" w:rsidRPr="00B6787B" w:rsidRDefault="0030470C" w:rsidP="00A73322">
      <w:pPr>
        <w:pStyle w:val="Title"/>
        <w:jc w:val="center"/>
        <w:rPr>
          <w:rFonts w:ascii="Times New Roman" w:hAnsi="Times New Roman" w:cs="Times New Roman"/>
          <w:b/>
          <w:bCs/>
          <w:i/>
          <w:iCs/>
          <w:u w:val="single"/>
          <w:lang w:val="en-GB"/>
        </w:rPr>
      </w:pPr>
    </w:p>
    <w:p w14:paraId="57AC2D4E" w14:textId="77777777" w:rsidR="0030470C" w:rsidRPr="00B6787B" w:rsidRDefault="0030470C" w:rsidP="00A73322">
      <w:pPr>
        <w:pStyle w:val="Title"/>
        <w:jc w:val="center"/>
        <w:rPr>
          <w:rFonts w:ascii="Times New Roman" w:hAnsi="Times New Roman" w:cs="Times New Roman"/>
          <w:b/>
          <w:bCs/>
          <w:i/>
          <w:iCs/>
          <w:u w:val="single"/>
          <w:lang w:val="en-GB"/>
        </w:rPr>
      </w:pPr>
    </w:p>
    <w:p w14:paraId="1E6C00D0" w14:textId="0B843FBB" w:rsidR="0030470C" w:rsidRPr="00B6787B" w:rsidRDefault="0030470C" w:rsidP="00A73322">
      <w:pPr>
        <w:pStyle w:val="Title"/>
        <w:jc w:val="center"/>
        <w:rPr>
          <w:rFonts w:ascii="Times New Roman" w:hAnsi="Times New Roman" w:cs="Times New Roman"/>
          <w:b/>
          <w:bCs/>
          <w:i/>
          <w:iCs/>
          <w:u w:val="single"/>
          <w:lang w:val="en-GB"/>
        </w:rPr>
      </w:pPr>
    </w:p>
    <w:p w14:paraId="6B8D9D75" w14:textId="32DE7802" w:rsidR="00901A16" w:rsidRPr="00B6787B" w:rsidRDefault="00901A16" w:rsidP="00901A16">
      <w:pPr>
        <w:rPr>
          <w:rFonts w:ascii="Times New Roman" w:hAnsi="Times New Roman" w:cs="Times New Roman"/>
          <w:lang w:val="en-GB"/>
        </w:rPr>
      </w:pPr>
    </w:p>
    <w:p w14:paraId="1BAEAAC9" w14:textId="16DAB47E" w:rsidR="00901A16" w:rsidRPr="00B6787B" w:rsidRDefault="00901A16" w:rsidP="00901A16">
      <w:pPr>
        <w:rPr>
          <w:rFonts w:ascii="Times New Roman" w:hAnsi="Times New Roman" w:cs="Times New Roman"/>
          <w:lang w:val="en-GB"/>
        </w:rPr>
      </w:pPr>
    </w:p>
    <w:p w14:paraId="5F4B0696" w14:textId="77777777" w:rsidR="00901A16" w:rsidRPr="00B6787B" w:rsidRDefault="00901A16" w:rsidP="00901A16">
      <w:pPr>
        <w:rPr>
          <w:rFonts w:ascii="Times New Roman" w:hAnsi="Times New Roman" w:cs="Times New Roman"/>
          <w:lang w:val="en-GB"/>
        </w:rPr>
      </w:pPr>
    </w:p>
    <w:p w14:paraId="44A4F0D3" w14:textId="7057665B" w:rsidR="00A73322" w:rsidRPr="00FE540C" w:rsidRDefault="00A73322" w:rsidP="00152A33">
      <w:pPr>
        <w:pStyle w:val="Heading1"/>
        <w:jc w:val="center"/>
        <w:rPr>
          <w:rFonts w:ascii="Times New Roman" w:hAnsi="Times New Roman" w:cs="Times New Roman"/>
          <w:b/>
          <w:bCs/>
          <w:i/>
          <w:iCs/>
          <w:sz w:val="40"/>
          <w:szCs w:val="40"/>
          <w:u w:val="single"/>
          <w:lang w:val="en-GB"/>
        </w:rPr>
      </w:pPr>
      <w:bookmarkStart w:id="14" w:name="_Toc136781356"/>
      <w:r w:rsidRPr="00FE540C">
        <w:rPr>
          <w:rFonts w:ascii="Times New Roman" w:hAnsi="Times New Roman" w:cs="Times New Roman"/>
          <w:b/>
          <w:bCs/>
          <w:i/>
          <w:iCs/>
          <w:sz w:val="40"/>
          <w:szCs w:val="40"/>
          <w:u w:val="single"/>
          <w:lang w:val="en-GB"/>
        </w:rPr>
        <w:lastRenderedPageBreak/>
        <w:t xml:space="preserve">Accounting </w:t>
      </w:r>
      <w:r w:rsidR="00152A33" w:rsidRPr="00FE540C">
        <w:rPr>
          <w:rFonts w:ascii="Times New Roman" w:hAnsi="Times New Roman" w:cs="Times New Roman"/>
          <w:b/>
          <w:bCs/>
          <w:i/>
          <w:iCs/>
          <w:sz w:val="40"/>
          <w:szCs w:val="40"/>
          <w:u w:val="single"/>
          <w:lang w:val="en-GB"/>
        </w:rPr>
        <w:t>analysis</w:t>
      </w:r>
      <w:bookmarkEnd w:id="14"/>
    </w:p>
    <w:p w14:paraId="16F36E12" w14:textId="77777777" w:rsidR="00A73322" w:rsidRPr="00B6787B" w:rsidRDefault="00A73322" w:rsidP="00A73322">
      <w:pPr>
        <w:pStyle w:val="Subtitle"/>
        <w:rPr>
          <w:rFonts w:ascii="Times New Roman" w:hAnsi="Times New Roman" w:cs="Times New Roman"/>
          <w:lang w:val="en-GB"/>
        </w:rPr>
      </w:pPr>
    </w:p>
    <w:p w14:paraId="06B7A26D" w14:textId="4173EA61" w:rsidR="00A73322" w:rsidRPr="00B6787B" w:rsidRDefault="00A73322" w:rsidP="00901A16">
      <w:pPr>
        <w:pStyle w:val="Heading2"/>
        <w:rPr>
          <w:rFonts w:ascii="Times New Roman" w:hAnsi="Times New Roman" w:cs="Times New Roman"/>
          <w:u w:val="single"/>
          <w:lang w:val="en-GB"/>
        </w:rPr>
      </w:pPr>
      <w:bookmarkStart w:id="15" w:name="_Toc136781357"/>
      <w:r w:rsidRPr="00B6787B">
        <w:rPr>
          <w:rFonts w:ascii="Times New Roman" w:hAnsi="Times New Roman" w:cs="Times New Roman"/>
          <w:u w:val="single"/>
          <w:lang w:val="en-GB"/>
        </w:rPr>
        <w:t>Methodology for major asset valuation</w:t>
      </w:r>
      <w:bookmarkEnd w:id="15"/>
    </w:p>
    <w:p w14:paraId="4DDEE5EC" w14:textId="77777777" w:rsidR="00A73322" w:rsidRPr="00B6787B" w:rsidRDefault="00A73322" w:rsidP="00A73322">
      <w:pPr>
        <w:rPr>
          <w:rFonts w:ascii="Times New Roman" w:hAnsi="Times New Roman" w:cs="Times New Roman"/>
          <w:sz w:val="28"/>
          <w:szCs w:val="28"/>
          <w:lang w:val="en-GB"/>
        </w:rPr>
      </w:pPr>
    </w:p>
    <w:p w14:paraId="7B275CA8"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w:t>
      </w:r>
      <w:proofErr w:type="spellStart"/>
      <w:r w:rsidRPr="00B6787B">
        <w:rPr>
          <w:rFonts w:ascii="Times New Roman" w:hAnsi="Times New Roman" w:cs="Times New Roman"/>
          <w:color w:val="000000"/>
          <w:sz w:val="28"/>
          <w:szCs w:val="28"/>
          <w:lang w:val="en-GB"/>
        </w:rPr>
        <w:t>i</w:t>
      </w:r>
      <w:proofErr w:type="spellEnd"/>
      <w:r w:rsidRPr="00B6787B">
        <w:rPr>
          <w:rFonts w:ascii="Times New Roman" w:hAnsi="Times New Roman" w:cs="Times New Roman"/>
          <w:color w:val="000000"/>
          <w:sz w:val="28"/>
          <w:szCs w:val="28"/>
          <w:lang w:val="en-GB"/>
        </w:rPr>
        <w:t>) Securities:</w:t>
      </w:r>
    </w:p>
    <w:p w14:paraId="301A95A3"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The amortized cost approach (straight-line method) is applied to debt instruments that are kept to maturity. Other securities with market quotations are valued using the moving-average method, and other securities without market quotations are stated at cost using the market price method based on the market price, etc., on the account closing date (valuation difference is reported as a component of net assets).</w:t>
      </w:r>
    </w:p>
    <w:p w14:paraId="06EB6AC1"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(ii) Derivatives:</w:t>
      </w:r>
    </w:p>
    <w:p w14:paraId="106B2E1B"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The fair value approach is used.</w:t>
      </w:r>
    </w:p>
    <w:p w14:paraId="7AD479ED"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(iii) Inventories:</w:t>
      </w:r>
    </w:p>
    <w:p w14:paraId="44567B2C" w14:textId="77777777" w:rsidR="00A73322" w:rsidRPr="00B6787B" w:rsidRDefault="00A73322" w:rsidP="00A73322">
      <w:pPr>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The statistics provided in the balance sheets have been determined by writing them down based on a loss in profitability. They are mostly reported at cost using the moving-average approach.</w:t>
      </w:r>
    </w:p>
    <w:p w14:paraId="44C02D69" w14:textId="77777777" w:rsidR="00A73322" w:rsidRPr="00B6787B" w:rsidRDefault="00A73322" w:rsidP="00A73322">
      <w:pPr>
        <w:rPr>
          <w:rFonts w:ascii="Times New Roman" w:hAnsi="Times New Roman" w:cs="Times New Roman"/>
          <w:color w:val="000000"/>
          <w:sz w:val="28"/>
          <w:szCs w:val="28"/>
          <w:lang w:val="en-GB"/>
        </w:rPr>
      </w:pPr>
    </w:p>
    <w:p w14:paraId="1B9AFA9A" w14:textId="77777777" w:rsidR="00A73322" w:rsidRPr="00B6787B" w:rsidRDefault="00A73322" w:rsidP="00901A16">
      <w:pPr>
        <w:pStyle w:val="Heading2"/>
        <w:rPr>
          <w:rFonts w:ascii="Times New Roman" w:hAnsi="Times New Roman" w:cs="Times New Roman"/>
          <w:b/>
          <w:bCs/>
          <w:u w:val="single"/>
          <w:lang w:val="en-GB"/>
        </w:rPr>
      </w:pPr>
      <w:bookmarkStart w:id="16" w:name="_Toc136781358"/>
      <w:r w:rsidRPr="00B6787B">
        <w:rPr>
          <w:rFonts w:ascii="Times New Roman" w:hAnsi="Times New Roman" w:cs="Times New Roman"/>
          <w:b/>
          <w:bCs/>
          <w:u w:val="single"/>
          <w:lang w:val="en-GB"/>
        </w:rPr>
        <w:t>Depreciation and amortization methods of significant depreciable and amortizable assets</w:t>
      </w:r>
      <w:bookmarkEnd w:id="16"/>
    </w:p>
    <w:p w14:paraId="238C972D" w14:textId="77777777" w:rsidR="00A73322" w:rsidRPr="00B6787B" w:rsidRDefault="00A73322" w:rsidP="00A73322">
      <w:pPr>
        <w:rPr>
          <w:rFonts w:ascii="Times New Roman" w:hAnsi="Times New Roman" w:cs="Times New Roman"/>
          <w:sz w:val="28"/>
          <w:szCs w:val="28"/>
          <w:lang w:val="en-GB"/>
        </w:rPr>
      </w:pPr>
    </w:p>
    <w:p w14:paraId="639059C9"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w:t>
      </w:r>
      <w:proofErr w:type="spellStart"/>
      <w:r w:rsidRPr="00B6787B">
        <w:rPr>
          <w:rFonts w:ascii="Times New Roman" w:hAnsi="Times New Roman" w:cs="Times New Roman"/>
          <w:color w:val="000000"/>
          <w:sz w:val="28"/>
          <w:szCs w:val="28"/>
          <w:lang w:val="en-GB"/>
        </w:rPr>
        <w:t>i</w:t>
      </w:r>
      <w:proofErr w:type="spellEnd"/>
      <w:r w:rsidRPr="00B6787B">
        <w:rPr>
          <w:rFonts w:ascii="Times New Roman" w:hAnsi="Times New Roman" w:cs="Times New Roman"/>
          <w:color w:val="000000"/>
          <w:sz w:val="28"/>
          <w:szCs w:val="28"/>
          <w:lang w:val="en-GB"/>
        </w:rPr>
        <w:t xml:space="preserve">)Property, </w:t>
      </w:r>
      <w:proofErr w:type="gramStart"/>
      <w:r w:rsidRPr="00B6787B">
        <w:rPr>
          <w:rFonts w:ascii="Times New Roman" w:hAnsi="Times New Roman" w:cs="Times New Roman"/>
          <w:color w:val="000000"/>
          <w:sz w:val="28"/>
          <w:szCs w:val="28"/>
          <w:lang w:val="en-GB"/>
        </w:rPr>
        <w:t>plant</w:t>
      </w:r>
      <w:proofErr w:type="gramEnd"/>
      <w:r w:rsidRPr="00B6787B">
        <w:rPr>
          <w:rFonts w:ascii="Times New Roman" w:hAnsi="Times New Roman" w:cs="Times New Roman"/>
          <w:color w:val="000000"/>
          <w:sz w:val="28"/>
          <w:szCs w:val="28"/>
          <w:lang w:val="en-GB"/>
        </w:rPr>
        <w:t xml:space="preserve"> and equipment (excluding leased assets):</w:t>
      </w:r>
    </w:p>
    <w:p w14:paraId="33D155F4"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 xml:space="preserve">Although the Company and its domestic consolidated subsidiaries employ the declining balance technique, some equipment, furnishings, and fixtures are subject to depreciation based on their useful life in accordance with their commercial obsolescence. However, the straight-line technique is used for buildings bought on or after April 1, 1998, as well as for facilities attached to buildings and structures acquired on or after April 1, 2016, </w:t>
      </w:r>
      <w:proofErr w:type="gramStart"/>
      <w:r w:rsidRPr="00B6787B">
        <w:rPr>
          <w:rFonts w:ascii="Times New Roman" w:hAnsi="Times New Roman" w:cs="Times New Roman"/>
          <w:color w:val="000000"/>
          <w:sz w:val="28"/>
          <w:szCs w:val="28"/>
          <w:lang w:val="en-GB"/>
        </w:rPr>
        <w:t>with the exception of</w:t>
      </w:r>
      <w:proofErr w:type="gramEnd"/>
      <w:r w:rsidRPr="00B6787B">
        <w:rPr>
          <w:rFonts w:ascii="Times New Roman" w:hAnsi="Times New Roman" w:cs="Times New Roman"/>
          <w:color w:val="000000"/>
          <w:sz w:val="28"/>
          <w:szCs w:val="28"/>
          <w:lang w:val="en-GB"/>
        </w:rPr>
        <w:t xml:space="preserve"> accompanying facilities. The straight-line technique is used by overseas consolidated subsidiaries based on the anticipated economic usable life. The following are the useful lifetimes of major assets: structures and constructions 3-60 years.</w:t>
      </w:r>
    </w:p>
    <w:p w14:paraId="00DB34A1" w14:textId="77777777" w:rsidR="00A73322" w:rsidRPr="00B6787B" w:rsidRDefault="00A73322" w:rsidP="00A73322">
      <w:pPr>
        <w:rPr>
          <w:rFonts w:ascii="Times New Roman" w:hAnsi="Times New Roman" w:cs="Times New Roman"/>
          <w:color w:val="000000"/>
          <w:sz w:val="28"/>
          <w:szCs w:val="28"/>
          <w:lang w:val="en-GB"/>
        </w:rPr>
      </w:pPr>
    </w:p>
    <w:p w14:paraId="747EC6CC"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(ii) Intangible assets are amortized using the straight-line method, except for leased assets: Internally used software is depreciated over the anticipated internal useful life, which is typically five years.</w:t>
      </w:r>
    </w:p>
    <w:p w14:paraId="3E9D76CC"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(iii) Leased assets:</w:t>
      </w:r>
    </w:p>
    <w:p w14:paraId="39E34AB3" w14:textId="63FEA545"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lastRenderedPageBreak/>
        <w:t>Leased items in finance lease agreements where ownership is not transferred. The lease period is used as the useful life when applying the straight-line technique with no residual value.</w:t>
      </w:r>
    </w:p>
    <w:p w14:paraId="3B173DC8" w14:textId="77777777" w:rsidR="00152A33" w:rsidRPr="00B6787B" w:rsidRDefault="00152A33"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p>
    <w:p w14:paraId="5FB57FA8" w14:textId="77777777" w:rsidR="00A73322" w:rsidRPr="00B6787B" w:rsidRDefault="00A73322" w:rsidP="00152A33">
      <w:pPr>
        <w:pStyle w:val="Heading2"/>
        <w:rPr>
          <w:rFonts w:ascii="Times New Roman" w:hAnsi="Times New Roman" w:cs="Times New Roman"/>
          <w:b/>
          <w:bCs/>
          <w:u w:val="single"/>
          <w:lang w:val="en-GB"/>
        </w:rPr>
      </w:pPr>
      <w:bookmarkStart w:id="17" w:name="_Toc136781359"/>
      <w:r w:rsidRPr="00B6787B">
        <w:rPr>
          <w:rFonts w:ascii="Times New Roman" w:hAnsi="Times New Roman" w:cs="Times New Roman"/>
          <w:b/>
          <w:bCs/>
          <w:u w:val="single"/>
          <w:lang w:val="en-GB"/>
        </w:rPr>
        <w:t>Accounting for significant reserves</w:t>
      </w:r>
      <w:bookmarkEnd w:id="17"/>
    </w:p>
    <w:p w14:paraId="50EF2693" w14:textId="77777777" w:rsidR="00A73322" w:rsidRPr="00B6787B" w:rsidRDefault="00A73322" w:rsidP="00A73322">
      <w:pPr>
        <w:rPr>
          <w:rFonts w:ascii="Times New Roman" w:hAnsi="Times New Roman" w:cs="Times New Roman"/>
          <w:sz w:val="28"/>
          <w:szCs w:val="28"/>
          <w:lang w:val="en-GB"/>
        </w:rPr>
      </w:pPr>
    </w:p>
    <w:p w14:paraId="01A7A761"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w:t>
      </w:r>
      <w:proofErr w:type="spellStart"/>
      <w:r w:rsidRPr="00B6787B">
        <w:rPr>
          <w:rFonts w:ascii="Times New Roman" w:hAnsi="Times New Roman" w:cs="Times New Roman"/>
          <w:color w:val="000000"/>
          <w:sz w:val="28"/>
          <w:szCs w:val="28"/>
          <w:lang w:val="en-GB"/>
        </w:rPr>
        <w:t>i</w:t>
      </w:r>
      <w:proofErr w:type="spellEnd"/>
      <w:r w:rsidRPr="00B6787B">
        <w:rPr>
          <w:rFonts w:ascii="Times New Roman" w:hAnsi="Times New Roman" w:cs="Times New Roman"/>
          <w:color w:val="000000"/>
          <w:sz w:val="28"/>
          <w:szCs w:val="28"/>
          <w:lang w:val="en-GB"/>
        </w:rPr>
        <w:t>) Allowance for doubtful accounts:</w:t>
      </w:r>
    </w:p>
    <w:p w14:paraId="17CCDCC7"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The Company and its domestic consolidated subsidiaries provide the allowance for doubtful accounts based on individual evaluations of uncollectible amounts for receivables, including doubtful accounts, and historical analysis of loss history for general receivables. The provision for doubtful accounts is provided by overseas consolidated subsidiaries based on an individual assessment of the uncollectible amount for each receivable.</w:t>
      </w:r>
    </w:p>
    <w:p w14:paraId="293E7C09"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(ii) Bonus provisions:</w:t>
      </w:r>
    </w:p>
    <w:p w14:paraId="5D293E05" w14:textId="77777777" w:rsidR="00A73322" w:rsidRPr="00B6787B" w:rsidRDefault="00A73322" w:rsidP="00A73322">
      <w:pPr>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The reserve for the anticipated bonus payments to employees is provided by the Company and some of its consolidated subsidiaries.</w:t>
      </w:r>
    </w:p>
    <w:p w14:paraId="123D38B9" w14:textId="77777777" w:rsidR="00A73322" w:rsidRPr="00B6787B" w:rsidRDefault="00A73322" w:rsidP="00A73322">
      <w:pPr>
        <w:rPr>
          <w:rFonts w:ascii="Times New Roman" w:hAnsi="Times New Roman" w:cs="Times New Roman"/>
          <w:color w:val="000000"/>
          <w:sz w:val="28"/>
          <w:szCs w:val="28"/>
          <w:lang w:val="en-GB"/>
        </w:rPr>
      </w:pPr>
    </w:p>
    <w:p w14:paraId="51B5C668" w14:textId="77777777" w:rsidR="00A73322" w:rsidRPr="00B6787B" w:rsidRDefault="00A73322" w:rsidP="00152A33">
      <w:pPr>
        <w:pStyle w:val="Heading2"/>
        <w:rPr>
          <w:rFonts w:ascii="Times New Roman" w:hAnsi="Times New Roman" w:cs="Times New Roman"/>
          <w:b/>
          <w:bCs/>
          <w:u w:val="single"/>
          <w:lang w:val="en-GB"/>
        </w:rPr>
      </w:pPr>
      <w:bookmarkStart w:id="18" w:name="_Toc136781360"/>
      <w:r w:rsidRPr="00B6787B">
        <w:rPr>
          <w:rFonts w:ascii="Times New Roman" w:hAnsi="Times New Roman" w:cs="Times New Roman"/>
          <w:b/>
          <w:bCs/>
          <w:u w:val="single"/>
          <w:lang w:val="en-GB"/>
        </w:rPr>
        <w:t>Accounting method for retirement benefit</w:t>
      </w:r>
      <w:bookmarkEnd w:id="18"/>
    </w:p>
    <w:p w14:paraId="45895C46" w14:textId="77777777" w:rsidR="00A73322" w:rsidRPr="00B6787B" w:rsidRDefault="00A73322" w:rsidP="00A73322">
      <w:pPr>
        <w:rPr>
          <w:rFonts w:ascii="Times New Roman" w:hAnsi="Times New Roman" w:cs="Times New Roman"/>
          <w:sz w:val="28"/>
          <w:szCs w:val="28"/>
          <w:lang w:val="en-GB"/>
        </w:rPr>
      </w:pPr>
    </w:p>
    <w:p w14:paraId="41A5B0C3"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w:t>
      </w:r>
      <w:proofErr w:type="spellStart"/>
      <w:r w:rsidRPr="00B6787B">
        <w:rPr>
          <w:rFonts w:ascii="Times New Roman" w:hAnsi="Times New Roman" w:cs="Times New Roman"/>
          <w:color w:val="000000"/>
          <w:sz w:val="28"/>
          <w:szCs w:val="28"/>
          <w:lang w:val="en-GB"/>
        </w:rPr>
        <w:t>i</w:t>
      </w:r>
      <w:proofErr w:type="spellEnd"/>
      <w:r w:rsidRPr="00B6787B">
        <w:rPr>
          <w:rFonts w:ascii="Times New Roman" w:hAnsi="Times New Roman" w:cs="Times New Roman"/>
          <w:color w:val="000000"/>
          <w:sz w:val="28"/>
          <w:szCs w:val="28"/>
          <w:lang w:val="en-GB"/>
        </w:rPr>
        <w:t>) The periodic method of allocating the estimated benefit obligation:</w:t>
      </w:r>
    </w:p>
    <w:p w14:paraId="0C7AFFAF"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The expected benefit obligation is applied, using a benefit formula, to the periods through the end of the fiscal year that concluded on March 31, 2020, when determining the retirement benefit requirements.</w:t>
      </w:r>
    </w:p>
    <w:p w14:paraId="65AFA40E"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(ii) Amortization method for actuarial gains and losses and past service cost: Actuarial gains and losses and past service cost are processed collectively in the year in which they are incurred.</w:t>
      </w:r>
    </w:p>
    <w:p w14:paraId="1E3591DE"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(iii) Application of simple method at small enterprises, etc:</w:t>
      </w:r>
    </w:p>
    <w:p w14:paraId="0829B0E4"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Some consolidated subsidiaries apply a simple method including a method in which an estimated amount required to be paid for voluntary retirement benefits at the end of the fiscal year is deemed as the retirement benefit obligations in the calculations of retirement benefit liability and retirement benefit expenses.</w:t>
      </w:r>
    </w:p>
    <w:p w14:paraId="4273D9FE"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Assets in the Company’s defined benefit corporate pension plan are recorded as “Retirement benefit asset” under investments and other assets as the plan assets exceeded the retirement benefit obligations.</w:t>
      </w:r>
    </w:p>
    <w:p w14:paraId="717EC3D5"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p>
    <w:p w14:paraId="272BA510"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p>
    <w:p w14:paraId="506812D4"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p>
    <w:p w14:paraId="43A73BD0"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p>
    <w:p w14:paraId="01AE6A84"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p>
    <w:p w14:paraId="1B38F62A"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p>
    <w:p w14:paraId="7348632D" w14:textId="77777777" w:rsidR="00A73322" w:rsidRPr="00B6787B" w:rsidRDefault="00A73322" w:rsidP="00152A33">
      <w:pPr>
        <w:pStyle w:val="Heading2"/>
        <w:rPr>
          <w:rFonts w:ascii="Times New Roman" w:hAnsi="Times New Roman" w:cs="Times New Roman"/>
          <w:b/>
          <w:bCs/>
          <w:u w:val="single"/>
          <w:lang w:val="en-GB"/>
        </w:rPr>
      </w:pPr>
      <w:bookmarkStart w:id="19" w:name="_Toc136781361"/>
      <w:r w:rsidRPr="00B6787B">
        <w:rPr>
          <w:rFonts w:ascii="Times New Roman" w:hAnsi="Times New Roman" w:cs="Times New Roman"/>
          <w:b/>
          <w:bCs/>
          <w:u w:val="single"/>
          <w:lang w:val="en-GB"/>
        </w:rPr>
        <w:t>Standards of translation into yen of significant assets or liabilities denominated in foreign currencies</w:t>
      </w:r>
      <w:bookmarkEnd w:id="19"/>
    </w:p>
    <w:p w14:paraId="3B11B5DA" w14:textId="77777777" w:rsidR="00A73322" w:rsidRPr="00B6787B" w:rsidRDefault="00A73322" w:rsidP="00A73322">
      <w:pPr>
        <w:rPr>
          <w:rFonts w:ascii="Times New Roman" w:hAnsi="Times New Roman" w:cs="Times New Roman"/>
          <w:sz w:val="28"/>
          <w:szCs w:val="28"/>
          <w:lang w:val="en-GB"/>
        </w:rPr>
      </w:pPr>
    </w:p>
    <w:p w14:paraId="317A3374"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sz w:val="28"/>
          <w:szCs w:val="28"/>
          <w:lang w:val="en-GB"/>
        </w:rPr>
        <w:t xml:space="preserve">Based on the spot rate of exchange, all the monetary receivables and payables as well as the assets and liabilities of the company are translated into Japanese yen. Whereas revenue and expenses are converted into yen by the average exchange rate. </w:t>
      </w:r>
      <w:r w:rsidRPr="00B6787B">
        <w:rPr>
          <w:rFonts w:ascii="Times New Roman" w:hAnsi="Times New Roman" w:cs="Times New Roman"/>
          <w:color w:val="000000"/>
          <w:sz w:val="28"/>
          <w:szCs w:val="28"/>
          <w:lang w:val="en-GB"/>
        </w:rPr>
        <w:t>The foreign exchange gains and losses from translation are recognized in the accompanying consolidated statements of income. The differences resulting from such translations are included in “Foreign currency translation adjustment” under net assets.</w:t>
      </w:r>
    </w:p>
    <w:p w14:paraId="3814B904" w14:textId="77777777" w:rsidR="00A73322" w:rsidRPr="00B6787B" w:rsidRDefault="00A73322" w:rsidP="00A73322">
      <w:pPr>
        <w:rPr>
          <w:rFonts w:ascii="Times New Roman" w:hAnsi="Times New Roman" w:cs="Times New Roman"/>
          <w:sz w:val="28"/>
          <w:szCs w:val="28"/>
          <w:lang w:val="en-GB"/>
        </w:rPr>
      </w:pPr>
    </w:p>
    <w:p w14:paraId="0E0A9A0F"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u w:val="single"/>
          <w:lang w:val="en-GB"/>
        </w:rPr>
      </w:pPr>
      <w:r w:rsidRPr="00B6787B">
        <w:rPr>
          <w:rFonts w:ascii="Times New Roman" w:hAnsi="Times New Roman" w:cs="Times New Roman"/>
          <w:color w:val="000000"/>
          <w:sz w:val="28"/>
          <w:szCs w:val="28"/>
          <w:lang w:val="en-GB"/>
        </w:rPr>
        <w:t>Scope of cash and cash equivalents in the consolidated statements of cash flow:</w:t>
      </w:r>
      <w:r w:rsidRPr="00B6787B">
        <w:rPr>
          <w:rFonts w:ascii="Times New Roman" w:hAnsi="Times New Roman" w:cs="Times New Roman"/>
          <w:color w:val="000000"/>
          <w:sz w:val="28"/>
          <w:szCs w:val="28"/>
          <w:u w:val="single"/>
          <w:lang w:val="en-GB"/>
        </w:rPr>
        <w:t xml:space="preserve"> </w:t>
      </w:r>
      <w:r w:rsidRPr="00B6787B">
        <w:rPr>
          <w:rFonts w:ascii="Times New Roman" w:hAnsi="Times New Roman" w:cs="Times New Roman"/>
          <w:color w:val="000000"/>
          <w:sz w:val="28"/>
          <w:szCs w:val="28"/>
          <w:lang w:val="en-GB"/>
        </w:rPr>
        <w:t>“Cash and cash equivalents” include cash on hand, time deposit which can be withdrawn on demand and short-term investments, with little risk of fluctuation in value and maturity of three months or less of the acquisition date, which are promptly convertible to cash.</w:t>
      </w:r>
    </w:p>
    <w:p w14:paraId="47C4EF7D"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u w:val="single"/>
          <w:lang w:val="en-GB"/>
        </w:rPr>
      </w:pPr>
    </w:p>
    <w:p w14:paraId="69247788"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Other important matters in preparing the consolidated financial statements.</w:t>
      </w:r>
    </w:p>
    <w:p w14:paraId="370A968A"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Accounting for consumption taxes:</w:t>
      </w:r>
    </w:p>
    <w:p w14:paraId="2C3E08D2" w14:textId="77777777" w:rsidR="00A73322" w:rsidRPr="00B6787B" w:rsidRDefault="00A73322" w:rsidP="00A73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exact"/>
        <w:rPr>
          <w:rFonts w:ascii="Times New Roman" w:hAnsi="Times New Roman" w:cs="Times New Roman"/>
          <w:color w:val="000000"/>
          <w:sz w:val="28"/>
          <w:szCs w:val="28"/>
          <w:lang w:val="en-GB"/>
        </w:rPr>
      </w:pPr>
      <w:r w:rsidRPr="00B6787B">
        <w:rPr>
          <w:rFonts w:ascii="Times New Roman" w:hAnsi="Times New Roman" w:cs="Times New Roman"/>
          <w:color w:val="000000"/>
          <w:sz w:val="28"/>
          <w:szCs w:val="28"/>
          <w:lang w:val="en-GB"/>
        </w:rPr>
        <w:t>Consumption taxes and local consumption taxes are accounted for by the tax exclusion method.</w:t>
      </w:r>
    </w:p>
    <w:p w14:paraId="3E9C8146" w14:textId="15182609" w:rsidR="00A73322" w:rsidRPr="00B6787B" w:rsidRDefault="00A73322" w:rsidP="00A73322">
      <w:pPr>
        <w:jc w:val="center"/>
        <w:rPr>
          <w:rFonts w:ascii="Times New Roman" w:hAnsi="Times New Roman" w:cs="Times New Roman"/>
          <w:lang w:val="en-GB"/>
        </w:rPr>
      </w:pPr>
    </w:p>
    <w:p w14:paraId="5A77E54F" w14:textId="42E107AD" w:rsidR="00A73322" w:rsidRPr="00B6787B" w:rsidRDefault="00A73322" w:rsidP="00A73322">
      <w:pPr>
        <w:jc w:val="center"/>
        <w:rPr>
          <w:rFonts w:ascii="Times New Roman" w:hAnsi="Times New Roman" w:cs="Times New Roman"/>
        </w:rPr>
      </w:pPr>
    </w:p>
    <w:p w14:paraId="4DF05788" w14:textId="185AD486" w:rsidR="004341F2" w:rsidRPr="00B6787B" w:rsidRDefault="004341F2" w:rsidP="00A73322">
      <w:pPr>
        <w:jc w:val="center"/>
        <w:rPr>
          <w:rFonts w:ascii="Times New Roman" w:hAnsi="Times New Roman" w:cs="Times New Roman"/>
        </w:rPr>
      </w:pPr>
    </w:p>
    <w:p w14:paraId="6F97E388" w14:textId="3100C3DB" w:rsidR="004341F2" w:rsidRPr="00B6787B" w:rsidRDefault="004341F2" w:rsidP="00A73322">
      <w:pPr>
        <w:jc w:val="center"/>
        <w:rPr>
          <w:rFonts w:ascii="Times New Roman" w:hAnsi="Times New Roman" w:cs="Times New Roman"/>
        </w:rPr>
      </w:pPr>
    </w:p>
    <w:p w14:paraId="05666E52" w14:textId="45A2F763" w:rsidR="004341F2" w:rsidRPr="00B6787B" w:rsidRDefault="004341F2" w:rsidP="00A73322">
      <w:pPr>
        <w:jc w:val="center"/>
        <w:rPr>
          <w:rFonts w:ascii="Times New Roman" w:hAnsi="Times New Roman" w:cs="Times New Roman"/>
        </w:rPr>
      </w:pPr>
    </w:p>
    <w:p w14:paraId="17F96244" w14:textId="553B8140" w:rsidR="004341F2" w:rsidRPr="00B6787B" w:rsidRDefault="004341F2" w:rsidP="00A73322">
      <w:pPr>
        <w:jc w:val="center"/>
        <w:rPr>
          <w:rFonts w:ascii="Times New Roman" w:hAnsi="Times New Roman" w:cs="Times New Roman"/>
        </w:rPr>
      </w:pPr>
    </w:p>
    <w:p w14:paraId="66DA5714" w14:textId="614B8A82" w:rsidR="004341F2" w:rsidRPr="00B6787B" w:rsidRDefault="004341F2" w:rsidP="00A73322">
      <w:pPr>
        <w:jc w:val="center"/>
        <w:rPr>
          <w:rFonts w:ascii="Times New Roman" w:hAnsi="Times New Roman" w:cs="Times New Roman"/>
        </w:rPr>
      </w:pPr>
    </w:p>
    <w:p w14:paraId="2A0D7AD0" w14:textId="622D5261" w:rsidR="004341F2" w:rsidRPr="00B6787B" w:rsidRDefault="004341F2" w:rsidP="00A73322">
      <w:pPr>
        <w:jc w:val="center"/>
        <w:rPr>
          <w:rFonts w:ascii="Times New Roman" w:hAnsi="Times New Roman" w:cs="Times New Roman"/>
        </w:rPr>
      </w:pPr>
    </w:p>
    <w:p w14:paraId="7FBE44C0" w14:textId="41608112" w:rsidR="004341F2" w:rsidRPr="00B6787B" w:rsidRDefault="004341F2" w:rsidP="00A73322">
      <w:pPr>
        <w:jc w:val="center"/>
        <w:rPr>
          <w:rFonts w:ascii="Times New Roman" w:hAnsi="Times New Roman" w:cs="Times New Roman"/>
        </w:rPr>
      </w:pPr>
    </w:p>
    <w:p w14:paraId="2E446B2E" w14:textId="11D07CCF" w:rsidR="004341F2" w:rsidRPr="00B6787B" w:rsidRDefault="004341F2" w:rsidP="00A73322">
      <w:pPr>
        <w:jc w:val="center"/>
        <w:rPr>
          <w:rFonts w:ascii="Times New Roman" w:hAnsi="Times New Roman" w:cs="Times New Roman"/>
        </w:rPr>
      </w:pPr>
    </w:p>
    <w:p w14:paraId="0650D46A" w14:textId="65F1975C" w:rsidR="004341F2" w:rsidRPr="00B6787B" w:rsidRDefault="004341F2" w:rsidP="00A73322">
      <w:pPr>
        <w:jc w:val="center"/>
        <w:rPr>
          <w:rFonts w:ascii="Times New Roman" w:hAnsi="Times New Roman" w:cs="Times New Roman"/>
        </w:rPr>
      </w:pPr>
    </w:p>
    <w:p w14:paraId="00488EC0" w14:textId="7A99058F" w:rsidR="004341F2" w:rsidRPr="00B6787B" w:rsidRDefault="004341F2" w:rsidP="00A73322">
      <w:pPr>
        <w:jc w:val="center"/>
        <w:rPr>
          <w:rFonts w:ascii="Times New Roman" w:hAnsi="Times New Roman" w:cs="Times New Roman"/>
        </w:rPr>
      </w:pPr>
    </w:p>
    <w:p w14:paraId="5B77266D" w14:textId="050A05FC" w:rsidR="004341F2" w:rsidRPr="00B6787B" w:rsidRDefault="004341F2" w:rsidP="00A73322">
      <w:pPr>
        <w:jc w:val="center"/>
        <w:rPr>
          <w:rFonts w:ascii="Times New Roman" w:hAnsi="Times New Roman" w:cs="Times New Roman"/>
        </w:rPr>
      </w:pPr>
    </w:p>
    <w:p w14:paraId="6C94349D" w14:textId="0CB3615A" w:rsidR="004341F2" w:rsidRPr="00B6787B" w:rsidRDefault="004341F2" w:rsidP="00A73322">
      <w:pPr>
        <w:jc w:val="center"/>
        <w:rPr>
          <w:rFonts w:ascii="Times New Roman" w:hAnsi="Times New Roman" w:cs="Times New Roman"/>
        </w:rPr>
      </w:pPr>
    </w:p>
    <w:p w14:paraId="58AA65FA" w14:textId="1C170F13" w:rsidR="004341F2" w:rsidRPr="00B6787B" w:rsidRDefault="004341F2" w:rsidP="00A73322">
      <w:pPr>
        <w:jc w:val="center"/>
        <w:rPr>
          <w:rFonts w:ascii="Times New Roman" w:hAnsi="Times New Roman" w:cs="Times New Roman"/>
        </w:rPr>
      </w:pPr>
    </w:p>
    <w:p w14:paraId="3BAA0AEB" w14:textId="0571A9FF" w:rsidR="004341F2" w:rsidRPr="00B6787B" w:rsidRDefault="004341F2" w:rsidP="00A73322">
      <w:pPr>
        <w:jc w:val="center"/>
        <w:rPr>
          <w:rFonts w:ascii="Times New Roman" w:hAnsi="Times New Roman" w:cs="Times New Roman"/>
        </w:rPr>
      </w:pPr>
    </w:p>
    <w:p w14:paraId="74936031" w14:textId="54DE3FB8" w:rsidR="004341F2" w:rsidRPr="00B6787B" w:rsidRDefault="004341F2" w:rsidP="00A73322">
      <w:pPr>
        <w:jc w:val="center"/>
        <w:rPr>
          <w:rFonts w:ascii="Times New Roman" w:hAnsi="Times New Roman" w:cs="Times New Roman"/>
        </w:rPr>
      </w:pPr>
    </w:p>
    <w:p w14:paraId="6D3F62DD" w14:textId="33C09D24" w:rsidR="004341F2" w:rsidRPr="00B6787B" w:rsidRDefault="004341F2" w:rsidP="00A73322">
      <w:pPr>
        <w:jc w:val="center"/>
        <w:rPr>
          <w:rFonts w:ascii="Times New Roman" w:hAnsi="Times New Roman" w:cs="Times New Roman"/>
        </w:rPr>
      </w:pPr>
    </w:p>
    <w:p w14:paraId="7F59346F" w14:textId="1C3D75AC" w:rsidR="004341F2" w:rsidRPr="00B6787B" w:rsidRDefault="004341F2" w:rsidP="00A73322">
      <w:pPr>
        <w:jc w:val="center"/>
        <w:rPr>
          <w:rFonts w:ascii="Times New Roman" w:hAnsi="Times New Roman" w:cs="Times New Roman"/>
        </w:rPr>
      </w:pPr>
    </w:p>
    <w:p w14:paraId="7CD7F7F6" w14:textId="04508637" w:rsidR="004341F2" w:rsidRPr="00B6787B" w:rsidRDefault="004341F2" w:rsidP="00A73322">
      <w:pPr>
        <w:jc w:val="center"/>
        <w:rPr>
          <w:rFonts w:ascii="Times New Roman" w:hAnsi="Times New Roman" w:cs="Times New Roman"/>
        </w:rPr>
      </w:pPr>
    </w:p>
    <w:p w14:paraId="2039AA8C" w14:textId="5F508A09" w:rsidR="004341F2" w:rsidRPr="00B6787B" w:rsidRDefault="004341F2" w:rsidP="00A73322">
      <w:pPr>
        <w:jc w:val="center"/>
        <w:rPr>
          <w:rFonts w:ascii="Times New Roman" w:hAnsi="Times New Roman" w:cs="Times New Roman"/>
        </w:rPr>
      </w:pPr>
    </w:p>
    <w:p w14:paraId="033807A7" w14:textId="0CBC9BB5" w:rsidR="004341F2" w:rsidRPr="00B6787B" w:rsidRDefault="004341F2" w:rsidP="00152A33">
      <w:pPr>
        <w:pStyle w:val="Heading1"/>
        <w:jc w:val="center"/>
        <w:rPr>
          <w:rFonts w:ascii="Times New Roman" w:eastAsia="Times New Roman" w:hAnsi="Times New Roman" w:cs="Times New Roman"/>
          <w:b/>
          <w:bCs/>
          <w:i/>
          <w:iCs/>
          <w:sz w:val="40"/>
          <w:szCs w:val="40"/>
          <w:u w:val="single"/>
          <w:shd w:val="clear" w:color="auto" w:fill="FFFFFF"/>
          <w:lang w:val="en-US"/>
        </w:rPr>
      </w:pPr>
      <w:bookmarkStart w:id="20" w:name="_Toc136781362"/>
      <w:r w:rsidRPr="00B6787B">
        <w:rPr>
          <w:rFonts w:ascii="Times New Roman" w:eastAsia="Times New Roman" w:hAnsi="Times New Roman" w:cs="Times New Roman"/>
          <w:b/>
          <w:bCs/>
          <w:i/>
          <w:iCs/>
          <w:sz w:val="40"/>
          <w:szCs w:val="40"/>
          <w:u w:val="single"/>
          <w:shd w:val="clear" w:color="auto" w:fill="FFFFFF"/>
          <w:lang w:val="en-US"/>
        </w:rPr>
        <w:lastRenderedPageBreak/>
        <w:t xml:space="preserve">Profitability </w:t>
      </w:r>
      <w:r w:rsidR="00152A33" w:rsidRPr="00B6787B">
        <w:rPr>
          <w:rFonts w:ascii="Times New Roman" w:eastAsia="Times New Roman" w:hAnsi="Times New Roman" w:cs="Times New Roman"/>
          <w:b/>
          <w:bCs/>
          <w:i/>
          <w:iCs/>
          <w:sz w:val="40"/>
          <w:szCs w:val="40"/>
          <w:u w:val="single"/>
          <w:shd w:val="clear" w:color="auto" w:fill="FFFFFF"/>
          <w:lang w:val="en-US"/>
        </w:rPr>
        <w:t>a</w:t>
      </w:r>
      <w:r w:rsidRPr="00B6787B">
        <w:rPr>
          <w:rFonts w:ascii="Times New Roman" w:eastAsia="Times New Roman" w:hAnsi="Times New Roman" w:cs="Times New Roman"/>
          <w:b/>
          <w:bCs/>
          <w:i/>
          <w:iCs/>
          <w:sz w:val="40"/>
          <w:szCs w:val="40"/>
          <w:u w:val="single"/>
          <w:shd w:val="clear" w:color="auto" w:fill="FFFFFF"/>
          <w:lang w:val="en-US"/>
        </w:rPr>
        <w:t>nalysis</w:t>
      </w:r>
      <w:bookmarkEnd w:id="20"/>
    </w:p>
    <w:p w14:paraId="05A3C255" w14:textId="77777777" w:rsidR="004341F2" w:rsidRPr="00B6787B" w:rsidRDefault="004341F2" w:rsidP="004341F2">
      <w:pPr>
        <w:rPr>
          <w:rFonts w:ascii="Times New Roman" w:hAnsi="Times New Roman" w:cs="Times New Roman"/>
          <w:lang w:val="en-US" w:eastAsia="en-GB"/>
        </w:rPr>
      </w:pPr>
    </w:p>
    <w:p w14:paraId="7662FAB0" w14:textId="3FC10684" w:rsidR="004341F2" w:rsidRPr="00B6787B" w:rsidRDefault="004341F2" w:rsidP="004341F2">
      <w:pPr>
        <w:rPr>
          <w:rFonts w:ascii="Times New Roman" w:hAnsi="Times New Roman" w:cs="Times New Roman"/>
          <w:lang w:val="en-US" w:eastAsia="en-GB"/>
        </w:rPr>
      </w:pPr>
      <w:r w:rsidRPr="00B6787B">
        <w:rPr>
          <w:rFonts w:ascii="Times New Roman" w:hAnsi="Times New Roman" w:cs="Times New Roman"/>
          <w:lang w:val="en-US" w:eastAsia="en-GB"/>
        </w:rPr>
        <w:t>Table 1 presents the overall profitability of Nintendo for the fiscal years of 2019, 2020 and 2021. Having the Profits and the Share Holder’s Equity we are able to compute the Return on Equity ratio.</w:t>
      </w:r>
    </w:p>
    <w:p w14:paraId="67351A19" w14:textId="77838DBB" w:rsidR="004341F2" w:rsidRPr="00B6787B" w:rsidRDefault="004341F2" w:rsidP="004341F2">
      <w:pPr>
        <w:jc w:val="center"/>
        <w:rPr>
          <w:rFonts w:ascii="Times New Roman" w:hAnsi="Times New Roman" w:cs="Times New Roman"/>
          <w:lang w:val="en-US" w:eastAsia="en-GB"/>
        </w:rPr>
      </w:pPr>
    </w:p>
    <w:p w14:paraId="3770EFF6" w14:textId="77777777" w:rsidR="004341F2" w:rsidRPr="00B6787B" w:rsidRDefault="004341F2" w:rsidP="00152A33">
      <w:pPr>
        <w:rPr>
          <w:rFonts w:ascii="Times New Roman" w:hAnsi="Times New Roman" w:cs="Times New Roman"/>
          <w:lang w:val="en-US"/>
        </w:rPr>
      </w:pPr>
    </w:p>
    <w:p w14:paraId="3FBF5D38" w14:textId="77777777" w:rsidR="00152A33" w:rsidRPr="00B6787B" w:rsidRDefault="00152A33" w:rsidP="004341F2">
      <w:pPr>
        <w:tabs>
          <w:tab w:val="left" w:pos="1002"/>
        </w:tabs>
        <w:rPr>
          <w:rFonts w:ascii="Times New Roman" w:hAnsi="Times New Roman" w:cs="Times New Roman"/>
          <w:lang w:val="en-US"/>
        </w:rPr>
      </w:pPr>
    </w:p>
    <w:p w14:paraId="2186ECA8" w14:textId="6F3C9E20" w:rsidR="004341F2" w:rsidRDefault="004341F2" w:rsidP="00B6787B">
      <w:pPr>
        <w:tabs>
          <w:tab w:val="left" w:pos="1002"/>
        </w:tabs>
        <w:rPr>
          <w:rFonts w:ascii="Times New Roman" w:hAnsi="Times New Roman" w:cs="Times New Roman"/>
          <w:lang w:val="en-US"/>
        </w:rPr>
      </w:pPr>
      <w:r w:rsidRPr="00B6787B">
        <w:rPr>
          <w:rFonts w:ascii="Times New Roman" w:hAnsi="Times New Roman" w:cs="Times New Roman"/>
          <w:lang w:val="en-US"/>
        </w:rPr>
        <w:t xml:space="preserve">        Table 1.</w:t>
      </w:r>
    </w:p>
    <w:tbl>
      <w:tblPr>
        <w:tblpPr w:leftFromText="180" w:rightFromText="180" w:vertAnchor="page" w:horzAnchor="margin" w:tblpXSpec="center" w:tblpY="4176"/>
        <w:tblW w:w="7996" w:type="dxa"/>
        <w:tblLook w:val="04A0" w:firstRow="1" w:lastRow="0" w:firstColumn="1" w:lastColumn="0" w:noHBand="0" w:noVBand="1"/>
      </w:tblPr>
      <w:tblGrid>
        <w:gridCol w:w="5161"/>
        <w:gridCol w:w="965"/>
        <w:gridCol w:w="935"/>
        <w:gridCol w:w="935"/>
      </w:tblGrid>
      <w:tr w:rsidR="00AE642D" w:rsidRPr="00B6787B" w14:paraId="53070829" w14:textId="77777777" w:rsidTr="00AE642D">
        <w:trPr>
          <w:trHeight w:val="282"/>
        </w:trPr>
        <w:tc>
          <w:tcPr>
            <w:tcW w:w="5161" w:type="dxa"/>
            <w:tcBorders>
              <w:top w:val="nil"/>
              <w:left w:val="nil"/>
              <w:bottom w:val="nil"/>
              <w:right w:val="nil"/>
            </w:tcBorders>
            <w:shd w:val="clear" w:color="000000" w:fill="AEAAAA"/>
            <w:noWrap/>
            <w:vAlign w:val="bottom"/>
            <w:hideMark/>
          </w:tcPr>
          <w:p w14:paraId="69082EDB" w14:textId="77777777" w:rsidR="00AE642D" w:rsidRPr="00B6787B" w:rsidRDefault="00AE642D" w:rsidP="00AE642D">
            <w:pPr>
              <w:rPr>
                <w:rFonts w:ascii="Times New Roman" w:hAnsi="Times New Roman" w:cs="Times New Roman"/>
                <w:b/>
                <w:bCs/>
                <w:i/>
                <w:iCs/>
                <w:color w:val="FF0000"/>
                <w:lang w:val="en-US"/>
              </w:rPr>
            </w:pPr>
            <w:r w:rsidRPr="00B6787B">
              <w:rPr>
                <w:rFonts w:ascii="Times New Roman" w:hAnsi="Times New Roman" w:cs="Times New Roman"/>
              </w:rPr>
              <w:t> </w:t>
            </w:r>
            <w:r w:rsidRPr="00B6787B">
              <w:rPr>
                <w:rFonts w:ascii="Times New Roman" w:hAnsi="Times New Roman" w:cs="Times New Roman"/>
                <w:b/>
                <w:bCs/>
                <w:i/>
                <w:iCs/>
              </w:rPr>
              <w:t>Overall Profitability</w:t>
            </w:r>
          </w:p>
        </w:tc>
        <w:tc>
          <w:tcPr>
            <w:tcW w:w="965" w:type="dxa"/>
            <w:tcBorders>
              <w:top w:val="nil"/>
              <w:left w:val="nil"/>
              <w:bottom w:val="nil"/>
              <w:right w:val="nil"/>
            </w:tcBorders>
            <w:shd w:val="clear" w:color="000000" w:fill="AEAAAA"/>
            <w:noWrap/>
            <w:vAlign w:val="bottom"/>
            <w:hideMark/>
          </w:tcPr>
          <w:p w14:paraId="79FA8104" w14:textId="77777777" w:rsidR="00AE642D" w:rsidRPr="00B6787B" w:rsidRDefault="00AE642D" w:rsidP="00AE642D">
            <w:pPr>
              <w:jc w:val="right"/>
              <w:rPr>
                <w:rFonts w:ascii="Times New Roman" w:hAnsi="Times New Roman" w:cs="Times New Roman"/>
                <w:b/>
                <w:bCs/>
                <w:i/>
                <w:iCs/>
                <w:color w:val="000000"/>
              </w:rPr>
            </w:pPr>
            <w:r w:rsidRPr="00B6787B">
              <w:rPr>
                <w:rFonts w:ascii="Times New Roman" w:hAnsi="Times New Roman" w:cs="Times New Roman"/>
                <w:b/>
                <w:bCs/>
                <w:i/>
                <w:iCs/>
                <w:color w:val="000000"/>
              </w:rPr>
              <w:t>FY 2021</w:t>
            </w:r>
          </w:p>
        </w:tc>
        <w:tc>
          <w:tcPr>
            <w:tcW w:w="935" w:type="dxa"/>
            <w:tcBorders>
              <w:top w:val="nil"/>
              <w:left w:val="nil"/>
              <w:bottom w:val="nil"/>
              <w:right w:val="nil"/>
            </w:tcBorders>
            <w:shd w:val="clear" w:color="000000" w:fill="AEAAAA"/>
            <w:noWrap/>
            <w:vAlign w:val="bottom"/>
            <w:hideMark/>
          </w:tcPr>
          <w:p w14:paraId="1A346127" w14:textId="77777777" w:rsidR="00AE642D" w:rsidRPr="00B6787B" w:rsidRDefault="00AE642D" w:rsidP="00AE642D">
            <w:pPr>
              <w:jc w:val="right"/>
              <w:rPr>
                <w:rFonts w:ascii="Times New Roman" w:hAnsi="Times New Roman" w:cs="Times New Roman"/>
                <w:b/>
                <w:bCs/>
                <w:i/>
                <w:iCs/>
                <w:color w:val="000000"/>
              </w:rPr>
            </w:pPr>
            <w:r w:rsidRPr="00B6787B">
              <w:rPr>
                <w:rFonts w:ascii="Times New Roman" w:hAnsi="Times New Roman" w:cs="Times New Roman"/>
                <w:b/>
                <w:bCs/>
                <w:i/>
                <w:iCs/>
                <w:color w:val="000000"/>
              </w:rPr>
              <w:t>FY 2020</w:t>
            </w:r>
          </w:p>
        </w:tc>
        <w:tc>
          <w:tcPr>
            <w:tcW w:w="935" w:type="dxa"/>
            <w:tcBorders>
              <w:top w:val="nil"/>
              <w:left w:val="nil"/>
              <w:bottom w:val="nil"/>
              <w:right w:val="nil"/>
            </w:tcBorders>
            <w:shd w:val="clear" w:color="000000" w:fill="AEAAAA"/>
            <w:noWrap/>
            <w:vAlign w:val="bottom"/>
            <w:hideMark/>
          </w:tcPr>
          <w:p w14:paraId="667FE1D1" w14:textId="77777777" w:rsidR="00AE642D" w:rsidRPr="00B6787B" w:rsidRDefault="00AE642D" w:rsidP="00AE642D">
            <w:pPr>
              <w:jc w:val="right"/>
              <w:rPr>
                <w:rFonts w:ascii="Times New Roman" w:hAnsi="Times New Roman" w:cs="Times New Roman"/>
                <w:b/>
                <w:bCs/>
                <w:i/>
                <w:iCs/>
                <w:color w:val="000000"/>
              </w:rPr>
            </w:pPr>
            <w:r w:rsidRPr="00B6787B">
              <w:rPr>
                <w:rFonts w:ascii="Times New Roman" w:hAnsi="Times New Roman" w:cs="Times New Roman"/>
                <w:b/>
                <w:bCs/>
                <w:i/>
                <w:iCs/>
                <w:color w:val="000000"/>
              </w:rPr>
              <w:t>FY 2019</w:t>
            </w:r>
          </w:p>
        </w:tc>
      </w:tr>
      <w:tr w:rsidR="00AE642D" w:rsidRPr="00B6787B" w14:paraId="4648E442" w14:textId="77777777" w:rsidTr="00AE642D">
        <w:trPr>
          <w:trHeight w:val="282"/>
        </w:trPr>
        <w:tc>
          <w:tcPr>
            <w:tcW w:w="5161" w:type="dxa"/>
            <w:tcBorders>
              <w:top w:val="nil"/>
              <w:left w:val="nil"/>
              <w:bottom w:val="nil"/>
              <w:right w:val="nil"/>
            </w:tcBorders>
            <w:shd w:val="clear" w:color="000000" w:fill="D0CECE"/>
            <w:noWrap/>
            <w:vAlign w:val="bottom"/>
            <w:hideMark/>
          </w:tcPr>
          <w:p w14:paraId="4FD0E2B0" w14:textId="77777777" w:rsidR="00AE642D" w:rsidRPr="00B6787B" w:rsidRDefault="00AE642D" w:rsidP="00AE642D">
            <w:pPr>
              <w:rPr>
                <w:rFonts w:ascii="Times New Roman" w:hAnsi="Times New Roman" w:cs="Times New Roman"/>
                <w:color w:val="000000"/>
              </w:rPr>
            </w:pPr>
            <w:r w:rsidRPr="00B6787B">
              <w:rPr>
                <w:rFonts w:ascii="Times New Roman" w:hAnsi="Times New Roman" w:cs="Times New Roman"/>
                <w:color w:val="000000"/>
              </w:rPr>
              <w:t>Profit or Loss</w:t>
            </w:r>
          </w:p>
        </w:tc>
        <w:tc>
          <w:tcPr>
            <w:tcW w:w="965" w:type="dxa"/>
            <w:tcBorders>
              <w:top w:val="nil"/>
              <w:left w:val="nil"/>
              <w:bottom w:val="nil"/>
              <w:right w:val="nil"/>
            </w:tcBorders>
            <w:shd w:val="clear" w:color="000000" w:fill="D0CECE"/>
            <w:noWrap/>
            <w:vAlign w:val="bottom"/>
            <w:hideMark/>
          </w:tcPr>
          <w:p w14:paraId="1B9552F4" w14:textId="77777777" w:rsidR="00AE642D" w:rsidRPr="00B6787B" w:rsidRDefault="00AE642D" w:rsidP="00AE642D">
            <w:pPr>
              <w:jc w:val="right"/>
              <w:rPr>
                <w:rFonts w:ascii="Times New Roman" w:hAnsi="Times New Roman" w:cs="Times New Roman"/>
                <w:color w:val="000000"/>
              </w:rPr>
            </w:pPr>
            <w:r w:rsidRPr="00B6787B">
              <w:rPr>
                <w:rFonts w:ascii="Times New Roman" w:hAnsi="Times New Roman" w:cs="Times New Roman"/>
                <w:color w:val="000000"/>
              </w:rPr>
              <w:t>3.948</w:t>
            </w:r>
          </w:p>
        </w:tc>
        <w:tc>
          <w:tcPr>
            <w:tcW w:w="935" w:type="dxa"/>
            <w:tcBorders>
              <w:top w:val="nil"/>
              <w:left w:val="nil"/>
              <w:bottom w:val="nil"/>
              <w:right w:val="nil"/>
            </w:tcBorders>
            <w:shd w:val="clear" w:color="000000" w:fill="D0CECE"/>
            <w:noWrap/>
            <w:vAlign w:val="bottom"/>
            <w:hideMark/>
          </w:tcPr>
          <w:p w14:paraId="4A9C2C63" w14:textId="77777777" w:rsidR="00AE642D" w:rsidRPr="00B6787B" w:rsidRDefault="00AE642D" w:rsidP="00AE642D">
            <w:pPr>
              <w:jc w:val="right"/>
              <w:rPr>
                <w:rFonts w:ascii="Times New Roman" w:hAnsi="Times New Roman" w:cs="Times New Roman"/>
                <w:color w:val="000000"/>
              </w:rPr>
            </w:pPr>
            <w:r w:rsidRPr="00B6787B">
              <w:rPr>
                <w:rFonts w:ascii="Times New Roman" w:hAnsi="Times New Roman" w:cs="Times New Roman"/>
                <w:color w:val="000000"/>
              </w:rPr>
              <w:t>4.367</w:t>
            </w:r>
          </w:p>
        </w:tc>
        <w:tc>
          <w:tcPr>
            <w:tcW w:w="935" w:type="dxa"/>
            <w:tcBorders>
              <w:top w:val="nil"/>
              <w:left w:val="nil"/>
              <w:bottom w:val="nil"/>
              <w:right w:val="nil"/>
            </w:tcBorders>
            <w:shd w:val="clear" w:color="000000" w:fill="D0CECE"/>
            <w:noWrap/>
            <w:vAlign w:val="bottom"/>
            <w:hideMark/>
          </w:tcPr>
          <w:p w14:paraId="645FB252" w14:textId="77777777" w:rsidR="00AE642D" w:rsidRPr="00B6787B" w:rsidRDefault="00AE642D" w:rsidP="00AE642D">
            <w:pPr>
              <w:jc w:val="right"/>
              <w:rPr>
                <w:rFonts w:ascii="Times New Roman" w:hAnsi="Times New Roman" w:cs="Times New Roman"/>
                <w:color w:val="000000"/>
              </w:rPr>
            </w:pPr>
            <w:r w:rsidRPr="00B6787B">
              <w:rPr>
                <w:rFonts w:ascii="Times New Roman" w:hAnsi="Times New Roman" w:cs="Times New Roman"/>
                <w:color w:val="000000"/>
              </w:rPr>
              <w:t>2.395</w:t>
            </w:r>
          </w:p>
        </w:tc>
      </w:tr>
      <w:tr w:rsidR="00AE642D" w:rsidRPr="00B6787B" w14:paraId="611EC690" w14:textId="77777777" w:rsidTr="00AE642D">
        <w:trPr>
          <w:trHeight w:val="282"/>
        </w:trPr>
        <w:tc>
          <w:tcPr>
            <w:tcW w:w="5161" w:type="dxa"/>
            <w:tcBorders>
              <w:top w:val="nil"/>
              <w:left w:val="nil"/>
              <w:bottom w:val="nil"/>
              <w:right w:val="nil"/>
            </w:tcBorders>
            <w:shd w:val="clear" w:color="000000" w:fill="D0CECE"/>
            <w:noWrap/>
            <w:vAlign w:val="bottom"/>
            <w:hideMark/>
          </w:tcPr>
          <w:p w14:paraId="7569841A" w14:textId="77777777" w:rsidR="00AE642D" w:rsidRPr="00B6787B" w:rsidRDefault="00AE642D" w:rsidP="00AE642D">
            <w:pPr>
              <w:rPr>
                <w:rFonts w:ascii="Times New Roman" w:hAnsi="Times New Roman" w:cs="Times New Roman"/>
                <w:color w:val="000000"/>
              </w:rPr>
            </w:pPr>
            <w:r w:rsidRPr="00B6787B">
              <w:rPr>
                <w:rFonts w:ascii="Times New Roman" w:hAnsi="Times New Roman" w:cs="Times New Roman"/>
                <w:color w:val="000000"/>
              </w:rPr>
              <w:t>Share Holder's Equity</w:t>
            </w:r>
          </w:p>
        </w:tc>
        <w:tc>
          <w:tcPr>
            <w:tcW w:w="965" w:type="dxa"/>
            <w:tcBorders>
              <w:top w:val="nil"/>
              <w:left w:val="nil"/>
              <w:bottom w:val="nil"/>
              <w:right w:val="nil"/>
            </w:tcBorders>
            <w:shd w:val="clear" w:color="000000" w:fill="D0CECE"/>
            <w:noWrap/>
            <w:vAlign w:val="bottom"/>
            <w:hideMark/>
          </w:tcPr>
          <w:p w14:paraId="6BFDC843" w14:textId="77777777" w:rsidR="00AE642D" w:rsidRPr="00B6787B" w:rsidRDefault="00AE642D" w:rsidP="00AE642D">
            <w:pPr>
              <w:jc w:val="right"/>
              <w:rPr>
                <w:rFonts w:ascii="Times New Roman" w:hAnsi="Times New Roman" w:cs="Times New Roman"/>
                <w:color w:val="000000"/>
              </w:rPr>
            </w:pPr>
            <w:r w:rsidRPr="00B6787B">
              <w:rPr>
                <w:rFonts w:ascii="Times New Roman" w:hAnsi="Times New Roman" w:cs="Times New Roman"/>
                <w:color w:val="000000"/>
              </w:rPr>
              <w:t>16.557</w:t>
            </w:r>
          </w:p>
        </w:tc>
        <w:tc>
          <w:tcPr>
            <w:tcW w:w="935" w:type="dxa"/>
            <w:tcBorders>
              <w:top w:val="nil"/>
              <w:left w:val="nil"/>
              <w:bottom w:val="nil"/>
              <w:right w:val="nil"/>
            </w:tcBorders>
            <w:shd w:val="clear" w:color="000000" w:fill="D0CECE"/>
            <w:noWrap/>
            <w:vAlign w:val="bottom"/>
            <w:hideMark/>
          </w:tcPr>
          <w:p w14:paraId="01F8A50F" w14:textId="77777777" w:rsidR="00AE642D" w:rsidRPr="00B6787B" w:rsidRDefault="00AE642D" w:rsidP="00AE642D">
            <w:pPr>
              <w:jc w:val="right"/>
              <w:rPr>
                <w:rFonts w:ascii="Times New Roman" w:hAnsi="Times New Roman" w:cs="Times New Roman"/>
                <w:color w:val="000000"/>
              </w:rPr>
            </w:pPr>
            <w:r w:rsidRPr="00B6787B">
              <w:rPr>
                <w:rFonts w:ascii="Times New Roman" w:hAnsi="Times New Roman" w:cs="Times New Roman"/>
                <w:color w:val="000000"/>
              </w:rPr>
              <w:t>16.923</w:t>
            </w:r>
          </w:p>
        </w:tc>
        <w:tc>
          <w:tcPr>
            <w:tcW w:w="935" w:type="dxa"/>
            <w:tcBorders>
              <w:top w:val="nil"/>
              <w:left w:val="nil"/>
              <w:bottom w:val="nil"/>
              <w:right w:val="nil"/>
            </w:tcBorders>
            <w:shd w:val="clear" w:color="000000" w:fill="D0CECE"/>
            <w:noWrap/>
            <w:vAlign w:val="bottom"/>
            <w:hideMark/>
          </w:tcPr>
          <w:p w14:paraId="3AE0E786" w14:textId="77777777" w:rsidR="00AE642D" w:rsidRPr="00B6787B" w:rsidRDefault="00AE642D" w:rsidP="00AE642D">
            <w:pPr>
              <w:jc w:val="right"/>
              <w:rPr>
                <w:rFonts w:ascii="Times New Roman" w:hAnsi="Times New Roman" w:cs="Times New Roman"/>
                <w:color w:val="000000"/>
              </w:rPr>
            </w:pPr>
            <w:r w:rsidRPr="00B6787B">
              <w:rPr>
                <w:rFonts w:ascii="Times New Roman" w:hAnsi="Times New Roman" w:cs="Times New Roman"/>
                <w:color w:val="000000"/>
              </w:rPr>
              <w:t>14.587</w:t>
            </w:r>
          </w:p>
        </w:tc>
      </w:tr>
      <w:tr w:rsidR="00AE642D" w:rsidRPr="00B6787B" w14:paraId="602791FA" w14:textId="77777777" w:rsidTr="00AE642D">
        <w:trPr>
          <w:trHeight w:val="282"/>
        </w:trPr>
        <w:tc>
          <w:tcPr>
            <w:tcW w:w="5161" w:type="dxa"/>
            <w:tcBorders>
              <w:top w:val="single" w:sz="4" w:space="0" w:color="auto"/>
              <w:left w:val="nil"/>
              <w:bottom w:val="nil"/>
              <w:right w:val="nil"/>
            </w:tcBorders>
            <w:shd w:val="clear" w:color="000000" w:fill="D0CECE"/>
            <w:noWrap/>
            <w:vAlign w:val="bottom"/>
            <w:hideMark/>
          </w:tcPr>
          <w:p w14:paraId="74B46CB5" w14:textId="77777777" w:rsidR="00AE642D" w:rsidRPr="00B6787B" w:rsidRDefault="00AE642D" w:rsidP="00AE642D">
            <w:pPr>
              <w:rPr>
                <w:rFonts w:ascii="Times New Roman" w:hAnsi="Times New Roman" w:cs="Times New Roman"/>
                <w:b/>
                <w:bCs/>
                <w:color w:val="000000"/>
                <w:lang w:val="en-US"/>
              </w:rPr>
            </w:pPr>
            <w:r w:rsidRPr="00B6787B">
              <w:rPr>
                <w:rFonts w:ascii="Times New Roman" w:hAnsi="Times New Roman" w:cs="Times New Roman"/>
                <w:b/>
                <w:bCs/>
                <w:color w:val="000000"/>
                <w:lang w:val="en-US"/>
              </w:rPr>
              <w:t>Return on equity (</w:t>
            </w:r>
            <w:r w:rsidRPr="00B6787B">
              <w:rPr>
                <w:rFonts w:ascii="Times New Roman" w:hAnsi="Times New Roman" w:cs="Times New Roman"/>
                <w:b/>
                <w:bCs/>
                <w:color w:val="000000"/>
              </w:rPr>
              <w:t>ROE</w:t>
            </w:r>
            <w:r w:rsidRPr="00B6787B">
              <w:rPr>
                <w:rFonts w:ascii="Times New Roman" w:hAnsi="Times New Roman" w:cs="Times New Roman"/>
                <w:b/>
                <w:bCs/>
                <w:color w:val="000000"/>
                <w:lang w:val="en-US"/>
              </w:rPr>
              <w:t>)</w:t>
            </w:r>
          </w:p>
        </w:tc>
        <w:tc>
          <w:tcPr>
            <w:tcW w:w="965" w:type="dxa"/>
            <w:tcBorders>
              <w:top w:val="single" w:sz="4" w:space="0" w:color="auto"/>
              <w:left w:val="nil"/>
              <w:bottom w:val="nil"/>
              <w:right w:val="nil"/>
            </w:tcBorders>
            <w:shd w:val="clear" w:color="000000" w:fill="D0CECE"/>
            <w:noWrap/>
            <w:vAlign w:val="bottom"/>
            <w:hideMark/>
          </w:tcPr>
          <w:p w14:paraId="48BB5942" w14:textId="77777777" w:rsidR="00AE642D" w:rsidRPr="00B6787B" w:rsidRDefault="00AE642D" w:rsidP="00AE642D">
            <w:pPr>
              <w:jc w:val="right"/>
              <w:rPr>
                <w:rFonts w:ascii="Times New Roman" w:hAnsi="Times New Roman" w:cs="Times New Roman"/>
                <w:b/>
                <w:bCs/>
                <w:color w:val="000000"/>
              </w:rPr>
            </w:pPr>
            <w:r w:rsidRPr="00B6787B">
              <w:rPr>
                <w:rFonts w:ascii="Times New Roman" w:hAnsi="Times New Roman" w:cs="Times New Roman"/>
                <w:b/>
                <w:bCs/>
                <w:color w:val="000000"/>
              </w:rPr>
              <w:t>24%</w:t>
            </w:r>
          </w:p>
        </w:tc>
        <w:tc>
          <w:tcPr>
            <w:tcW w:w="935" w:type="dxa"/>
            <w:tcBorders>
              <w:top w:val="single" w:sz="4" w:space="0" w:color="auto"/>
              <w:left w:val="nil"/>
              <w:bottom w:val="nil"/>
              <w:right w:val="nil"/>
            </w:tcBorders>
            <w:shd w:val="clear" w:color="000000" w:fill="D0CECE"/>
            <w:noWrap/>
            <w:vAlign w:val="bottom"/>
            <w:hideMark/>
          </w:tcPr>
          <w:p w14:paraId="565C1C68" w14:textId="77777777" w:rsidR="00AE642D" w:rsidRPr="00B6787B" w:rsidRDefault="00AE642D" w:rsidP="00AE642D">
            <w:pPr>
              <w:jc w:val="right"/>
              <w:rPr>
                <w:rFonts w:ascii="Times New Roman" w:hAnsi="Times New Roman" w:cs="Times New Roman"/>
                <w:b/>
                <w:bCs/>
                <w:color w:val="000000"/>
              </w:rPr>
            </w:pPr>
            <w:r w:rsidRPr="00B6787B">
              <w:rPr>
                <w:rFonts w:ascii="Times New Roman" w:hAnsi="Times New Roman" w:cs="Times New Roman"/>
                <w:b/>
                <w:bCs/>
                <w:color w:val="000000"/>
              </w:rPr>
              <w:t>26%</w:t>
            </w:r>
          </w:p>
        </w:tc>
        <w:tc>
          <w:tcPr>
            <w:tcW w:w="935" w:type="dxa"/>
            <w:tcBorders>
              <w:top w:val="single" w:sz="4" w:space="0" w:color="auto"/>
              <w:left w:val="nil"/>
              <w:bottom w:val="nil"/>
              <w:right w:val="nil"/>
            </w:tcBorders>
            <w:shd w:val="clear" w:color="000000" w:fill="D0CECE"/>
            <w:noWrap/>
            <w:vAlign w:val="bottom"/>
            <w:hideMark/>
          </w:tcPr>
          <w:p w14:paraId="26BA9D0C" w14:textId="77777777" w:rsidR="00AE642D" w:rsidRPr="00B6787B" w:rsidRDefault="00AE642D" w:rsidP="00AE642D">
            <w:pPr>
              <w:jc w:val="right"/>
              <w:rPr>
                <w:rFonts w:ascii="Times New Roman" w:hAnsi="Times New Roman" w:cs="Times New Roman"/>
                <w:b/>
                <w:bCs/>
                <w:color w:val="000000"/>
              </w:rPr>
            </w:pPr>
            <w:r w:rsidRPr="00B6787B">
              <w:rPr>
                <w:rFonts w:ascii="Times New Roman" w:hAnsi="Times New Roman" w:cs="Times New Roman"/>
                <w:b/>
                <w:bCs/>
                <w:color w:val="000000"/>
              </w:rPr>
              <w:t>16%</w:t>
            </w:r>
          </w:p>
        </w:tc>
      </w:tr>
    </w:tbl>
    <w:p w14:paraId="038B1B21" w14:textId="77777777" w:rsidR="00B6787B" w:rsidRPr="00B6787B" w:rsidRDefault="00B6787B" w:rsidP="00B6787B">
      <w:pPr>
        <w:tabs>
          <w:tab w:val="left" w:pos="1002"/>
        </w:tabs>
        <w:rPr>
          <w:rFonts w:ascii="Times New Roman" w:hAnsi="Times New Roman" w:cs="Times New Roman"/>
          <w:lang w:val="en-US"/>
        </w:rPr>
      </w:pPr>
    </w:p>
    <w:p w14:paraId="5031A5DF" w14:textId="77777777" w:rsidR="004341F2" w:rsidRPr="00B6787B" w:rsidRDefault="004341F2" w:rsidP="004341F2">
      <w:pPr>
        <w:pStyle w:val="Heading2"/>
        <w:rPr>
          <w:rFonts w:ascii="Times New Roman" w:eastAsia="Times New Roman" w:hAnsi="Times New Roman" w:cs="Times New Roman"/>
          <w:b/>
          <w:bCs/>
          <w:color w:val="555555"/>
          <w:sz w:val="28"/>
          <w:szCs w:val="28"/>
          <w:u w:val="single"/>
          <w:shd w:val="clear" w:color="auto" w:fill="FFFFFF"/>
          <w:lang w:val="en-US"/>
        </w:rPr>
      </w:pPr>
      <w:bookmarkStart w:id="21" w:name="_Toc136781363"/>
      <w:r w:rsidRPr="00B6787B">
        <w:rPr>
          <w:rFonts w:ascii="Times New Roman" w:eastAsia="Times New Roman" w:hAnsi="Times New Roman" w:cs="Times New Roman"/>
          <w:b/>
          <w:bCs/>
          <w:color w:val="555555"/>
          <w:sz w:val="28"/>
          <w:szCs w:val="28"/>
          <w:u w:val="single"/>
          <w:shd w:val="clear" w:color="auto" w:fill="FFFFFF"/>
        </w:rPr>
        <w:t>Decomposing Profitability</w:t>
      </w:r>
      <w:r w:rsidRPr="00B6787B">
        <w:rPr>
          <w:rFonts w:ascii="Times New Roman" w:eastAsia="Times New Roman" w:hAnsi="Times New Roman" w:cs="Times New Roman"/>
          <w:b/>
          <w:bCs/>
          <w:color w:val="555555"/>
          <w:sz w:val="28"/>
          <w:szCs w:val="28"/>
          <w:u w:val="single"/>
          <w:shd w:val="clear" w:color="auto" w:fill="FFFFFF"/>
          <w:lang w:val="en-US"/>
        </w:rPr>
        <w:t>:</w:t>
      </w:r>
      <w:bookmarkEnd w:id="21"/>
    </w:p>
    <w:p w14:paraId="1BB548BC" w14:textId="77777777" w:rsidR="004341F2" w:rsidRPr="00B6787B" w:rsidRDefault="004341F2" w:rsidP="004341F2">
      <w:pPr>
        <w:rPr>
          <w:rFonts w:ascii="Times New Roman" w:hAnsi="Times New Roman" w:cs="Times New Roman"/>
          <w:lang w:val="en-US" w:eastAsia="en-GB"/>
        </w:rPr>
      </w:pPr>
    </w:p>
    <w:p w14:paraId="14B41D48" w14:textId="77777777" w:rsidR="004341F2" w:rsidRPr="00B6787B" w:rsidRDefault="004341F2" w:rsidP="004341F2">
      <w:pPr>
        <w:rPr>
          <w:rFonts w:ascii="Times New Roman" w:hAnsi="Times New Roman" w:cs="Times New Roman"/>
          <w:lang w:val="en-US" w:eastAsia="en-GB"/>
        </w:rPr>
      </w:pPr>
      <w:r w:rsidRPr="00B6787B">
        <w:rPr>
          <w:rFonts w:ascii="Times New Roman" w:hAnsi="Times New Roman" w:cs="Times New Roman"/>
          <w:lang w:val="en-US" w:eastAsia="en-GB"/>
        </w:rPr>
        <w:t>In order to decompose the profitability, it is essential to conduct it with these two approaches, Traditional and Alternative approach so as to compare the differences in computing firm’s performance. Table 2 and 3 provide detailed insight of the required components.</w:t>
      </w:r>
    </w:p>
    <w:p w14:paraId="5CD4037C" w14:textId="77777777" w:rsidR="004341F2" w:rsidRPr="00B6787B" w:rsidRDefault="004341F2" w:rsidP="004341F2">
      <w:pPr>
        <w:rPr>
          <w:rFonts w:ascii="Times New Roman" w:hAnsi="Times New Roman" w:cs="Times New Roman"/>
          <w:lang w:val="en-US"/>
        </w:rPr>
      </w:pPr>
    </w:p>
    <w:p w14:paraId="4C968BF4" w14:textId="77777777" w:rsidR="004341F2" w:rsidRPr="00B6787B" w:rsidRDefault="004341F2" w:rsidP="004341F2">
      <w:pPr>
        <w:rPr>
          <w:rFonts w:ascii="Times New Roman" w:hAnsi="Times New Roman" w:cs="Times New Roman"/>
          <w:lang w:val="en-US"/>
        </w:rPr>
      </w:pPr>
      <w:r w:rsidRPr="00B6787B">
        <w:rPr>
          <w:rFonts w:ascii="Times New Roman" w:hAnsi="Times New Roman" w:cs="Times New Roman"/>
          <w:lang w:val="en-US"/>
        </w:rPr>
        <w:t xml:space="preserve">        Table 2.</w:t>
      </w:r>
    </w:p>
    <w:tbl>
      <w:tblPr>
        <w:tblW w:w="8046" w:type="dxa"/>
        <w:jc w:val="center"/>
        <w:tblLook w:val="04A0" w:firstRow="1" w:lastRow="0" w:firstColumn="1" w:lastColumn="0" w:noHBand="0" w:noVBand="1"/>
      </w:tblPr>
      <w:tblGrid>
        <w:gridCol w:w="5191"/>
        <w:gridCol w:w="971"/>
        <w:gridCol w:w="942"/>
        <w:gridCol w:w="942"/>
      </w:tblGrid>
      <w:tr w:rsidR="004341F2" w:rsidRPr="00B6787B" w14:paraId="5AADC794" w14:textId="77777777" w:rsidTr="005038B5">
        <w:trPr>
          <w:trHeight w:val="382"/>
          <w:jc w:val="center"/>
        </w:trPr>
        <w:tc>
          <w:tcPr>
            <w:tcW w:w="5191" w:type="dxa"/>
            <w:tcBorders>
              <w:top w:val="nil"/>
              <w:left w:val="nil"/>
              <w:bottom w:val="nil"/>
              <w:right w:val="nil"/>
            </w:tcBorders>
            <w:shd w:val="clear" w:color="000000" w:fill="AEAAAA"/>
            <w:noWrap/>
            <w:vAlign w:val="bottom"/>
            <w:hideMark/>
          </w:tcPr>
          <w:p w14:paraId="4683FCA9" w14:textId="77777777" w:rsidR="004341F2" w:rsidRPr="00B6787B" w:rsidRDefault="004341F2" w:rsidP="005038B5">
            <w:pPr>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 xml:space="preserve">Traditional Approach </w:t>
            </w:r>
          </w:p>
        </w:tc>
        <w:tc>
          <w:tcPr>
            <w:tcW w:w="971" w:type="dxa"/>
            <w:tcBorders>
              <w:top w:val="nil"/>
              <w:left w:val="nil"/>
              <w:bottom w:val="nil"/>
              <w:right w:val="nil"/>
            </w:tcBorders>
            <w:shd w:val="clear" w:color="000000" w:fill="AEAAAA"/>
            <w:noWrap/>
            <w:vAlign w:val="bottom"/>
            <w:hideMark/>
          </w:tcPr>
          <w:p w14:paraId="5080C43F" w14:textId="77777777" w:rsidR="004341F2" w:rsidRPr="00B6787B" w:rsidRDefault="004341F2" w:rsidP="005038B5">
            <w:pPr>
              <w:jc w:val="right"/>
              <w:rPr>
                <w:rFonts w:ascii="Times New Roman" w:eastAsia="Times New Roman" w:hAnsi="Times New Roman" w:cs="Times New Roman"/>
                <w:b/>
                <w:bCs/>
                <w:i/>
                <w:iCs/>
                <w:color w:val="000000"/>
                <w:lang w:eastAsia="en-GB"/>
              </w:rPr>
            </w:pPr>
            <w:r w:rsidRPr="00B6787B">
              <w:rPr>
                <w:rFonts w:ascii="Times New Roman" w:hAnsi="Times New Roman" w:cs="Times New Roman"/>
                <w:b/>
                <w:bCs/>
                <w:i/>
                <w:iCs/>
                <w:color w:val="000000"/>
              </w:rPr>
              <w:t>FY 2021</w:t>
            </w:r>
          </w:p>
        </w:tc>
        <w:tc>
          <w:tcPr>
            <w:tcW w:w="942" w:type="dxa"/>
            <w:tcBorders>
              <w:top w:val="nil"/>
              <w:left w:val="nil"/>
              <w:bottom w:val="nil"/>
              <w:right w:val="nil"/>
            </w:tcBorders>
            <w:shd w:val="clear" w:color="000000" w:fill="AEAAAA"/>
            <w:noWrap/>
            <w:vAlign w:val="bottom"/>
            <w:hideMark/>
          </w:tcPr>
          <w:p w14:paraId="76F59174" w14:textId="77777777" w:rsidR="004341F2" w:rsidRPr="00B6787B" w:rsidRDefault="004341F2" w:rsidP="005038B5">
            <w:pPr>
              <w:jc w:val="right"/>
              <w:rPr>
                <w:rFonts w:ascii="Times New Roman" w:eastAsia="Times New Roman" w:hAnsi="Times New Roman" w:cs="Times New Roman"/>
                <w:b/>
                <w:bCs/>
                <w:i/>
                <w:iCs/>
                <w:color w:val="000000"/>
                <w:lang w:eastAsia="en-GB"/>
              </w:rPr>
            </w:pPr>
            <w:r w:rsidRPr="00B6787B">
              <w:rPr>
                <w:rFonts w:ascii="Times New Roman" w:hAnsi="Times New Roman" w:cs="Times New Roman"/>
                <w:b/>
                <w:bCs/>
                <w:i/>
                <w:iCs/>
                <w:color w:val="000000"/>
              </w:rPr>
              <w:t>FY 2020</w:t>
            </w:r>
          </w:p>
        </w:tc>
        <w:tc>
          <w:tcPr>
            <w:tcW w:w="942" w:type="dxa"/>
            <w:tcBorders>
              <w:top w:val="nil"/>
              <w:left w:val="nil"/>
              <w:bottom w:val="nil"/>
              <w:right w:val="nil"/>
            </w:tcBorders>
            <w:shd w:val="clear" w:color="000000" w:fill="AEAAAA"/>
            <w:noWrap/>
            <w:vAlign w:val="bottom"/>
            <w:hideMark/>
          </w:tcPr>
          <w:p w14:paraId="45DA16E9" w14:textId="77777777" w:rsidR="004341F2" w:rsidRPr="00B6787B" w:rsidRDefault="004341F2" w:rsidP="005038B5">
            <w:pPr>
              <w:jc w:val="right"/>
              <w:rPr>
                <w:rFonts w:ascii="Times New Roman" w:eastAsia="Times New Roman" w:hAnsi="Times New Roman" w:cs="Times New Roman"/>
                <w:b/>
                <w:bCs/>
                <w:i/>
                <w:iCs/>
                <w:color w:val="000000"/>
                <w:lang w:eastAsia="en-GB"/>
              </w:rPr>
            </w:pPr>
            <w:r w:rsidRPr="00B6787B">
              <w:rPr>
                <w:rFonts w:ascii="Times New Roman" w:hAnsi="Times New Roman" w:cs="Times New Roman"/>
                <w:b/>
                <w:bCs/>
                <w:i/>
                <w:iCs/>
                <w:color w:val="000000"/>
              </w:rPr>
              <w:t>FY 2019</w:t>
            </w:r>
          </w:p>
        </w:tc>
      </w:tr>
      <w:tr w:rsidR="004341F2" w:rsidRPr="00B6787B" w14:paraId="527DD770" w14:textId="77777777" w:rsidTr="005038B5">
        <w:trPr>
          <w:trHeight w:val="382"/>
          <w:jc w:val="center"/>
        </w:trPr>
        <w:tc>
          <w:tcPr>
            <w:tcW w:w="5191" w:type="dxa"/>
            <w:tcBorders>
              <w:top w:val="nil"/>
              <w:left w:val="nil"/>
              <w:bottom w:val="nil"/>
              <w:right w:val="nil"/>
            </w:tcBorders>
            <w:shd w:val="clear" w:color="000000" w:fill="D0CECE"/>
            <w:noWrap/>
            <w:vAlign w:val="bottom"/>
            <w:hideMark/>
          </w:tcPr>
          <w:p w14:paraId="57CE57EC"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Net profit margin (ROR)(%)</w:t>
            </w:r>
          </w:p>
        </w:tc>
        <w:tc>
          <w:tcPr>
            <w:tcW w:w="971" w:type="dxa"/>
            <w:tcBorders>
              <w:top w:val="nil"/>
              <w:left w:val="nil"/>
              <w:bottom w:val="nil"/>
              <w:right w:val="nil"/>
            </w:tcBorders>
            <w:shd w:val="clear" w:color="000000" w:fill="D0CECE"/>
            <w:noWrap/>
            <w:vAlign w:val="bottom"/>
            <w:hideMark/>
          </w:tcPr>
          <w:p w14:paraId="220FECCD"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28%</w:t>
            </w:r>
          </w:p>
        </w:tc>
        <w:tc>
          <w:tcPr>
            <w:tcW w:w="942" w:type="dxa"/>
            <w:tcBorders>
              <w:top w:val="nil"/>
              <w:left w:val="nil"/>
              <w:bottom w:val="nil"/>
              <w:right w:val="nil"/>
            </w:tcBorders>
            <w:shd w:val="clear" w:color="000000" w:fill="D0CECE"/>
            <w:noWrap/>
            <w:vAlign w:val="bottom"/>
            <w:hideMark/>
          </w:tcPr>
          <w:p w14:paraId="57FC35CF"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27%</w:t>
            </w:r>
          </w:p>
        </w:tc>
        <w:tc>
          <w:tcPr>
            <w:tcW w:w="942" w:type="dxa"/>
            <w:tcBorders>
              <w:top w:val="nil"/>
              <w:left w:val="nil"/>
              <w:bottom w:val="nil"/>
              <w:right w:val="nil"/>
            </w:tcBorders>
            <w:shd w:val="clear" w:color="000000" w:fill="D0CECE"/>
            <w:noWrap/>
            <w:vAlign w:val="bottom"/>
            <w:hideMark/>
          </w:tcPr>
          <w:p w14:paraId="01A92F07"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20%</w:t>
            </w:r>
          </w:p>
        </w:tc>
      </w:tr>
      <w:tr w:rsidR="004341F2" w:rsidRPr="00B6787B" w14:paraId="7D635722" w14:textId="77777777" w:rsidTr="005038B5">
        <w:trPr>
          <w:trHeight w:val="382"/>
          <w:jc w:val="center"/>
        </w:trPr>
        <w:tc>
          <w:tcPr>
            <w:tcW w:w="5191" w:type="dxa"/>
            <w:tcBorders>
              <w:top w:val="nil"/>
              <w:left w:val="nil"/>
              <w:bottom w:val="nil"/>
              <w:right w:val="nil"/>
            </w:tcBorders>
            <w:shd w:val="clear" w:color="000000" w:fill="D0CECE"/>
            <w:noWrap/>
            <w:vAlign w:val="bottom"/>
            <w:hideMark/>
          </w:tcPr>
          <w:p w14:paraId="40BED0DC"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x Asset turnover</w:t>
            </w:r>
          </w:p>
        </w:tc>
        <w:tc>
          <w:tcPr>
            <w:tcW w:w="971" w:type="dxa"/>
            <w:tcBorders>
              <w:top w:val="nil"/>
              <w:left w:val="nil"/>
              <w:bottom w:val="nil"/>
              <w:right w:val="nil"/>
            </w:tcBorders>
            <w:shd w:val="clear" w:color="000000" w:fill="D0CECE"/>
            <w:noWrap/>
            <w:vAlign w:val="bottom"/>
            <w:hideMark/>
          </w:tcPr>
          <w:p w14:paraId="735F5FCF"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0,64</w:t>
            </w:r>
          </w:p>
        </w:tc>
        <w:tc>
          <w:tcPr>
            <w:tcW w:w="942" w:type="dxa"/>
            <w:tcBorders>
              <w:top w:val="nil"/>
              <w:left w:val="nil"/>
              <w:bottom w:val="nil"/>
              <w:right w:val="nil"/>
            </w:tcBorders>
            <w:shd w:val="clear" w:color="000000" w:fill="D0CECE"/>
            <w:noWrap/>
            <w:vAlign w:val="bottom"/>
            <w:hideMark/>
          </w:tcPr>
          <w:p w14:paraId="2CEB8AE0"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0,72</w:t>
            </w:r>
          </w:p>
        </w:tc>
        <w:tc>
          <w:tcPr>
            <w:tcW w:w="942" w:type="dxa"/>
            <w:tcBorders>
              <w:top w:val="nil"/>
              <w:left w:val="nil"/>
              <w:bottom w:val="nil"/>
              <w:right w:val="nil"/>
            </w:tcBorders>
            <w:shd w:val="clear" w:color="000000" w:fill="D0CECE"/>
            <w:noWrap/>
            <w:vAlign w:val="bottom"/>
            <w:hideMark/>
          </w:tcPr>
          <w:p w14:paraId="633B84D2"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0,68</w:t>
            </w:r>
          </w:p>
        </w:tc>
      </w:tr>
      <w:tr w:rsidR="004341F2" w:rsidRPr="00B6787B" w14:paraId="1B2BC186" w14:textId="77777777" w:rsidTr="005038B5">
        <w:trPr>
          <w:trHeight w:val="382"/>
          <w:jc w:val="center"/>
        </w:trPr>
        <w:tc>
          <w:tcPr>
            <w:tcW w:w="5191" w:type="dxa"/>
            <w:tcBorders>
              <w:top w:val="nil"/>
              <w:left w:val="nil"/>
              <w:bottom w:val="nil"/>
              <w:right w:val="nil"/>
            </w:tcBorders>
            <w:shd w:val="clear" w:color="000000" w:fill="D0CECE"/>
            <w:noWrap/>
            <w:vAlign w:val="bottom"/>
            <w:hideMark/>
          </w:tcPr>
          <w:p w14:paraId="6712B44D"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Return on assets (ROA)(%)</w:t>
            </w:r>
          </w:p>
        </w:tc>
        <w:tc>
          <w:tcPr>
            <w:tcW w:w="971" w:type="dxa"/>
            <w:tcBorders>
              <w:top w:val="nil"/>
              <w:left w:val="nil"/>
              <w:bottom w:val="nil"/>
              <w:right w:val="nil"/>
            </w:tcBorders>
            <w:shd w:val="clear" w:color="000000" w:fill="D0CECE"/>
            <w:noWrap/>
            <w:vAlign w:val="bottom"/>
            <w:hideMark/>
          </w:tcPr>
          <w:p w14:paraId="539BDF0A"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18%</w:t>
            </w:r>
          </w:p>
        </w:tc>
        <w:tc>
          <w:tcPr>
            <w:tcW w:w="942" w:type="dxa"/>
            <w:tcBorders>
              <w:top w:val="nil"/>
              <w:left w:val="nil"/>
              <w:bottom w:val="nil"/>
              <w:right w:val="nil"/>
            </w:tcBorders>
            <w:shd w:val="clear" w:color="000000" w:fill="D0CECE"/>
            <w:noWrap/>
            <w:vAlign w:val="bottom"/>
            <w:hideMark/>
          </w:tcPr>
          <w:p w14:paraId="1DC86025"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20%</w:t>
            </w:r>
          </w:p>
        </w:tc>
        <w:tc>
          <w:tcPr>
            <w:tcW w:w="942" w:type="dxa"/>
            <w:tcBorders>
              <w:top w:val="nil"/>
              <w:left w:val="nil"/>
              <w:bottom w:val="nil"/>
              <w:right w:val="nil"/>
            </w:tcBorders>
            <w:shd w:val="clear" w:color="000000" w:fill="D0CECE"/>
            <w:noWrap/>
            <w:vAlign w:val="bottom"/>
            <w:hideMark/>
          </w:tcPr>
          <w:p w14:paraId="2B1D394B"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13%</w:t>
            </w:r>
          </w:p>
        </w:tc>
      </w:tr>
      <w:tr w:rsidR="004341F2" w:rsidRPr="00B6787B" w14:paraId="1B6C1370" w14:textId="77777777" w:rsidTr="005038B5">
        <w:trPr>
          <w:trHeight w:val="382"/>
          <w:jc w:val="center"/>
        </w:trPr>
        <w:tc>
          <w:tcPr>
            <w:tcW w:w="5191" w:type="dxa"/>
            <w:tcBorders>
              <w:top w:val="nil"/>
              <w:left w:val="nil"/>
              <w:bottom w:val="nil"/>
              <w:right w:val="nil"/>
            </w:tcBorders>
            <w:shd w:val="clear" w:color="000000" w:fill="D0CECE"/>
            <w:noWrap/>
            <w:vAlign w:val="bottom"/>
            <w:hideMark/>
          </w:tcPr>
          <w:p w14:paraId="78ABEBE5"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x Equity multiplier </w:t>
            </w:r>
          </w:p>
        </w:tc>
        <w:tc>
          <w:tcPr>
            <w:tcW w:w="971" w:type="dxa"/>
            <w:tcBorders>
              <w:top w:val="nil"/>
              <w:left w:val="nil"/>
              <w:bottom w:val="nil"/>
              <w:right w:val="nil"/>
            </w:tcBorders>
            <w:shd w:val="clear" w:color="000000" w:fill="D0CECE"/>
            <w:noWrap/>
            <w:vAlign w:val="bottom"/>
            <w:hideMark/>
          </w:tcPr>
          <w:p w14:paraId="7685B590"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1,33</w:t>
            </w:r>
          </w:p>
        </w:tc>
        <w:tc>
          <w:tcPr>
            <w:tcW w:w="942" w:type="dxa"/>
            <w:tcBorders>
              <w:top w:val="nil"/>
              <w:left w:val="nil"/>
              <w:bottom w:val="nil"/>
              <w:right w:val="nil"/>
            </w:tcBorders>
            <w:shd w:val="clear" w:color="000000" w:fill="D0CECE"/>
            <w:noWrap/>
            <w:vAlign w:val="bottom"/>
            <w:hideMark/>
          </w:tcPr>
          <w:p w14:paraId="02933B72"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1,31</w:t>
            </w:r>
          </w:p>
        </w:tc>
        <w:tc>
          <w:tcPr>
            <w:tcW w:w="942" w:type="dxa"/>
            <w:tcBorders>
              <w:top w:val="nil"/>
              <w:left w:val="nil"/>
              <w:bottom w:val="nil"/>
              <w:right w:val="nil"/>
            </w:tcBorders>
            <w:shd w:val="clear" w:color="000000" w:fill="D0CECE"/>
            <w:noWrap/>
            <w:vAlign w:val="bottom"/>
            <w:hideMark/>
          </w:tcPr>
          <w:p w14:paraId="655C27B4"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1,23</w:t>
            </w:r>
          </w:p>
        </w:tc>
      </w:tr>
      <w:tr w:rsidR="004341F2" w:rsidRPr="00B6787B" w14:paraId="5211E281" w14:textId="77777777" w:rsidTr="005038B5">
        <w:trPr>
          <w:trHeight w:val="382"/>
          <w:jc w:val="center"/>
        </w:trPr>
        <w:tc>
          <w:tcPr>
            <w:tcW w:w="5191" w:type="dxa"/>
            <w:tcBorders>
              <w:top w:val="single" w:sz="4" w:space="0" w:color="auto"/>
              <w:left w:val="nil"/>
              <w:bottom w:val="nil"/>
              <w:right w:val="nil"/>
            </w:tcBorders>
            <w:shd w:val="clear" w:color="000000" w:fill="D0CECE"/>
            <w:noWrap/>
            <w:vAlign w:val="bottom"/>
            <w:hideMark/>
          </w:tcPr>
          <w:p w14:paraId="1C328183" w14:textId="77777777" w:rsidR="004341F2" w:rsidRPr="00B6787B" w:rsidRDefault="004341F2" w:rsidP="005038B5">
            <w:pPr>
              <w:rPr>
                <w:rFonts w:ascii="Times New Roman" w:eastAsia="Times New Roman" w:hAnsi="Times New Roman" w:cs="Times New Roman"/>
                <w:b/>
                <w:bCs/>
                <w:color w:val="000000"/>
                <w:lang w:eastAsia="en-GB"/>
              </w:rPr>
            </w:pPr>
            <w:r w:rsidRPr="00B6787B">
              <w:rPr>
                <w:rFonts w:ascii="Times New Roman" w:hAnsi="Times New Roman" w:cs="Times New Roman"/>
                <w:b/>
                <w:bCs/>
                <w:color w:val="000000"/>
                <w:lang w:val="en-US"/>
              </w:rPr>
              <w:t>Return on equity (</w:t>
            </w:r>
            <w:r w:rsidRPr="00B6787B">
              <w:rPr>
                <w:rFonts w:ascii="Times New Roman" w:hAnsi="Times New Roman" w:cs="Times New Roman"/>
                <w:b/>
                <w:bCs/>
                <w:color w:val="000000"/>
              </w:rPr>
              <w:t>ROE</w:t>
            </w:r>
            <w:r w:rsidRPr="00B6787B">
              <w:rPr>
                <w:rFonts w:ascii="Times New Roman" w:hAnsi="Times New Roman" w:cs="Times New Roman"/>
                <w:b/>
                <w:bCs/>
                <w:color w:val="000000"/>
                <w:lang w:val="en-US"/>
              </w:rPr>
              <w:t>)</w:t>
            </w:r>
          </w:p>
        </w:tc>
        <w:tc>
          <w:tcPr>
            <w:tcW w:w="971" w:type="dxa"/>
            <w:tcBorders>
              <w:top w:val="single" w:sz="4" w:space="0" w:color="auto"/>
              <w:left w:val="nil"/>
              <w:bottom w:val="nil"/>
              <w:right w:val="nil"/>
            </w:tcBorders>
            <w:shd w:val="clear" w:color="000000" w:fill="D0CECE"/>
            <w:noWrap/>
            <w:vAlign w:val="bottom"/>
            <w:hideMark/>
          </w:tcPr>
          <w:p w14:paraId="589F3F8D" w14:textId="77777777" w:rsidR="004341F2" w:rsidRPr="00B6787B" w:rsidRDefault="004341F2"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24%</w:t>
            </w:r>
          </w:p>
        </w:tc>
        <w:tc>
          <w:tcPr>
            <w:tcW w:w="942" w:type="dxa"/>
            <w:tcBorders>
              <w:top w:val="single" w:sz="4" w:space="0" w:color="auto"/>
              <w:left w:val="nil"/>
              <w:bottom w:val="nil"/>
              <w:right w:val="nil"/>
            </w:tcBorders>
            <w:shd w:val="clear" w:color="000000" w:fill="D0CECE"/>
            <w:noWrap/>
            <w:vAlign w:val="bottom"/>
            <w:hideMark/>
          </w:tcPr>
          <w:p w14:paraId="7055F091" w14:textId="77777777" w:rsidR="004341F2" w:rsidRPr="00B6787B" w:rsidRDefault="004341F2"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26%</w:t>
            </w:r>
          </w:p>
        </w:tc>
        <w:tc>
          <w:tcPr>
            <w:tcW w:w="942" w:type="dxa"/>
            <w:tcBorders>
              <w:top w:val="single" w:sz="4" w:space="0" w:color="auto"/>
              <w:left w:val="nil"/>
              <w:bottom w:val="nil"/>
              <w:right w:val="nil"/>
            </w:tcBorders>
            <w:shd w:val="clear" w:color="000000" w:fill="D0CECE"/>
            <w:noWrap/>
            <w:vAlign w:val="bottom"/>
            <w:hideMark/>
          </w:tcPr>
          <w:p w14:paraId="2BFADD8B" w14:textId="77777777" w:rsidR="004341F2" w:rsidRPr="00B6787B" w:rsidRDefault="004341F2"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16%</w:t>
            </w:r>
          </w:p>
        </w:tc>
      </w:tr>
    </w:tbl>
    <w:p w14:paraId="132B53DF" w14:textId="77777777" w:rsidR="004341F2" w:rsidRPr="00B6787B" w:rsidRDefault="004341F2" w:rsidP="004341F2">
      <w:pPr>
        <w:rPr>
          <w:rFonts w:ascii="Times New Roman" w:hAnsi="Times New Roman" w:cs="Times New Roman"/>
          <w:lang w:val="en-US"/>
        </w:rPr>
      </w:pPr>
    </w:p>
    <w:p w14:paraId="003D3FCC" w14:textId="77777777" w:rsidR="004341F2" w:rsidRPr="00B6787B" w:rsidRDefault="004341F2" w:rsidP="004341F2">
      <w:pPr>
        <w:tabs>
          <w:tab w:val="left" w:pos="626"/>
        </w:tabs>
        <w:rPr>
          <w:rFonts w:ascii="Times New Roman" w:hAnsi="Times New Roman" w:cs="Times New Roman"/>
          <w:lang w:val="en-US"/>
        </w:rPr>
      </w:pPr>
      <w:r w:rsidRPr="00B6787B">
        <w:rPr>
          <w:rFonts w:ascii="Times New Roman" w:hAnsi="Times New Roman" w:cs="Times New Roman"/>
          <w:lang w:val="en-US"/>
        </w:rPr>
        <w:t xml:space="preserve">      Table 3.</w:t>
      </w:r>
    </w:p>
    <w:tbl>
      <w:tblPr>
        <w:tblW w:w="8276" w:type="dxa"/>
        <w:jc w:val="center"/>
        <w:tblLook w:val="04A0" w:firstRow="1" w:lastRow="0" w:firstColumn="1" w:lastColumn="0" w:noHBand="0" w:noVBand="1"/>
      </w:tblPr>
      <w:tblGrid>
        <w:gridCol w:w="5339"/>
        <w:gridCol w:w="999"/>
        <w:gridCol w:w="969"/>
        <w:gridCol w:w="969"/>
      </w:tblGrid>
      <w:tr w:rsidR="004341F2" w:rsidRPr="00B6787B" w14:paraId="4386A3D8" w14:textId="77777777" w:rsidTr="005038B5">
        <w:trPr>
          <w:trHeight w:val="283"/>
          <w:jc w:val="center"/>
        </w:trPr>
        <w:tc>
          <w:tcPr>
            <w:tcW w:w="5339" w:type="dxa"/>
            <w:tcBorders>
              <w:top w:val="nil"/>
              <w:left w:val="nil"/>
              <w:bottom w:val="nil"/>
              <w:right w:val="nil"/>
            </w:tcBorders>
            <w:shd w:val="clear" w:color="000000" w:fill="AEAAAA"/>
            <w:noWrap/>
            <w:vAlign w:val="bottom"/>
            <w:hideMark/>
          </w:tcPr>
          <w:p w14:paraId="48C527E9" w14:textId="77777777" w:rsidR="004341F2" w:rsidRPr="00B6787B" w:rsidRDefault="004341F2" w:rsidP="005038B5">
            <w:pPr>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Alternative Approach</w:t>
            </w:r>
          </w:p>
        </w:tc>
        <w:tc>
          <w:tcPr>
            <w:tcW w:w="999" w:type="dxa"/>
            <w:tcBorders>
              <w:top w:val="nil"/>
              <w:left w:val="nil"/>
              <w:bottom w:val="nil"/>
              <w:right w:val="nil"/>
            </w:tcBorders>
            <w:shd w:val="clear" w:color="000000" w:fill="AEAAAA"/>
            <w:noWrap/>
            <w:vAlign w:val="bottom"/>
            <w:hideMark/>
          </w:tcPr>
          <w:p w14:paraId="4E98F554" w14:textId="77777777" w:rsidR="004341F2" w:rsidRPr="00B6787B" w:rsidRDefault="004341F2" w:rsidP="005038B5">
            <w:pPr>
              <w:jc w:val="right"/>
              <w:rPr>
                <w:rFonts w:ascii="Times New Roman" w:eastAsia="Times New Roman" w:hAnsi="Times New Roman" w:cs="Times New Roman"/>
                <w:b/>
                <w:bCs/>
                <w:i/>
                <w:iCs/>
                <w:color w:val="000000"/>
                <w:lang w:eastAsia="en-GB"/>
              </w:rPr>
            </w:pPr>
            <w:r w:rsidRPr="00B6787B">
              <w:rPr>
                <w:rFonts w:ascii="Times New Roman" w:hAnsi="Times New Roman" w:cs="Times New Roman"/>
                <w:b/>
                <w:bCs/>
                <w:i/>
                <w:iCs/>
                <w:color w:val="000000"/>
              </w:rPr>
              <w:t>FY 2021</w:t>
            </w:r>
          </w:p>
        </w:tc>
        <w:tc>
          <w:tcPr>
            <w:tcW w:w="969" w:type="dxa"/>
            <w:tcBorders>
              <w:top w:val="nil"/>
              <w:left w:val="nil"/>
              <w:bottom w:val="nil"/>
              <w:right w:val="nil"/>
            </w:tcBorders>
            <w:shd w:val="clear" w:color="000000" w:fill="AEAAAA"/>
            <w:noWrap/>
            <w:vAlign w:val="bottom"/>
            <w:hideMark/>
          </w:tcPr>
          <w:p w14:paraId="5D087E04" w14:textId="77777777" w:rsidR="004341F2" w:rsidRPr="00B6787B" w:rsidRDefault="004341F2" w:rsidP="005038B5">
            <w:pPr>
              <w:jc w:val="right"/>
              <w:rPr>
                <w:rFonts w:ascii="Times New Roman" w:eastAsia="Times New Roman" w:hAnsi="Times New Roman" w:cs="Times New Roman"/>
                <w:b/>
                <w:bCs/>
                <w:i/>
                <w:iCs/>
                <w:color w:val="000000"/>
                <w:lang w:eastAsia="en-GB"/>
              </w:rPr>
            </w:pPr>
            <w:r w:rsidRPr="00B6787B">
              <w:rPr>
                <w:rFonts w:ascii="Times New Roman" w:hAnsi="Times New Roman" w:cs="Times New Roman"/>
                <w:b/>
                <w:bCs/>
                <w:i/>
                <w:iCs/>
                <w:color w:val="000000"/>
              </w:rPr>
              <w:t>FY 2020</w:t>
            </w:r>
          </w:p>
        </w:tc>
        <w:tc>
          <w:tcPr>
            <w:tcW w:w="969" w:type="dxa"/>
            <w:tcBorders>
              <w:top w:val="nil"/>
              <w:left w:val="nil"/>
              <w:bottom w:val="nil"/>
              <w:right w:val="nil"/>
            </w:tcBorders>
            <w:shd w:val="clear" w:color="000000" w:fill="AEAAAA"/>
            <w:noWrap/>
            <w:vAlign w:val="bottom"/>
            <w:hideMark/>
          </w:tcPr>
          <w:p w14:paraId="29D74BE0" w14:textId="77777777" w:rsidR="004341F2" w:rsidRPr="00B6787B" w:rsidRDefault="004341F2" w:rsidP="005038B5">
            <w:pPr>
              <w:jc w:val="right"/>
              <w:rPr>
                <w:rFonts w:ascii="Times New Roman" w:eastAsia="Times New Roman" w:hAnsi="Times New Roman" w:cs="Times New Roman"/>
                <w:b/>
                <w:bCs/>
                <w:i/>
                <w:iCs/>
                <w:color w:val="000000"/>
                <w:lang w:eastAsia="en-GB"/>
              </w:rPr>
            </w:pPr>
            <w:r w:rsidRPr="00B6787B">
              <w:rPr>
                <w:rFonts w:ascii="Times New Roman" w:hAnsi="Times New Roman" w:cs="Times New Roman"/>
                <w:b/>
                <w:bCs/>
                <w:i/>
                <w:iCs/>
                <w:color w:val="000000"/>
              </w:rPr>
              <w:t>FY 2019</w:t>
            </w:r>
          </w:p>
        </w:tc>
      </w:tr>
      <w:tr w:rsidR="004341F2" w:rsidRPr="00B6787B" w14:paraId="6475B6E0" w14:textId="77777777" w:rsidTr="005038B5">
        <w:trPr>
          <w:trHeight w:val="283"/>
          <w:jc w:val="center"/>
        </w:trPr>
        <w:tc>
          <w:tcPr>
            <w:tcW w:w="5339" w:type="dxa"/>
            <w:tcBorders>
              <w:top w:val="nil"/>
              <w:left w:val="nil"/>
              <w:bottom w:val="nil"/>
              <w:right w:val="nil"/>
            </w:tcBorders>
            <w:shd w:val="clear" w:color="000000" w:fill="D0CECE"/>
            <w:noWrap/>
            <w:vAlign w:val="bottom"/>
            <w:hideMark/>
          </w:tcPr>
          <w:p w14:paraId="1F487CA6"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Net operating profit margin (%)</w:t>
            </w:r>
          </w:p>
        </w:tc>
        <w:tc>
          <w:tcPr>
            <w:tcW w:w="999" w:type="dxa"/>
            <w:tcBorders>
              <w:top w:val="nil"/>
              <w:left w:val="nil"/>
              <w:bottom w:val="nil"/>
              <w:right w:val="nil"/>
            </w:tcBorders>
            <w:shd w:val="clear" w:color="000000" w:fill="D0CECE"/>
            <w:noWrap/>
            <w:vAlign w:val="bottom"/>
            <w:hideMark/>
          </w:tcPr>
          <w:p w14:paraId="3AE2A45A"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17%</w:t>
            </w:r>
          </w:p>
        </w:tc>
        <w:tc>
          <w:tcPr>
            <w:tcW w:w="969" w:type="dxa"/>
            <w:tcBorders>
              <w:top w:val="nil"/>
              <w:left w:val="nil"/>
              <w:bottom w:val="nil"/>
              <w:right w:val="nil"/>
            </w:tcBorders>
            <w:shd w:val="clear" w:color="000000" w:fill="D0CECE"/>
            <w:noWrap/>
            <w:vAlign w:val="bottom"/>
            <w:hideMark/>
          </w:tcPr>
          <w:p w14:paraId="23C7E571"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19%</w:t>
            </w:r>
          </w:p>
        </w:tc>
        <w:tc>
          <w:tcPr>
            <w:tcW w:w="969" w:type="dxa"/>
            <w:tcBorders>
              <w:top w:val="nil"/>
              <w:left w:val="nil"/>
              <w:bottom w:val="nil"/>
              <w:right w:val="nil"/>
            </w:tcBorders>
            <w:shd w:val="clear" w:color="000000" w:fill="D0CECE"/>
            <w:noWrap/>
            <w:vAlign w:val="bottom"/>
            <w:hideMark/>
          </w:tcPr>
          <w:p w14:paraId="46B9E43C"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16%</w:t>
            </w:r>
          </w:p>
        </w:tc>
      </w:tr>
      <w:tr w:rsidR="004341F2" w:rsidRPr="00B6787B" w14:paraId="4012829D" w14:textId="77777777" w:rsidTr="005038B5">
        <w:trPr>
          <w:trHeight w:val="283"/>
          <w:jc w:val="center"/>
        </w:trPr>
        <w:tc>
          <w:tcPr>
            <w:tcW w:w="5339" w:type="dxa"/>
            <w:tcBorders>
              <w:top w:val="nil"/>
              <w:left w:val="nil"/>
              <w:bottom w:val="nil"/>
              <w:right w:val="nil"/>
            </w:tcBorders>
            <w:shd w:val="clear" w:color="000000" w:fill="D0CECE"/>
            <w:noWrap/>
            <w:vAlign w:val="bottom"/>
            <w:hideMark/>
          </w:tcPr>
          <w:p w14:paraId="12F58A7E"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x Net operating asset turnover</w:t>
            </w:r>
          </w:p>
        </w:tc>
        <w:tc>
          <w:tcPr>
            <w:tcW w:w="999" w:type="dxa"/>
            <w:tcBorders>
              <w:top w:val="nil"/>
              <w:left w:val="nil"/>
              <w:bottom w:val="nil"/>
              <w:right w:val="nil"/>
            </w:tcBorders>
            <w:shd w:val="clear" w:color="000000" w:fill="D0CECE"/>
            <w:noWrap/>
            <w:vAlign w:val="bottom"/>
            <w:hideMark/>
          </w:tcPr>
          <w:p w14:paraId="70CEB273"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0,93</w:t>
            </w:r>
          </w:p>
        </w:tc>
        <w:tc>
          <w:tcPr>
            <w:tcW w:w="969" w:type="dxa"/>
            <w:tcBorders>
              <w:top w:val="nil"/>
              <w:left w:val="nil"/>
              <w:bottom w:val="nil"/>
              <w:right w:val="nil"/>
            </w:tcBorders>
            <w:shd w:val="clear" w:color="000000" w:fill="D0CECE"/>
            <w:noWrap/>
            <w:vAlign w:val="bottom"/>
            <w:hideMark/>
          </w:tcPr>
          <w:p w14:paraId="44A0EC33"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1,07</w:t>
            </w:r>
          </w:p>
        </w:tc>
        <w:tc>
          <w:tcPr>
            <w:tcW w:w="969" w:type="dxa"/>
            <w:tcBorders>
              <w:top w:val="nil"/>
              <w:left w:val="nil"/>
              <w:bottom w:val="nil"/>
              <w:right w:val="nil"/>
            </w:tcBorders>
            <w:shd w:val="clear" w:color="000000" w:fill="D0CECE"/>
            <w:noWrap/>
            <w:vAlign w:val="bottom"/>
            <w:hideMark/>
          </w:tcPr>
          <w:p w14:paraId="6C923545"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0,89</w:t>
            </w:r>
          </w:p>
        </w:tc>
      </w:tr>
      <w:tr w:rsidR="004341F2" w:rsidRPr="00B6787B" w14:paraId="2C1BBFA9" w14:textId="77777777" w:rsidTr="005038B5">
        <w:trPr>
          <w:trHeight w:val="283"/>
          <w:jc w:val="center"/>
        </w:trPr>
        <w:tc>
          <w:tcPr>
            <w:tcW w:w="5339" w:type="dxa"/>
            <w:tcBorders>
              <w:top w:val="nil"/>
              <w:left w:val="nil"/>
              <w:bottom w:val="nil"/>
              <w:right w:val="nil"/>
            </w:tcBorders>
            <w:shd w:val="clear" w:color="000000" w:fill="D0CECE"/>
            <w:noWrap/>
            <w:vAlign w:val="bottom"/>
            <w:hideMark/>
          </w:tcPr>
          <w:p w14:paraId="2129A644"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Return on net operating assets (%)</w:t>
            </w:r>
          </w:p>
        </w:tc>
        <w:tc>
          <w:tcPr>
            <w:tcW w:w="999" w:type="dxa"/>
            <w:tcBorders>
              <w:top w:val="nil"/>
              <w:left w:val="nil"/>
              <w:bottom w:val="nil"/>
              <w:right w:val="nil"/>
            </w:tcBorders>
            <w:shd w:val="clear" w:color="000000" w:fill="D0CECE"/>
            <w:noWrap/>
            <w:vAlign w:val="bottom"/>
            <w:hideMark/>
          </w:tcPr>
          <w:p w14:paraId="55DC4163"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16%</w:t>
            </w:r>
          </w:p>
        </w:tc>
        <w:tc>
          <w:tcPr>
            <w:tcW w:w="969" w:type="dxa"/>
            <w:tcBorders>
              <w:top w:val="nil"/>
              <w:left w:val="nil"/>
              <w:bottom w:val="nil"/>
              <w:right w:val="nil"/>
            </w:tcBorders>
            <w:shd w:val="clear" w:color="000000" w:fill="D0CECE"/>
            <w:noWrap/>
            <w:vAlign w:val="bottom"/>
            <w:hideMark/>
          </w:tcPr>
          <w:p w14:paraId="7DC56620"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20%</w:t>
            </w:r>
          </w:p>
        </w:tc>
        <w:tc>
          <w:tcPr>
            <w:tcW w:w="969" w:type="dxa"/>
            <w:tcBorders>
              <w:top w:val="nil"/>
              <w:left w:val="nil"/>
              <w:bottom w:val="nil"/>
              <w:right w:val="nil"/>
            </w:tcBorders>
            <w:shd w:val="clear" w:color="000000" w:fill="D0CECE"/>
            <w:noWrap/>
            <w:vAlign w:val="bottom"/>
            <w:hideMark/>
          </w:tcPr>
          <w:p w14:paraId="18EBE0CC"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14%</w:t>
            </w:r>
          </w:p>
        </w:tc>
      </w:tr>
      <w:tr w:rsidR="004341F2" w:rsidRPr="00B6787B" w14:paraId="0D855C51" w14:textId="77777777" w:rsidTr="005038B5">
        <w:trPr>
          <w:trHeight w:val="283"/>
          <w:jc w:val="center"/>
        </w:trPr>
        <w:tc>
          <w:tcPr>
            <w:tcW w:w="5339" w:type="dxa"/>
            <w:tcBorders>
              <w:top w:val="nil"/>
              <w:left w:val="nil"/>
              <w:bottom w:val="nil"/>
              <w:right w:val="nil"/>
            </w:tcBorders>
            <w:shd w:val="clear" w:color="000000" w:fill="D0CECE"/>
            <w:noWrap/>
            <w:vAlign w:val="bottom"/>
            <w:hideMark/>
          </w:tcPr>
          <w:p w14:paraId="3F949029"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x (Net operating assets/invested capital)</w:t>
            </w:r>
          </w:p>
        </w:tc>
        <w:tc>
          <w:tcPr>
            <w:tcW w:w="999" w:type="dxa"/>
            <w:tcBorders>
              <w:top w:val="nil"/>
              <w:left w:val="nil"/>
              <w:bottom w:val="nil"/>
              <w:right w:val="nil"/>
            </w:tcBorders>
            <w:shd w:val="clear" w:color="000000" w:fill="D0CECE"/>
            <w:noWrap/>
            <w:vAlign w:val="bottom"/>
            <w:hideMark/>
          </w:tcPr>
          <w:p w14:paraId="416B3F99"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2,1</w:t>
            </w:r>
          </w:p>
        </w:tc>
        <w:tc>
          <w:tcPr>
            <w:tcW w:w="969" w:type="dxa"/>
            <w:tcBorders>
              <w:top w:val="nil"/>
              <w:left w:val="nil"/>
              <w:bottom w:val="nil"/>
              <w:right w:val="nil"/>
            </w:tcBorders>
            <w:shd w:val="clear" w:color="000000" w:fill="D0CECE"/>
            <w:noWrap/>
            <w:vAlign w:val="bottom"/>
            <w:hideMark/>
          </w:tcPr>
          <w:p w14:paraId="4A73AE18"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2,4</w:t>
            </w:r>
          </w:p>
        </w:tc>
        <w:tc>
          <w:tcPr>
            <w:tcW w:w="969" w:type="dxa"/>
            <w:tcBorders>
              <w:top w:val="nil"/>
              <w:left w:val="nil"/>
              <w:bottom w:val="nil"/>
              <w:right w:val="nil"/>
            </w:tcBorders>
            <w:shd w:val="clear" w:color="000000" w:fill="D0CECE"/>
            <w:noWrap/>
            <w:vAlign w:val="bottom"/>
            <w:hideMark/>
          </w:tcPr>
          <w:p w14:paraId="52EA9C92"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1,8</w:t>
            </w:r>
          </w:p>
        </w:tc>
      </w:tr>
      <w:tr w:rsidR="004341F2" w:rsidRPr="00B6787B" w14:paraId="07049580" w14:textId="77777777" w:rsidTr="005038B5">
        <w:trPr>
          <w:trHeight w:val="283"/>
          <w:jc w:val="center"/>
        </w:trPr>
        <w:tc>
          <w:tcPr>
            <w:tcW w:w="5339" w:type="dxa"/>
            <w:tcBorders>
              <w:top w:val="nil"/>
              <w:left w:val="nil"/>
              <w:bottom w:val="nil"/>
              <w:right w:val="nil"/>
            </w:tcBorders>
            <w:shd w:val="clear" w:color="000000" w:fill="D0CECE"/>
            <w:noWrap/>
            <w:vAlign w:val="bottom"/>
            <w:hideMark/>
          </w:tcPr>
          <w:p w14:paraId="503349A5"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Return on non-operating investments</w:t>
            </w:r>
          </w:p>
        </w:tc>
        <w:tc>
          <w:tcPr>
            <w:tcW w:w="999" w:type="dxa"/>
            <w:tcBorders>
              <w:top w:val="nil"/>
              <w:left w:val="nil"/>
              <w:bottom w:val="nil"/>
              <w:right w:val="nil"/>
            </w:tcBorders>
            <w:shd w:val="clear" w:color="000000" w:fill="D0CECE"/>
            <w:noWrap/>
            <w:vAlign w:val="bottom"/>
            <w:hideMark/>
          </w:tcPr>
          <w:p w14:paraId="5A9D1DF3"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9%</w:t>
            </w:r>
          </w:p>
        </w:tc>
        <w:tc>
          <w:tcPr>
            <w:tcW w:w="969" w:type="dxa"/>
            <w:tcBorders>
              <w:top w:val="nil"/>
              <w:left w:val="nil"/>
              <w:bottom w:val="nil"/>
              <w:right w:val="nil"/>
            </w:tcBorders>
            <w:shd w:val="clear" w:color="000000" w:fill="D0CECE"/>
            <w:noWrap/>
            <w:vAlign w:val="bottom"/>
            <w:hideMark/>
          </w:tcPr>
          <w:p w14:paraId="5892D967"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6%</w:t>
            </w:r>
          </w:p>
        </w:tc>
        <w:tc>
          <w:tcPr>
            <w:tcW w:w="969" w:type="dxa"/>
            <w:tcBorders>
              <w:top w:val="nil"/>
              <w:left w:val="nil"/>
              <w:bottom w:val="nil"/>
              <w:right w:val="nil"/>
            </w:tcBorders>
            <w:shd w:val="clear" w:color="000000" w:fill="D0CECE"/>
            <w:noWrap/>
            <w:vAlign w:val="bottom"/>
            <w:hideMark/>
          </w:tcPr>
          <w:p w14:paraId="14AB345D"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7%</w:t>
            </w:r>
          </w:p>
        </w:tc>
      </w:tr>
      <w:tr w:rsidR="004341F2" w:rsidRPr="00B6787B" w14:paraId="5E520A41" w14:textId="77777777" w:rsidTr="005038B5">
        <w:trPr>
          <w:trHeight w:val="283"/>
          <w:jc w:val="center"/>
        </w:trPr>
        <w:tc>
          <w:tcPr>
            <w:tcW w:w="5339" w:type="dxa"/>
            <w:tcBorders>
              <w:top w:val="nil"/>
              <w:left w:val="nil"/>
              <w:bottom w:val="nil"/>
              <w:right w:val="nil"/>
            </w:tcBorders>
            <w:shd w:val="clear" w:color="000000" w:fill="D0CECE"/>
            <w:noWrap/>
            <w:vAlign w:val="bottom"/>
            <w:hideMark/>
          </w:tcPr>
          <w:p w14:paraId="55E80E70"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x (Non-operating investments/invested capital)</w:t>
            </w:r>
          </w:p>
        </w:tc>
        <w:tc>
          <w:tcPr>
            <w:tcW w:w="999" w:type="dxa"/>
            <w:tcBorders>
              <w:top w:val="nil"/>
              <w:left w:val="nil"/>
              <w:bottom w:val="nil"/>
              <w:right w:val="nil"/>
            </w:tcBorders>
            <w:shd w:val="clear" w:color="000000" w:fill="D0CECE"/>
            <w:noWrap/>
            <w:vAlign w:val="bottom"/>
            <w:hideMark/>
          </w:tcPr>
          <w:p w14:paraId="427ECEB5"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0,02</w:t>
            </w:r>
          </w:p>
        </w:tc>
        <w:tc>
          <w:tcPr>
            <w:tcW w:w="969" w:type="dxa"/>
            <w:tcBorders>
              <w:top w:val="nil"/>
              <w:left w:val="nil"/>
              <w:bottom w:val="nil"/>
              <w:right w:val="nil"/>
            </w:tcBorders>
            <w:shd w:val="clear" w:color="000000" w:fill="D0CECE"/>
            <w:noWrap/>
            <w:vAlign w:val="bottom"/>
            <w:hideMark/>
          </w:tcPr>
          <w:p w14:paraId="15CCBE70"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0,03</w:t>
            </w:r>
          </w:p>
        </w:tc>
        <w:tc>
          <w:tcPr>
            <w:tcW w:w="969" w:type="dxa"/>
            <w:tcBorders>
              <w:top w:val="nil"/>
              <w:left w:val="nil"/>
              <w:bottom w:val="nil"/>
              <w:right w:val="nil"/>
            </w:tcBorders>
            <w:shd w:val="clear" w:color="000000" w:fill="D0CECE"/>
            <w:noWrap/>
            <w:vAlign w:val="bottom"/>
            <w:hideMark/>
          </w:tcPr>
          <w:p w14:paraId="6AB28981"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0,02</w:t>
            </w:r>
          </w:p>
        </w:tc>
      </w:tr>
      <w:tr w:rsidR="004341F2" w:rsidRPr="00B6787B" w14:paraId="56C76D7C" w14:textId="77777777" w:rsidTr="005038B5">
        <w:trPr>
          <w:trHeight w:val="283"/>
          <w:jc w:val="center"/>
        </w:trPr>
        <w:tc>
          <w:tcPr>
            <w:tcW w:w="5339" w:type="dxa"/>
            <w:tcBorders>
              <w:top w:val="nil"/>
              <w:left w:val="nil"/>
              <w:bottom w:val="nil"/>
              <w:right w:val="nil"/>
            </w:tcBorders>
            <w:shd w:val="clear" w:color="000000" w:fill="D0CECE"/>
            <w:noWrap/>
            <w:vAlign w:val="bottom"/>
            <w:hideMark/>
          </w:tcPr>
          <w:p w14:paraId="0C604B24"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Return on invested capital (%)</w:t>
            </w:r>
          </w:p>
        </w:tc>
        <w:tc>
          <w:tcPr>
            <w:tcW w:w="999" w:type="dxa"/>
            <w:tcBorders>
              <w:top w:val="nil"/>
              <w:left w:val="nil"/>
              <w:bottom w:val="nil"/>
              <w:right w:val="nil"/>
            </w:tcBorders>
            <w:shd w:val="clear" w:color="000000" w:fill="D0CECE"/>
            <w:noWrap/>
            <w:vAlign w:val="bottom"/>
            <w:hideMark/>
          </w:tcPr>
          <w:p w14:paraId="652F4A4A"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hAnsi="Times New Roman" w:cs="Times New Roman"/>
                <w:color w:val="000000"/>
              </w:rPr>
              <w:t>18%</w:t>
            </w:r>
          </w:p>
        </w:tc>
        <w:tc>
          <w:tcPr>
            <w:tcW w:w="969" w:type="dxa"/>
            <w:tcBorders>
              <w:top w:val="nil"/>
              <w:left w:val="nil"/>
              <w:bottom w:val="nil"/>
              <w:right w:val="nil"/>
            </w:tcBorders>
            <w:shd w:val="clear" w:color="000000" w:fill="D0CECE"/>
            <w:noWrap/>
            <w:vAlign w:val="bottom"/>
            <w:hideMark/>
          </w:tcPr>
          <w:p w14:paraId="6241EB26"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hAnsi="Times New Roman" w:cs="Times New Roman"/>
                <w:color w:val="000000"/>
              </w:rPr>
              <w:t>19%</w:t>
            </w:r>
          </w:p>
        </w:tc>
        <w:tc>
          <w:tcPr>
            <w:tcW w:w="969" w:type="dxa"/>
            <w:tcBorders>
              <w:top w:val="nil"/>
              <w:left w:val="nil"/>
              <w:bottom w:val="nil"/>
              <w:right w:val="nil"/>
            </w:tcBorders>
            <w:shd w:val="clear" w:color="000000" w:fill="D0CECE"/>
            <w:noWrap/>
            <w:vAlign w:val="bottom"/>
            <w:hideMark/>
          </w:tcPr>
          <w:p w14:paraId="15E6EAB9"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hAnsi="Times New Roman" w:cs="Times New Roman"/>
                <w:color w:val="000000"/>
              </w:rPr>
              <w:t>13%</w:t>
            </w:r>
          </w:p>
        </w:tc>
      </w:tr>
      <w:tr w:rsidR="004341F2" w:rsidRPr="00B6787B" w14:paraId="4CD3C283" w14:textId="77777777" w:rsidTr="005038B5">
        <w:trPr>
          <w:trHeight w:val="283"/>
          <w:jc w:val="center"/>
        </w:trPr>
        <w:tc>
          <w:tcPr>
            <w:tcW w:w="5339" w:type="dxa"/>
            <w:tcBorders>
              <w:top w:val="nil"/>
              <w:left w:val="nil"/>
              <w:bottom w:val="nil"/>
              <w:right w:val="nil"/>
            </w:tcBorders>
            <w:shd w:val="clear" w:color="000000" w:fill="D0CECE"/>
            <w:noWrap/>
            <w:vAlign w:val="bottom"/>
            <w:hideMark/>
          </w:tcPr>
          <w:p w14:paraId="3BC00351"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Spread (%)</w:t>
            </w:r>
          </w:p>
        </w:tc>
        <w:tc>
          <w:tcPr>
            <w:tcW w:w="999" w:type="dxa"/>
            <w:tcBorders>
              <w:top w:val="nil"/>
              <w:left w:val="nil"/>
              <w:bottom w:val="nil"/>
              <w:right w:val="nil"/>
            </w:tcBorders>
            <w:shd w:val="clear" w:color="000000" w:fill="D0CECE"/>
            <w:noWrap/>
            <w:vAlign w:val="bottom"/>
            <w:hideMark/>
          </w:tcPr>
          <w:p w14:paraId="504C0906"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23%</w:t>
            </w:r>
          </w:p>
        </w:tc>
        <w:tc>
          <w:tcPr>
            <w:tcW w:w="969" w:type="dxa"/>
            <w:tcBorders>
              <w:top w:val="nil"/>
              <w:left w:val="nil"/>
              <w:bottom w:val="nil"/>
              <w:right w:val="nil"/>
            </w:tcBorders>
            <w:shd w:val="clear" w:color="000000" w:fill="D0CECE"/>
            <w:noWrap/>
            <w:vAlign w:val="bottom"/>
            <w:hideMark/>
          </w:tcPr>
          <w:p w14:paraId="100319C7"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32%</w:t>
            </w:r>
          </w:p>
        </w:tc>
        <w:tc>
          <w:tcPr>
            <w:tcW w:w="969" w:type="dxa"/>
            <w:tcBorders>
              <w:top w:val="nil"/>
              <w:left w:val="nil"/>
              <w:bottom w:val="nil"/>
              <w:right w:val="nil"/>
            </w:tcBorders>
            <w:shd w:val="clear" w:color="000000" w:fill="D0CECE"/>
            <w:noWrap/>
            <w:vAlign w:val="bottom"/>
            <w:hideMark/>
          </w:tcPr>
          <w:p w14:paraId="62009EAA"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18%</w:t>
            </w:r>
          </w:p>
        </w:tc>
      </w:tr>
      <w:tr w:rsidR="004341F2" w:rsidRPr="00B6787B" w14:paraId="20323DAB" w14:textId="77777777" w:rsidTr="005038B5">
        <w:trPr>
          <w:trHeight w:val="283"/>
          <w:jc w:val="center"/>
        </w:trPr>
        <w:tc>
          <w:tcPr>
            <w:tcW w:w="5339" w:type="dxa"/>
            <w:tcBorders>
              <w:top w:val="nil"/>
              <w:left w:val="nil"/>
              <w:bottom w:val="nil"/>
              <w:right w:val="nil"/>
            </w:tcBorders>
            <w:shd w:val="clear" w:color="000000" w:fill="D0CECE"/>
            <w:noWrap/>
            <w:vAlign w:val="bottom"/>
            <w:hideMark/>
          </w:tcPr>
          <w:p w14:paraId="72DA04DC"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x Financial leverage</w:t>
            </w:r>
          </w:p>
        </w:tc>
        <w:tc>
          <w:tcPr>
            <w:tcW w:w="999" w:type="dxa"/>
            <w:tcBorders>
              <w:top w:val="nil"/>
              <w:left w:val="nil"/>
              <w:bottom w:val="nil"/>
              <w:right w:val="nil"/>
            </w:tcBorders>
            <w:shd w:val="clear" w:color="000000" w:fill="D0CECE"/>
            <w:noWrap/>
            <w:vAlign w:val="bottom"/>
            <w:hideMark/>
          </w:tcPr>
          <w:p w14:paraId="30F973FE"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0,25</w:t>
            </w:r>
          </w:p>
        </w:tc>
        <w:tc>
          <w:tcPr>
            <w:tcW w:w="969" w:type="dxa"/>
            <w:tcBorders>
              <w:top w:val="nil"/>
              <w:left w:val="nil"/>
              <w:bottom w:val="nil"/>
              <w:right w:val="nil"/>
            </w:tcBorders>
            <w:shd w:val="clear" w:color="000000" w:fill="D0CECE"/>
            <w:noWrap/>
            <w:vAlign w:val="bottom"/>
            <w:hideMark/>
          </w:tcPr>
          <w:p w14:paraId="6CE3ABB7"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0,24</w:t>
            </w:r>
          </w:p>
        </w:tc>
        <w:tc>
          <w:tcPr>
            <w:tcW w:w="969" w:type="dxa"/>
            <w:tcBorders>
              <w:top w:val="nil"/>
              <w:left w:val="nil"/>
              <w:bottom w:val="nil"/>
              <w:right w:val="nil"/>
            </w:tcBorders>
            <w:shd w:val="clear" w:color="000000" w:fill="D0CECE"/>
            <w:noWrap/>
            <w:vAlign w:val="bottom"/>
            <w:hideMark/>
          </w:tcPr>
          <w:p w14:paraId="753F8084"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0,19</w:t>
            </w:r>
          </w:p>
        </w:tc>
      </w:tr>
      <w:tr w:rsidR="004341F2" w:rsidRPr="00B6787B" w14:paraId="3ACA6281" w14:textId="77777777" w:rsidTr="005038B5">
        <w:trPr>
          <w:trHeight w:val="283"/>
          <w:jc w:val="center"/>
        </w:trPr>
        <w:tc>
          <w:tcPr>
            <w:tcW w:w="5339" w:type="dxa"/>
            <w:tcBorders>
              <w:top w:val="nil"/>
              <w:left w:val="nil"/>
              <w:bottom w:val="nil"/>
              <w:right w:val="nil"/>
            </w:tcBorders>
            <w:shd w:val="clear" w:color="000000" w:fill="D0CECE"/>
            <w:noWrap/>
            <w:vAlign w:val="bottom"/>
            <w:hideMark/>
          </w:tcPr>
          <w:p w14:paraId="42748A62"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Financial leverage gain (%)</w:t>
            </w:r>
          </w:p>
        </w:tc>
        <w:tc>
          <w:tcPr>
            <w:tcW w:w="999" w:type="dxa"/>
            <w:tcBorders>
              <w:top w:val="nil"/>
              <w:left w:val="nil"/>
              <w:bottom w:val="nil"/>
              <w:right w:val="nil"/>
            </w:tcBorders>
            <w:shd w:val="clear" w:color="000000" w:fill="D0CECE"/>
            <w:noWrap/>
            <w:vAlign w:val="bottom"/>
            <w:hideMark/>
          </w:tcPr>
          <w:p w14:paraId="0BEDB376"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6%</w:t>
            </w:r>
          </w:p>
        </w:tc>
        <w:tc>
          <w:tcPr>
            <w:tcW w:w="969" w:type="dxa"/>
            <w:tcBorders>
              <w:top w:val="nil"/>
              <w:left w:val="nil"/>
              <w:bottom w:val="nil"/>
              <w:right w:val="nil"/>
            </w:tcBorders>
            <w:shd w:val="clear" w:color="000000" w:fill="D0CECE"/>
            <w:noWrap/>
            <w:vAlign w:val="bottom"/>
            <w:hideMark/>
          </w:tcPr>
          <w:p w14:paraId="390A71E3"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8%</w:t>
            </w:r>
          </w:p>
        </w:tc>
        <w:tc>
          <w:tcPr>
            <w:tcW w:w="969" w:type="dxa"/>
            <w:tcBorders>
              <w:top w:val="nil"/>
              <w:left w:val="nil"/>
              <w:bottom w:val="nil"/>
              <w:right w:val="nil"/>
            </w:tcBorders>
            <w:shd w:val="clear" w:color="000000" w:fill="D0CECE"/>
            <w:noWrap/>
            <w:vAlign w:val="bottom"/>
            <w:hideMark/>
          </w:tcPr>
          <w:p w14:paraId="60BFD7E5"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w:t>
            </w:r>
          </w:p>
        </w:tc>
      </w:tr>
      <w:tr w:rsidR="004341F2" w:rsidRPr="00B6787B" w14:paraId="7102A6F1" w14:textId="77777777" w:rsidTr="005038B5">
        <w:trPr>
          <w:trHeight w:val="343"/>
          <w:jc w:val="center"/>
        </w:trPr>
        <w:tc>
          <w:tcPr>
            <w:tcW w:w="5339" w:type="dxa"/>
            <w:tcBorders>
              <w:top w:val="single" w:sz="4" w:space="0" w:color="auto"/>
              <w:left w:val="nil"/>
              <w:bottom w:val="nil"/>
              <w:right w:val="nil"/>
            </w:tcBorders>
            <w:shd w:val="clear" w:color="000000" w:fill="D0CECE"/>
            <w:noWrap/>
            <w:vAlign w:val="bottom"/>
            <w:hideMark/>
          </w:tcPr>
          <w:p w14:paraId="0131C170" w14:textId="77777777" w:rsidR="004341F2" w:rsidRPr="00B6787B" w:rsidRDefault="004341F2" w:rsidP="005038B5">
            <w:pPr>
              <w:rPr>
                <w:rFonts w:ascii="Times New Roman" w:eastAsia="Times New Roman" w:hAnsi="Times New Roman" w:cs="Times New Roman"/>
                <w:b/>
                <w:bCs/>
                <w:color w:val="000000"/>
                <w:lang w:eastAsia="en-GB"/>
              </w:rPr>
            </w:pPr>
            <w:r w:rsidRPr="00B6787B">
              <w:rPr>
                <w:rFonts w:ascii="Times New Roman" w:hAnsi="Times New Roman" w:cs="Times New Roman"/>
                <w:b/>
                <w:bCs/>
                <w:color w:val="000000"/>
                <w:lang w:val="en-US"/>
              </w:rPr>
              <w:t>Return on equity (</w:t>
            </w:r>
            <w:r w:rsidRPr="00B6787B">
              <w:rPr>
                <w:rFonts w:ascii="Times New Roman" w:hAnsi="Times New Roman" w:cs="Times New Roman"/>
                <w:b/>
                <w:bCs/>
                <w:color w:val="000000"/>
              </w:rPr>
              <w:t>ROE</w:t>
            </w:r>
            <w:r w:rsidRPr="00B6787B">
              <w:rPr>
                <w:rFonts w:ascii="Times New Roman" w:hAnsi="Times New Roman" w:cs="Times New Roman"/>
                <w:b/>
                <w:bCs/>
                <w:color w:val="000000"/>
                <w:lang w:val="en-US"/>
              </w:rPr>
              <w:t>)</w:t>
            </w:r>
          </w:p>
        </w:tc>
        <w:tc>
          <w:tcPr>
            <w:tcW w:w="999" w:type="dxa"/>
            <w:tcBorders>
              <w:top w:val="single" w:sz="4" w:space="0" w:color="auto"/>
              <w:left w:val="nil"/>
              <w:bottom w:val="nil"/>
              <w:right w:val="nil"/>
            </w:tcBorders>
            <w:shd w:val="clear" w:color="000000" w:fill="D0CECE"/>
            <w:noWrap/>
            <w:vAlign w:val="bottom"/>
            <w:hideMark/>
          </w:tcPr>
          <w:p w14:paraId="6CD69F9B" w14:textId="77777777" w:rsidR="004341F2" w:rsidRPr="00B6787B" w:rsidRDefault="004341F2" w:rsidP="005038B5">
            <w:pPr>
              <w:jc w:val="right"/>
              <w:rPr>
                <w:rFonts w:ascii="Times New Roman" w:eastAsia="Times New Roman" w:hAnsi="Times New Roman" w:cs="Times New Roman"/>
                <w:b/>
                <w:bCs/>
                <w:color w:val="000000"/>
                <w:lang w:eastAsia="en-GB"/>
              </w:rPr>
            </w:pPr>
            <w:r w:rsidRPr="00B6787B">
              <w:rPr>
                <w:rFonts w:ascii="Times New Roman" w:hAnsi="Times New Roman" w:cs="Times New Roman"/>
                <w:b/>
                <w:bCs/>
                <w:color w:val="000000"/>
              </w:rPr>
              <w:t>24%</w:t>
            </w:r>
          </w:p>
        </w:tc>
        <w:tc>
          <w:tcPr>
            <w:tcW w:w="969" w:type="dxa"/>
            <w:tcBorders>
              <w:top w:val="single" w:sz="4" w:space="0" w:color="auto"/>
              <w:left w:val="nil"/>
              <w:bottom w:val="nil"/>
              <w:right w:val="nil"/>
            </w:tcBorders>
            <w:shd w:val="clear" w:color="000000" w:fill="D0CECE"/>
            <w:noWrap/>
            <w:vAlign w:val="bottom"/>
            <w:hideMark/>
          </w:tcPr>
          <w:p w14:paraId="00B5E6D0" w14:textId="77777777" w:rsidR="004341F2" w:rsidRPr="00B6787B" w:rsidRDefault="004341F2" w:rsidP="005038B5">
            <w:pPr>
              <w:jc w:val="right"/>
              <w:rPr>
                <w:rFonts w:ascii="Times New Roman" w:eastAsia="Times New Roman" w:hAnsi="Times New Roman" w:cs="Times New Roman"/>
                <w:b/>
                <w:bCs/>
                <w:color w:val="000000"/>
                <w:lang w:eastAsia="en-GB"/>
              </w:rPr>
            </w:pPr>
            <w:r w:rsidRPr="00B6787B">
              <w:rPr>
                <w:rFonts w:ascii="Times New Roman" w:hAnsi="Times New Roman" w:cs="Times New Roman"/>
                <w:b/>
                <w:bCs/>
                <w:color w:val="000000"/>
              </w:rPr>
              <w:t>26%</w:t>
            </w:r>
          </w:p>
        </w:tc>
        <w:tc>
          <w:tcPr>
            <w:tcW w:w="969" w:type="dxa"/>
            <w:tcBorders>
              <w:top w:val="single" w:sz="4" w:space="0" w:color="auto"/>
              <w:left w:val="nil"/>
              <w:bottom w:val="nil"/>
              <w:right w:val="nil"/>
            </w:tcBorders>
            <w:shd w:val="clear" w:color="000000" w:fill="D0CECE"/>
            <w:noWrap/>
            <w:vAlign w:val="bottom"/>
            <w:hideMark/>
          </w:tcPr>
          <w:p w14:paraId="5D646EFC" w14:textId="77777777" w:rsidR="004341F2" w:rsidRPr="00B6787B" w:rsidRDefault="004341F2" w:rsidP="005038B5">
            <w:pPr>
              <w:jc w:val="right"/>
              <w:rPr>
                <w:rFonts w:ascii="Times New Roman" w:eastAsia="Times New Roman" w:hAnsi="Times New Roman" w:cs="Times New Roman"/>
                <w:b/>
                <w:bCs/>
                <w:color w:val="000000"/>
                <w:lang w:eastAsia="en-GB"/>
              </w:rPr>
            </w:pPr>
            <w:r w:rsidRPr="00B6787B">
              <w:rPr>
                <w:rFonts w:ascii="Times New Roman" w:hAnsi="Times New Roman" w:cs="Times New Roman"/>
                <w:b/>
                <w:bCs/>
                <w:color w:val="000000"/>
              </w:rPr>
              <w:t>16%</w:t>
            </w:r>
          </w:p>
        </w:tc>
      </w:tr>
    </w:tbl>
    <w:p w14:paraId="0DCB585A" w14:textId="77777777" w:rsidR="004341F2" w:rsidRPr="00B6787B" w:rsidRDefault="004341F2" w:rsidP="004341F2">
      <w:pPr>
        <w:jc w:val="center"/>
        <w:rPr>
          <w:rFonts w:ascii="Times New Roman" w:hAnsi="Times New Roman" w:cs="Times New Roman"/>
          <w:lang w:val="en-US"/>
        </w:rPr>
      </w:pPr>
    </w:p>
    <w:p w14:paraId="4D091E48" w14:textId="77777777" w:rsidR="004341F2" w:rsidRPr="00B6787B" w:rsidRDefault="004341F2" w:rsidP="004341F2">
      <w:pPr>
        <w:pStyle w:val="Heading2"/>
        <w:rPr>
          <w:rFonts w:ascii="Times New Roman" w:hAnsi="Times New Roman" w:cs="Times New Roman"/>
          <w:b/>
          <w:bCs/>
          <w:i/>
          <w:iCs/>
          <w:sz w:val="28"/>
          <w:szCs w:val="28"/>
          <w:u w:val="single"/>
          <w:lang w:val="en-US"/>
        </w:rPr>
      </w:pPr>
    </w:p>
    <w:p w14:paraId="71DB82B9" w14:textId="77777777" w:rsidR="004341F2" w:rsidRPr="00B6787B" w:rsidRDefault="004341F2" w:rsidP="00152A33">
      <w:pPr>
        <w:pStyle w:val="Heading2"/>
        <w:rPr>
          <w:rFonts w:ascii="Times New Roman" w:hAnsi="Times New Roman" w:cs="Times New Roman"/>
          <w:b/>
          <w:bCs/>
          <w:u w:val="single"/>
        </w:rPr>
      </w:pPr>
      <w:bookmarkStart w:id="22" w:name="_Toc136781364"/>
      <w:r w:rsidRPr="00B6787B">
        <w:rPr>
          <w:rFonts w:ascii="Times New Roman" w:hAnsi="Times New Roman" w:cs="Times New Roman"/>
          <w:b/>
          <w:bCs/>
          <w:u w:val="single"/>
        </w:rPr>
        <w:t>Comparison of ROE Components</w:t>
      </w:r>
      <w:bookmarkEnd w:id="22"/>
    </w:p>
    <w:p w14:paraId="0D32F9DB" w14:textId="77777777" w:rsidR="004341F2" w:rsidRPr="00B6787B" w:rsidRDefault="004341F2" w:rsidP="004341F2">
      <w:pPr>
        <w:rPr>
          <w:rFonts w:ascii="Times New Roman" w:hAnsi="Times New Roman" w:cs="Times New Roman"/>
          <w:lang w:eastAsia="en-GB"/>
        </w:rPr>
      </w:pPr>
    </w:p>
    <w:p w14:paraId="77A809C4" w14:textId="77777777" w:rsidR="004341F2" w:rsidRPr="00B6787B" w:rsidRDefault="004341F2" w:rsidP="004341F2">
      <w:pPr>
        <w:rPr>
          <w:rFonts w:ascii="Times New Roman" w:hAnsi="Times New Roman" w:cs="Times New Roman"/>
          <w:lang w:val="en-US" w:eastAsia="en-GB"/>
        </w:rPr>
      </w:pPr>
      <w:r w:rsidRPr="00B6787B">
        <w:rPr>
          <w:rFonts w:ascii="Times New Roman" w:hAnsi="Times New Roman" w:cs="Times New Roman"/>
          <w:lang w:val="en-US" w:eastAsia="en-GB"/>
        </w:rPr>
        <w:t xml:space="preserve">Having these two methods implemented, we are drawing comparisons of key elements such as Asset turnover, </w:t>
      </w:r>
      <w:proofErr w:type="gramStart"/>
      <w:r w:rsidRPr="00B6787B">
        <w:rPr>
          <w:rFonts w:ascii="Times New Roman" w:hAnsi="Times New Roman" w:cs="Times New Roman"/>
          <w:lang w:val="en-US" w:eastAsia="en-GB"/>
        </w:rPr>
        <w:t>ROA</w:t>
      </w:r>
      <w:proofErr w:type="gramEnd"/>
      <w:r w:rsidRPr="00B6787B">
        <w:rPr>
          <w:rFonts w:ascii="Times New Roman" w:hAnsi="Times New Roman" w:cs="Times New Roman"/>
          <w:lang w:val="en-US" w:eastAsia="en-GB"/>
        </w:rPr>
        <w:t xml:space="preserve"> and Financial leverage.</w:t>
      </w:r>
    </w:p>
    <w:p w14:paraId="048BA1C9" w14:textId="77777777" w:rsidR="004341F2" w:rsidRPr="00B6787B" w:rsidRDefault="004341F2" w:rsidP="004341F2">
      <w:pPr>
        <w:rPr>
          <w:rFonts w:ascii="Times New Roman" w:hAnsi="Times New Roman" w:cs="Times New Roman"/>
          <w:lang w:val="en-US" w:eastAsia="en-GB"/>
        </w:rPr>
      </w:pPr>
    </w:p>
    <w:p w14:paraId="7BCA5FFA" w14:textId="77777777" w:rsidR="004341F2" w:rsidRPr="00B6787B" w:rsidRDefault="004341F2" w:rsidP="004341F2">
      <w:pPr>
        <w:rPr>
          <w:rFonts w:ascii="Times New Roman" w:hAnsi="Times New Roman" w:cs="Times New Roman"/>
          <w:lang w:val="en-US" w:eastAsia="en-GB"/>
        </w:rPr>
      </w:pPr>
      <w:r w:rsidRPr="00B6787B">
        <w:rPr>
          <w:rFonts w:ascii="Times New Roman" w:hAnsi="Times New Roman" w:cs="Times New Roman"/>
          <w:lang w:val="en-US" w:eastAsia="en-GB"/>
        </w:rPr>
        <w:t>Table 4.</w:t>
      </w:r>
    </w:p>
    <w:tbl>
      <w:tblPr>
        <w:tblW w:w="9792" w:type="dxa"/>
        <w:jc w:val="center"/>
        <w:tblLook w:val="04A0" w:firstRow="1" w:lastRow="0" w:firstColumn="1" w:lastColumn="0" w:noHBand="0" w:noVBand="1"/>
      </w:tblPr>
      <w:tblGrid>
        <w:gridCol w:w="1986"/>
        <w:gridCol w:w="1628"/>
        <w:gridCol w:w="760"/>
        <w:gridCol w:w="801"/>
        <w:gridCol w:w="760"/>
        <w:gridCol w:w="1511"/>
        <w:gridCol w:w="815"/>
        <w:gridCol w:w="771"/>
        <w:gridCol w:w="760"/>
      </w:tblGrid>
      <w:tr w:rsidR="004341F2" w:rsidRPr="00B6787B" w14:paraId="7F7F3C54" w14:textId="77777777" w:rsidTr="005038B5">
        <w:trPr>
          <w:trHeight w:val="330"/>
          <w:jc w:val="center"/>
        </w:trPr>
        <w:tc>
          <w:tcPr>
            <w:tcW w:w="1986" w:type="dxa"/>
            <w:tcBorders>
              <w:top w:val="nil"/>
              <w:left w:val="nil"/>
              <w:bottom w:val="nil"/>
              <w:right w:val="nil"/>
            </w:tcBorders>
            <w:shd w:val="clear" w:color="000000" w:fill="AEAAAA"/>
            <w:noWrap/>
            <w:vAlign w:val="bottom"/>
            <w:hideMark/>
          </w:tcPr>
          <w:p w14:paraId="1DD0F05C" w14:textId="77777777" w:rsidR="004341F2" w:rsidRPr="00B6787B" w:rsidRDefault="004341F2" w:rsidP="005038B5">
            <w:pPr>
              <w:rPr>
                <w:rFonts w:ascii="Times New Roman" w:eastAsia="Times New Roman" w:hAnsi="Times New Roman" w:cs="Times New Roman"/>
                <w:b/>
                <w:bCs/>
                <w:i/>
                <w:iCs/>
                <w:color w:val="000000"/>
                <w:lang w:val="en-US" w:eastAsia="en-GB"/>
              </w:rPr>
            </w:pPr>
            <w:r w:rsidRPr="00B6787B">
              <w:rPr>
                <w:rFonts w:ascii="Times New Roman" w:eastAsia="Times New Roman" w:hAnsi="Times New Roman" w:cs="Times New Roman"/>
                <w:b/>
                <w:bCs/>
                <w:i/>
                <w:iCs/>
                <w:color w:val="000000"/>
                <w:lang w:eastAsia="en-GB"/>
              </w:rPr>
              <w:t> </w:t>
            </w:r>
            <w:r w:rsidRPr="00B6787B">
              <w:rPr>
                <w:rFonts w:ascii="Times New Roman" w:eastAsia="Times New Roman" w:hAnsi="Times New Roman" w:cs="Times New Roman"/>
                <w:b/>
                <w:bCs/>
                <w:i/>
                <w:iCs/>
                <w:color w:val="000000"/>
                <w:lang w:val="en-US" w:eastAsia="en-GB"/>
              </w:rPr>
              <w:t>ROE Components</w:t>
            </w:r>
          </w:p>
        </w:tc>
        <w:tc>
          <w:tcPr>
            <w:tcW w:w="1628" w:type="dxa"/>
            <w:tcBorders>
              <w:top w:val="nil"/>
              <w:left w:val="nil"/>
              <w:bottom w:val="nil"/>
              <w:right w:val="nil"/>
            </w:tcBorders>
            <w:shd w:val="clear" w:color="000000" w:fill="AEAAAA"/>
            <w:noWrap/>
            <w:vAlign w:val="bottom"/>
            <w:hideMark/>
          </w:tcPr>
          <w:p w14:paraId="73A1BAAE" w14:textId="77777777" w:rsidR="004341F2" w:rsidRPr="00B6787B" w:rsidRDefault="004341F2" w:rsidP="005038B5">
            <w:pPr>
              <w:jc w:val="right"/>
              <w:rPr>
                <w:rFonts w:ascii="Times New Roman" w:eastAsia="Times New Roman" w:hAnsi="Times New Roman" w:cs="Times New Roman"/>
                <w:b/>
                <w:bCs/>
                <w:i/>
                <w:iCs/>
                <w:color w:val="000000"/>
                <w:u w:val="single"/>
                <w:lang w:eastAsia="en-GB"/>
              </w:rPr>
            </w:pPr>
            <w:r w:rsidRPr="00B6787B">
              <w:rPr>
                <w:rFonts w:ascii="Times New Roman" w:eastAsia="Times New Roman" w:hAnsi="Times New Roman" w:cs="Times New Roman"/>
                <w:b/>
                <w:bCs/>
                <w:i/>
                <w:iCs/>
                <w:color w:val="000000"/>
                <w:u w:val="single"/>
                <w:lang w:eastAsia="en-GB"/>
              </w:rPr>
              <w:t>Traditional:</w:t>
            </w:r>
          </w:p>
        </w:tc>
        <w:tc>
          <w:tcPr>
            <w:tcW w:w="760" w:type="dxa"/>
            <w:tcBorders>
              <w:top w:val="nil"/>
              <w:left w:val="nil"/>
              <w:bottom w:val="nil"/>
              <w:right w:val="nil"/>
            </w:tcBorders>
            <w:shd w:val="clear" w:color="000000" w:fill="AEAAAA"/>
            <w:noWrap/>
            <w:vAlign w:val="bottom"/>
            <w:hideMark/>
          </w:tcPr>
          <w:p w14:paraId="1E83AD6F" w14:textId="77777777" w:rsidR="004341F2" w:rsidRPr="00B6787B" w:rsidRDefault="004341F2" w:rsidP="005038B5">
            <w:pPr>
              <w:jc w:val="right"/>
              <w:rPr>
                <w:rFonts w:ascii="Times New Roman" w:eastAsia="Times New Roman" w:hAnsi="Times New Roman" w:cs="Times New Roman"/>
                <w:b/>
                <w:bCs/>
                <w:i/>
                <w:iCs/>
                <w:color w:val="000000"/>
                <w:lang w:eastAsia="en-GB"/>
              </w:rPr>
            </w:pPr>
            <w:r w:rsidRPr="00B6787B">
              <w:rPr>
                <w:rFonts w:ascii="Times New Roman" w:hAnsi="Times New Roman" w:cs="Times New Roman"/>
                <w:b/>
                <w:bCs/>
                <w:i/>
                <w:iCs/>
                <w:color w:val="000000"/>
              </w:rPr>
              <w:t>FY 2021</w:t>
            </w:r>
          </w:p>
        </w:tc>
        <w:tc>
          <w:tcPr>
            <w:tcW w:w="801" w:type="dxa"/>
            <w:tcBorders>
              <w:top w:val="nil"/>
              <w:left w:val="nil"/>
              <w:bottom w:val="nil"/>
              <w:right w:val="nil"/>
            </w:tcBorders>
            <w:shd w:val="clear" w:color="000000" w:fill="AEAAAA"/>
            <w:noWrap/>
            <w:vAlign w:val="bottom"/>
            <w:hideMark/>
          </w:tcPr>
          <w:p w14:paraId="3CA1377E" w14:textId="77777777" w:rsidR="004341F2" w:rsidRPr="00B6787B" w:rsidRDefault="004341F2" w:rsidP="005038B5">
            <w:pPr>
              <w:jc w:val="right"/>
              <w:rPr>
                <w:rFonts w:ascii="Times New Roman" w:eastAsia="Times New Roman" w:hAnsi="Times New Roman" w:cs="Times New Roman"/>
                <w:b/>
                <w:bCs/>
                <w:i/>
                <w:iCs/>
                <w:color w:val="000000"/>
                <w:lang w:eastAsia="en-GB"/>
              </w:rPr>
            </w:pPr>
            <w:r w:rsidRPr="00B6787B">
              <w:rPr>
                <w:rFonts w:ascii="Times New Roman" w:hAnsi="Times New Roman" w:cs="Times New Roman"/>
                <w:b/>
                <w:bCs/>
                <w:i/>
                <w:iCs/>
                <w:color w:val="000000"/>
              </w:rPr>
              <w:t>FY 2020</w:t>
            </w:r>
          </w:p>
        </w:tc>
        <w:tc>
          <w:tcPr>
            <w:tcW w:w="760" w:type="dxa"/>
            <w:tcBorders>
              <w:top w:val="nil"/>
              <w:left w:val="nil"/>
              <w:bottom w:val="nil"/>
              <w:right w:val="nil"/>
            </w:tcBorders>
            <w:shd w:val="clear" w:color="000000" w:fill="AEAAAA"/>
            <w:noWrap/>
            <w:vAlign w:val="bottom"/>
            <w:hideMark/>
          </w:tcPr>
          <w:p w14:paraId="0FDAB125" w14:textId="77777777" w:rsidR="004341F2" w:rsidRPr="00B6787B" w:rsidRDefault="004341F2" w:rsidP="005038B5">
            <w:pPr>
              <w:jc w:val="right"/>
              <w:rPr>
                <w:rFonts w:ascii="Times New Roman" w:eastAsia="Times New Roman" w:hAnsi="Times New Roman" w:cs="Times New Roman"/>
                <w:b/>
                <w:bCs/>
                <w:i/>
                <w:iCs/>
                <w:color w:val="000000"/>
                <w:lang w:eastAsia="en-GB"/>
              </w:rPr>
            </w:pPr>
            <w:r w:rsidRPr="00B6787B">
              <w:rPr>
                <w:rFonts w:ascii="Times New Roman" w:hAnsi="Times New Roman" w:cs="Times New Roman"/>
                <w:b/>
                <w:bCs/>
                <w:i/>
                <w:iCs/>
                <w:color w:val="000000"/>
              </w:rPr>
              <w:t>FY 2019</w:t>
            </w:r>
          </w:p>
        </w:tc>
        <w:tc>
          <w:tcPr>
            <w:tcW w:w="1511" w:type="dxa"/>
            <w:tcBorders>
              <w:top w:val="nil"/>
              <w:left w:val="nil"/>
              <w:bottom w:val="nil"/>
              <w:right w:val="nil"/>
            </w:tcBorders>
            <w:shd w:val="clear" w:color="000000" w:fill="AEAAAA"/>
            <w:noWrap/>
            <w:vAlign w:val="bottom"/>
            <w:hideMark/>
          </w:tcPr>
          <w:p w14:paraId="53CAA026" w14:textId="77777777" w:rsidR="004341F2" w:rsidRPr="00B6787B" w:rsidRDefault="004341F2" w:rsidP="005038B5">
            <w:pPr>
              <w:jc w:val="right"/>
              <w:rPr>
                <w:rFonts w:ascii="Times New Roman" w:eastAsia="Times New Roman" w:hAnsi="Times New Roman" w:cs="Times New Roman"/>
                <w:b/>
                <w:bCs/>
                <w:i/>
                <w:iCs/>
                <w:color w:val="000000"/>
                <w:u w:val="single"/>
                <w:lang w:eastAsia="en-GB"/>
              </w:rPr>
            </w:pPr>
            <w:r w:rsidRPr="00B6787B">
              <w:rPr>
                <w:rFonts w:ascii="Times New Roman" w:eastAsia="Times New Roman" w:hAnsi="Times New Roman" w:cs="Times New Roman"/>
                <w:b/>
                <w:bCs/>
                <w:i/>
                <w:iCs/>
                <w:color w:val="000000"/>
                <w:u w:val="single"/>
                <w:lang w:eastAsia="en-GB"/>
              </w:rPr>
              <w:t>Alternative:</w:t>
            </w:r>
          </w:p>
        </w:tc>
        <w:tc>
          <w:tcPr>
            <w:tcW w:w="815" w:type="dxa"/>
            <w:tcBorders>
              <w:top w:val="nil"/>
              <w:left w:val="nil"/>
              <w:bottom w:val="nil"/>
              <w:right w:val="nil"/>
            </w:tcBorders>
            <w:shd w:val="clear" w:color="000000" w:fill="AEAAAA"/>
            <w:noWrap/>
            <w:vAlign w:val="bottom"/>
            <w:hideMark/>
          </w:tcPr>
          <w:p w14:paraId="1F6EA521" w14:textId="77777777" w:rsidR="004341F2" w:rsidRPr="00B6787B" w:rsidRDefault="004341F2" w:rsidP="005038B5">
            <w:pPr>
              <w:jc w:val="right"/>
              <w:rPr>
                <w:rFonts w:ascii="Times New Roman" w:eastAsia="Times New Roman" w:hAnsi="Times New Roman" w:cs="Times New Roman"/>
                <w:b/>
                <w:bCs/>
                <w:i/>
                <w:iCs/>
                <w:color w:val="000000"/>
                <w:lang w:eastAsia="en-GB"/>
              </w:rPr>
            </w:pPr>
            <w:r w:rsidRPr="00B6787B">
              <w:rPr>
                <w:rFonts w:ascii="Times New Roman" w:hAnsi="Times New Roman" w:cs="Times New Roman"/>
                <w:b/>
                <w:bCs/>
                <w:i/>
                <w:iCs/>
                <w:color w:val="000000"/>
              </w:rPr>
              <w:t>FY 2021</w:t>
            </w:r>
          </w:p>
        </w:tc>
        <w:tc>
          <w:tcPr>
            <w:tcW w:w="771" w:type="dxa"/>
            <w:tcBorders>
              <w:top w:val="nil"/>
              <w:left w:val="nil"/>
              <w:bottom w:val="nil"/>
              <w:right w:val="nil"/>
            </w:tcBorders>
            <w:shd w:val="clear" w:color="000000" w:fill="AEAAAA"/>
            <w:noWrap/>
            <w:vAlign w:val="bottom"/>
            <w:hideMark/>
          </w:tcPr>
          <w:p w14:paraId="72C195DD" w14:textId="77777777" w:rsidR="004341F2" w:rsidRPr="00B6787B" w:rsidRDefault="004341F2" w:rsidP="005038B5">
            <w:pPr>
              <w:jc w:val="right"/>
              <w:rPr>
                <w:rFonts w:ascii="Times New Roman" w:eastAsia="Times New Roman" w:hAnsi="Times New Roman" w:cs="Times New Roman"/>
                <w:b/>
                <w:bCs/>
                <w:i/>
                <w:iCs/>
                <w:color w:val="000000"/>
                <w:lang w:eastAsia="en-GB"/>
              </w:rPr>
            </w:pPr>
            <w:r w:rsidRPr="00B6787B">
              <w:rPr>
                <w:rFonts w:ascii="Times New Roman" w:hAnsi="Times New Roman" w:cs="Times New Roman"/>
                <w:b/>
                <w:bCs/>
                <w:i/>
                <w:iCs/>
                <w:color w:val="000000"/>
              </w:rPr>
              <w:t>FY 2020</w:t>
            </w:r>
          </w:p>
        </w:tc>
        <w:tc>
          <w:tcPr>
            <w:tcW w:w="760" w:type="dxa"/>
            <w:tcBorders>
              <w:top w:val="nil"/>
              <w:left w:val="nil"/>
              <w:bottom w:val="nil"/>
              <w:right w:val="nil"/>
            </w:tcBorders>
            <w:shd w:val="clear" w:color="000000" w:fill="AEAAAA"/>
            <w:noWrap/>
            <w:vAlign w:val="bottom"/>
            <w:hideMark/>
          </w:tcPr>
          <w:p w14:paraId="079F25F1" w14:textId="77777777" w:rsidR="004341F2" w:rsidRPr="00B6787B" w:rsidRDefault="004341F2" w:rsidP="005038B5">
            <w:pPr>
              <w:jc w:val="right"/>
              <w:rPr>
                <w:rFonts w:ascii="Times New Roman" w:eastAsia="Times New Roman" w:hAnsi="Times New Roman" w:cs="Times New Roman"/>
                <w:b/>
                <w:bCs/>
                <w:i/>
                <w:iCs/>
                <w:color w:val="000000"/>
                <w:lang w:eastAsia="en-GB"/>
              </w:rPr>
            </w:pPr>
            <w:r w:rsidRPr="00B6787B">
              <w:rPr>
                <w:rFonts w:ascii="Times New Roman" w:hAnsi="Times New Roman" w:cs="Times New Roman"/>
                <w:b/>
                <w:bCs/>
                <w:i/>
                <w:iCs/>
                <w:color w:val="000000"/>
              </w:rPr>
              <w:t>FY 2019</w:t>
            </w:r>
          </w:p>
        </w:tc>
      </w:tr>
      <w:tr w:rsidR="004341F2" w:rsidRPr="00B6787B" w14:paraId="362843B5" w14:textId="77777777" w:rsidTr="005038B5">
        <w:trPr>
          <w:trHeight w:val="330"/>
          <w:jc w:val="center"/>
        </w:trPr>
        <w:tc>
          <w:tcPr>
            <w:tcW w:w="1986" w:type="dxa"/>
            <w:tcBorders>
              <w:top w:val="nil"/>
              <w:left w:val="nil"/>
              <w:bottom w:val="nil"/>
              <w:right w:val="nil"/>
            </w:tcBorders>
            <w:shd w:val="clear" w:color="000000" w:fill="D0CECE"/>
            <w:noWrap/>
            <w:vAlign w:val="bottom"/>
            <w:hideMark/>
          </w:tcPr>
          <w:p w14:paraId="4F3A620B"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Asset turnover</w:t>
            </w:r>
          </w:p>
        </w:tc>
        <w:tc>
          <w:tcPr>
            <w:tcW w:w="1628" w:type="dxa"/>
            <w:tcBorders>
              <w:top w:val="nil"/>
              <w:left w:val="nil"/>
              <w:bottom w:val="nil"/>
              <w:right w:val="nil"/>
            </w:tcBorders>
            <w:shd w:val="clear" w:color="000000" w:fill="D0CECE"/>
            <w:noWrap/>
            <w:vAlign w:val="bottom"/>
            <w:hideMark/>
          </w:tcPr>
          <w:p w14:paraId="0DD01FD5"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w:t>
            </w:r>
          </w:p>
        </w:tc>
        <w:tc>
          <w:tcPr>
            <w:tcW w:w="760" w:type="dxa"/>
            <w:tcBorders>
              <w:top w:val="nil"/>
              <w:left w:val="nil"/>
              <w:bottom w:val="nil"/>
              <w:right w:val="nil"/>
            </w:tcBorders>
            <w:shd w:val="clear" w:color="000000" w:fill="D0CECE"/>
            <w:noWrap/>
            <w:vAlign w:val="bottom"/>
            <w:hideMark/>
          </w:tcPr>
          <w:p w14:paraId="0461EE12"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0,64</w:t>
            </w:r>
          </w:p>
        </w:tc>
        <w:tc>
          <w:tcPr>
            <w:tcW w:w="801" w:type="dxa"/>
            <w:tcBorders>
              <w:top w:val="nil"/>
              <w:left w:val="nil"/>
              <w:bottom w:val="nil"/>
              <w:right w:val="nil"/>
            </w:tcBorders>
            <w:shd w:val="clear" w:color="000000" w:fill="D0CECE"/>
            <w:noWrap/>
            <w:vAlign w:val="bottom"/>
            <w:hideMark/>
          </w:tcPr>
          <w:p w14:paraId="3BF6EB27"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0,72</w:t>
            </w:r>
          </w:p>
        </w:tc>
        <w:tc>
          <w:tcPr>
            <w:tcW w:w="760" w:type="dxa"/>
            <w:tcBorders>
              <w:top w:val="nil"/>
              <w:left w:val="nil"/>
              <w:bottom w:val="nil"/>
              <w:right w:val="nil"/>
            </w:tcBorders>
            <w:shd w:val="clear" w:color="000000" w:fill="D0CECE"/>
            <w:noWrap/>
            <w:vAlign w:val="bottom"/>
            <w:hideMark/>
          </w:tcPr>
          <w:p w14:paraId="0AA7FD01"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0,68</w:t>
            </w:r>
          </w:p>
        </w:tc>
        <w:tc>
          <w:tcPr>
            <w:tcW w:w="1511" w:type="dxa"/>
            <w:tcBorders>
              <w:top w:val="nil"/>
              <w:left w:val="nil"/>
              <w:bottom w:val="nil"/>
              <w:right w:val="nil"/>
            </w:tcBorders>
            <w:shd w:val="clear" w:color="000000" w:fill="D0CECE"/>
            <w:noWrap/>
            <w:vAlign w:val="bottom"/>
            <w:hideMark/>
          </w:tcPr>
          <w:p w14:paraId="69A1CDED"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w:t>
            </w:r>
          </w:p>
        </w:tc>
        <w:tc>
          <w:tcPr>
            <w:tcW w:w="815" w:type="dxa"/>
            <w:tcBorders>
              <w:top w:val="nil"/>
              <w:left w:val="nil"/>
              <w:bottom w:val="nil"/>
              <w:right w:val="nil"/>
            </w:tcBorders>
            <w:shd w:val="clear" w:color="000000" w:fill="D0CECE"/>
            <w:noWrap/>
            <w:vAlign w:val="bottom"/>
            <w:hideMark/>
          </w:tcPr>
          <w:p w14:paraId="7F65F0A2"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0,93</w:t>
            </w:r>
          </w:p>
        </w:tc>
        <w:tc>
          <w:tcPr>
            <w:tcW w:w="771" w:type="dxa"/>
            <w:tcBorders>
              <w:top w:val="nil"/>
              <w:left w:val="nil"/>
              <w:bottom w:val="nil"/>
              <w:right w:val="nil"/>
            </w:tcBorders>
            <w:shd w:val="clear" w:color="000000" w:fill="D0CECE"/>
            <w:noWrap/>
            <w:vAlign w:val="bottom"/>
            <w:hideMark/>
          </w:tcPr>
          <w:p w14:paraId="04CD7A81"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1,07</w:t>
            </w:r>
          </w:p>
        </w:tc>
        <w:tc>
          <w:tcPr>
            <w:tcW w:w="760" w:type="dxa"/>
            <w:tcBorders>
              <w:top w:val="nil"/>
              <w:left w:val="nil"/>
              <w:bottom w:val="nil"/>
              <w:right w:val="nil"/>
            </w:tcBorders>
            <w:shd w:val="clear" w:color="000000" w:fill="D0CECE"/>
            <w:noWrap/>
            <w:vAlign w:val="bottom"/>
            <w:hideMark/>
          </w:tcPr>
          <w:p w14:paraId="59E15FE2"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0,89</w:t>
            </w:r>
          </w:p>
        </w:tc>
      </w:tr>
      <w:tr w:rsidR="004341F2" w:rsidRPr="00B6787B" w14:paraId="7A46BFC5" w14:textId="77777777" w:rsidTr="005038B5">
        <w:trPr>
          <w:trHeight w:val="330"/>
          <w:jc w:val="center"/>
        </w:trPr>
        <w:tc>
          <w:tcPr>
            <w:tcW w:w="1986" w:type="dxa"/>
            <w:tcBorders>
              <w:top w:val="nil"/>
              <w:left w:val="nil"/>
              <w:bottom w:val="nil"/>
              <w:right w:val="nil"/>
            </w:tcBorders>
            <w:shd w:val="clear" w:color="000000" w:fill="D0CECE"/>
            <w:noWrap/>
            <w:vAlign w:val="bottom"/>
            <w:hideMark/>
          </w:tcPr>
          <w:p w14:paraId="41BA5217"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ROA</w:t>
            </w:r>
          </w:p>
        </w:tc>
        <w:tc>
          <w:tcPr>
            <w:tcW w:w="1628" w:type="dxa"/>
            <w:tcBorders>
              <w:top w:val="nil"/>
              <w:left w:val="nil"/>
              <w:bottom w:val="nil"/>
              <w:right w:val="nil"/>
            </w:tcBorders>
            <w:shd w:val="clear" w:color="000000" w:fill="D0CECE"/>
            <w:noWrap/>
            <w:vAlign w:val="bottom"/>
            <w:hideMark/>
          </w:tcPr>
          <w:p w14:paraId="23EC264E"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w:t>
            </w:r>
          </w:p>
        </w:tc>
        <w:tc>
          <w:tcPr>
            <w:tcW w:w="760" w:type="dxa"/>
            <w:tcBorders>
              <w:top w:val="nil"/>
              <w:left w:val="nil"/>
              <w:bottom w:val="nil"/>
              <w:right w:val="nil"/>
            </w:tcBorders>
            <w:shd w:val="clear" w:color="000000" w:fill="D0CECE"/>
            <w:noWrap/>
            <w:vAlign w:val="bottom"/>
            <w:hideMark/>
          </w:tcPr>
          <w:p w14:paraId="35865208"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18%</w:t>
            </w:r>
          </w:p>
        </w:tc>
        <w:tc>
          <w:tcPr>
            <w:tcW w:w="801" w:type="dxa"/>
            <w:tcBorders>
              <w:top w:val="nil"/>
              <w:left w:val="nil"/>
              <w:bottom w:val="nil"/>
              <w:right w:val="nil"/>
            </w:tcBorders>
            <w:shd w:val="clear" w:color="000000" w:fill="D0CECE"/>
            <w:noWrap/>
            <w:vAlign w:val="bottom"/>
            <w:hideMark/>
          </w:tcPr>
          <w:p w14:paraId="7D05D29F"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20%</w:t>
            </w:r>
          </w:p>
        </w:tc>
        <w:tc>
          <w:tcPr>
            <w:tcW w:w="760" w:type="dxa"/>
            <w:tcBorders>
              <w:top w:val="nil"/>
              <w:left w:val="nil"/>
              <w:bottom w:val="nil"/>
              <w:right w:val="nil"/>
            </w:tcBorders>
            <w:shd w:val="clear" w:color="000000" w:fill="D0CECE"/>
            <w:noWrap/>
            <w:vAlign w:val="bottom"/>
            <w:hideMark/>
          </w:tcPr>
          <w:p w14:paraId="636E162B"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13%</w:t>
            </w:r>
          </w:p>
        </w:tc>
        <w:tc>
          <w:tcPr>
            <w:tcW w:w="1511" w:type="dxa"/>
            <w:tcBorders>
              <w:top w:val="nil"/>
              <w:left w:val="nil"/>
              <w:bottom w:val="nil"/>
              <w:right w:val="nil"/>
            </w:tcBorders>
            <w:shd w:val="clear" w:color="000000" w:fill="D0CECE"/>
            <w:noWrap/>
            <w:vAlign w:val="bottom"/>
            <w:hideMark/>
          </w:tcPr>
          <w:p w14:paraId="11556BEE"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w:t>
            </w:r>
          </w:p>
        </w:tc>
        <w:tc>
          <w:tcPr>
            <w:tcW w:w="815" w:type="dxa"/>
            <w:tcBorders>
              <w:top w:val="nil"/>
              <w:left w:val="nil"/>
              <w:bottom w:val="nil"/>
              <w:right w:val="nil"/>
            </w:tcBorders>
            <w:shd w:val="clear" w:color="000000" w:fill="D0CECE"/>
            <w:noWrap/>
            <w:vAlign w:val="bottom"/>
            <w:hideMark/>
          </w:tcPr>
          <w:p w14:paraId="151A4A0D"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16%</w:t>
            </w:r>
          </w:p>
        </w:tc>
        <w:tc>
          <w:tcPr>
            <w:tcW w:w="771" w:type="dxa"/>
            <w:tcBorders>
              <w:top w:val="nil"/>
              <w:left w:val="nil"/>
              <w:bottom w:val="nil"/>
              <w:right w:val="nil"/>
            </w:tcBorders>
            <w:shd w:val="clear" w:color="000000" w:fill="D0CECE"/>
            <w:noWrap/>
            <w:vAlign w:val="bottom"/>
            <w:hideMark/>
          </w:tcPr>
          <w:p w14:paraId="2C979E3B"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20%</w:t>
            </w:r>
          </w:p>
        </w:tc>
        <w:tc>
          <w:tcPr>
            <w:tcW w:w="760" w:type="dxa"/>
            <w:tcBorders>
              <w:top w:val="nil"/>
              <w:left w:val="nil"/>
              <w:bottom w:val="nil"/>
              <w:right w:val="nil"/>
            </w:tcBorders>
            <w:shd w:val="clear" w:color="000000" w:fill="D0CECE"/>
            <w:noWrap/>
            <w:vAlign w:val="bottom"/>
            <w:hideMark/>
          </w:tcPr>
          <w:p w14:paraId="4F9DF82D"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14%</w:t>
            </w:r>
          </w:p>
        </w:tc>
      </w:tr>
      <w:tr w:rsidR="004341F2" w:rsidRPr="00B6787B" w14:paraId="13D13B66" w14:textId="77777777" w:rsidTr="005038B5">
        <w:trPr>
          <w:trHeight w:val="330"/>
          <w:jc w:val="center"/>
        </w:trPr>
        <w:tc>
          <w:tcPr>
            <w:tcW w:w="1986" w:type="dxa"/>
            <w:tcBorders>
              <w:top w:val="nil"/>
              <w:left w:val="nil"/>
              <w:bottom w:val="nil"/>
              <w:right w:val="nil"/>
            </w:tcBorders>
            <w:shd w:val="clear" w:color="000000" w:fill="D0CECE"/>
            <w:noWrap/>
            <w:vAlign w:val="bottom"/>
            <w:hideMark/>
          </w:tcPr>
          <w:p w14:paraId="0737D837"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Financial leverage </w:t>
            </w:r>
          </w:p>
        </w:tc>
        <w:tc>
          <w:tcPr>
            <w:tcW w:w="1628" w:type="dxa"/>
            <w:tcBorders>
              <w:top w:val="nil"/>
              <w:left w:val="nil"/>
              <w:bottom w:val="nil"/>
              <w:right w:val="nil"/>
            </w:tcBorders>
            <w:shd w:val="clear" w:color="000000" w:fill="D0CECE"/>
            <w:noWrap/>
            <w:vAlign w:val="bottom"/>
            <w:hideMark/>
          </w:tcPr>
          <w:p w14:paraId="046E5BF9"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w:t>
            </w:r>
          </w:p>
        </w:tc>
        <w:tc>
          <w:tcPr>
            <w:tcW w:w="760" w:type="dxa"/>
            <w:tcBorders>
              <w:top w:val="nil"/>
              <w:left w:val="nil"/>
              <w:bottom w:val="nil"/>
              <w:right w:val="nil"/>
            </w:tcBorders>
            <w:shd w:val="clear" w:color="000000" w:fill="D0CECE"/>
            <w:noWrap/>
            <w:vAlign w:val="bottom"/>
            <w:hideMark/>
          </w:tcPr>
          <w:p w14:paraId="18CB1675"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0,26</w:t>
            </w:r>
          </w:p>
        </w:tc>
        <w:tc>
          <w:tcPr>
            <w:tcW w:w="801" w:type="dxa"/>
            <w:tcBorders>
              <w:top w:val="nil"/>
              <w:left w:val="nil"/>
              <w:bottom w:val="nil"/>
              <w:right w:val="nil"/>
            </w:tcBorders>
            <w:shd w:val="clear" w:color="000000" w:fill="D0CECE"/>
            <w:noWrap/>
            <w:vAlign w:val="bottom"/>
            <w:hideMark/>
          </w:tcPr>
          <w:p w14:paraId="4229466B"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0,23</w:t>
            </w:r>
          </w:p>
        </w:tc>
        <w:tc>
          <w:tcPr>
            <w:tcW w:w="760" w:type="dxa"/>
            <w:tcBorders>
              <w:top w:val="nil"/>
              <w:left w:val="nil"/>
              <w:bottom w:val="nil"/>
              <w:right w:val="nil"/>
            </w:tcBorders>
            <w:shd w:val="clear" w:color="000000" w:fill="D0CECE"/>
            <w:noWrap/>
            <w:vAlign w:val="bottom"/>
            <w:hideMark/>
          </w:tcPr>
          <w:p w14:paraId="447F4E63"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0,19</w:t>
            </w:r>
          </w:p>
        </w:tc>
        <w:tc>
          <w:tcPr>
            <w:tcW w:w="1511" w:type="dxa"/>
            <w:tcBorders>
              <w:top w:val="nil"/>
              <w:left w:val="nil"/>
              <w:bottom w:val="nil"/>
              <w:right w:val="nil"/>
            </w:tcBorders>
            <w:shd w:val="clear" w:color="000000" w:fill="D0CECE"/>
            <w:noWrap/>
            <w:vAlign w:val="bottom"/>
            <w:hideMark/>
          </w:tcPr>
          <w:p w14:paraId="62EF0BCC" w14:textId="77777777" w:rsidR="004341F2" w:rsidRPr="00B6787B" w:rsidRDefault="004341F2"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w:t>
            </w:r>
          </w:p>
        </w:tc>
        <w:tc>
          <w:tcPr>
            <w:tcW w:w="815" w:type="dxa"/>
            <w:tcBorders>
              <w:top w:val="nil"/>
              <w:left w:val="nil"/>
              <w:bottom w:val="nil"/>
              <w:right w:val="nil"/>
            </w:tcBorders>
            <w:shd w:val="clear" w:color="000000" w:fill="D0CECE"/>
            <w:noWrap/>
            <w:vAlign w:val="bottom"/>
            <w:hideMark/>
          </w:tcPr>
          <w:p w14:paraId="07A4772A"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0,25</w:t>
            </w:r>
          </w:p>
        </w:tc>
        <w:tc>
          <w:tcPr>
            <w:tcW w:w="771" w:type="dxa"/>
            <w:tcBorders>
              <w:top w:val="nil"/>
              <w:left w:val="nil"/>
              <w:bottom w:val="nil"/>
              <w:right w:val="nil"/>
            </w:tcBorders>
            <w:shd w:val="clear" w:color="000000" w:fill="D0CECE"/>
            <w:noWrap/>
            <w:vAlign w:val="bottom"/>
            <w:hideMark/>
          </w:tcPr>
          <w:p w14:paraId="4B7C48DE"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0,24</w:t>
            </w:r>
          </w:p>
        </w:tc>
        <w:tc>
          <w:tcPr>
            <w:tcW w:w="760" w:type="dxa"/>
            <w:tcBorders>
              <w:top w:val="nil"/>
              <w:left w:val="nil"/>
              <w:bottom w:val="nil"/>
              <w:right w:val="nil"/>
            </w:tcBorders>
            <w:shd w:val="clear" w:color="000000" w:fill="D0CECE"/>
            <w:noWrap/>
            <w:vAlign w:val="bottom"/>
            <w:hideMark/>
          </w:tcPr>
          <w:p w14:paraId="7A0458D7" w14:textId="77777777" w:rsidR="004341F2" w:rsidRPr="00B6787B" w:rsidRDefault="004341F2"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0,19</w:t>
            </w:r>
          </w:p>
        </w:tc>
      </w:tr>
    </w:tbl>
    <w:p w14:paraId="5CE0854E" w14:textId="77777777" w:rsidR="004341F2" w:rsidRPr="00B6787B" w:rsidRDefault="004341F2" w:rsidP="004341F2">
      <w:pPr>
        <w:jc w:val="center"/>
        <w:rPr>
          <w:rFonts w:ascii="Times New Roman" w:hAnsi="Times New Roman" w:cs="Times New Roman"/>
          <w:lang w:val="en-US"/>
        </w:rPr>
      </w:pPr>
    </w:p>
    <w:p w14:paraId="2C66E597" w14:textId="77777777" w:rsidR="004341F2" w:rsidRPr="00B6787B" w:rsidRDefault="004341F2" w:rsidP="004341F2">
      <w:pPr>
        <w:jc w:val="center"/>
        <w:rPr>
          <w:rFonts w:ascii="Times New Roman" w:hAnsi="Times New Roman" w:cs="Times New Roman"/>
          <w:sz w:val="28"/>
          <w:szCs w:val="28"/>
          <w:lang w:val="en-US"/>
        </w:rPr>
      </w:pPr>
    </w:p>
    <w:p w14:paraId="0282AD0C" w14:textId="77777777" w:rsidR="004341F2" w:rsidRPr="00B6787B" w:rsidRDefault="004341F2" w:rsidP="004341F2">
      <w:pPr>
        <w:pStyle w:val="Heading2"/>
        <w:rPr>
          <w:rFonts w:ascii="Times New Roman" w:hAnsi="Times New Roman" w:cs="Times New Roman"/>
          <w:b/>
          <w:bCs/>
          <w:i/>
          <w:iCs/>
          <w:sz w:val="28"/>
          <w:szCs w:val="28"/>
          <w:u w:val="single"/>
          <w:lang w:val="en-US"/>
        </w:rPr>
      </w:pPr>
    </w:p>
    <w:p w14:paraId="6A355B01" w14:textId="77777777" w:rsidR="004341F2" w:rsidRPr="00B6787B" w:rsidRDefault="004341F2" w:rsidP="00152A33">
      <w:pPr>
        <w:pStyle w:val="Heading2"/>
        <w:rPr>
          <w:rFonts w:ascii="Times New Roman" w:hAnsi="Times New Roman" w:cs="Times New Roman"/>
          <w:b/>
          <w:bCs/>
          <w:u w:val="single"/>
        </w:rPr>
      </w:pPr>
      <w:bookmarkStart w:id="23" w:name="_Toc136781365"/>
      <w:r w:rsidRPr="00B6787B">
        <w:rPr>
          <w:rFonts w:ascii="Times New Roman" w:hAnsi="Times New Roman" w:cs="Times New Roman"/>
          <w:b/>
          <w:bCs/>
          <w:u w:val="single"/>
        </w:rPr>
        <w:t>Discussion of Results from Profitability Analysis</w:t>
      </w:r>
      <w:bookmarkEnd w:id="23"/>
    </w:p>
    <w:p w14:paraId="1BF137AB" w14:textId="77777777" w:rsidR="004341F2" w:rsidRPr="00B6787B" w:rsidRDefault="004341F2" w:rsidP="004341F2">
      <w:pPr>
        <w:rPr>
          <w:rFonts w:ascii="Times New Roman" w:hAnsi="Times New Roman" w:cs="Times New Roman"/>
          <w:lang w:eastAsia="en-GB"/>
        </w:rPr>
      </w:pPr>
    </w:p>
    <w:p w14:paraId="0FF160BC" w14:textId="77777777" w:rsidR="004341F2" w:rsidRPr="00B6787B" w:rsidRDefault="004341F2" w:rsidP="004341F2">
      <w:pPr>
        <w:rPr>
          <w:rFonts w:ascii="Times New Roman" w:hAnsi="Times New Roman" w:cs="Times New Roman"/>
          <w:lang w:val="en-US" w:eastAsia="en-GB"/>
        </w:rPr>
      </w:pPr>
      <w:r w:rsidRPr="00B6787B">
        <w:rPr>
          <w:rFonts w:ascii="Times New Roman" w:hAnsi="Times New Roman" w:cs="Times New Roman"/>
          <w:lang w:val="en-US" w:eastAsia="en-GB"/>
        </w:rPr>
        <w:t xml:space="preserve">Considering the aforementioned measures and result, tables 1-4 reflect the profitability evaluation of Nintendo company for the fiscal years of 2019, 2020 and 2021, which is profitable to the extent of $2.3, $4.3, and $3.9 billion, respectively. Additionally, the Return on Equity is calculated with different approaches and components so as to spot the possible contrasts. As far as the components of these two analyses are concerned, we notice interesting differences on the results of Asset turnover, </w:t>
      </w:r>
      <w:proofErr w:type="gramStart"/>
      <w:r w:rsidRPr="00B6787B">
        <w:rPr>
          <w:rFonts w:ascii="Times New Roman" w:hAnsi="Times New Roman" w:cs="Times New Roman"/>
          <w:lang w:val="en-US" w:eastAsia="en-GB"/>
        </w:rPr>
        <w:t>ROA</w:t>
      </w:r>
      <w:proofErr w:type="gramEnd"/>
      <w:r w:rsidRPr="00B6787B">
        <w:rPr>
          <w:rFonts w:ascii="Times New Roman" w:hAnsi="Times New Roman" w:cs="Times New Roman"/>
          <w:lang w:val="en-US" w:eastAsia="en-GB"/>
        </w:rPr>
        <w:t xml:space="preserve"> and Financial Leverage. </w:t>
      </w:r>
    </w:p>
    <w:p w14:paraId="3A18B5F5" w14:textId="77777777" w:rsidR="004341F2" w:rsidRPr="00B6787B" w:rsidRDefault="004341F2" w:rsidP="004341F2">
      <w:pPr>
        <w:rPr>
          <w:rFonts w:ascii="Times New Roman" w:hAnsi="Times New Roman" w:cs="Times New Roman"/>
          <w:lang w:val="en-US" w:eastAsia="en-GB"/>
        </w:rPr>
      </w:pPr>
    </w:p>
    <w:p w14:paraId="6109518B" w14:textId="77777777" w:rsidR="004341F2" w:rsidRPr="00B6787B" w:rsidRDefault="004341F2" w:rsidP="004341F2">
      <w:pPr>
        <w:rPr>
          <w:rFonts w:ascii="Times New Roman" w:hAnsi="Times New Roman" w:cs="Times New Roman"/>
          <w:lang w:val="en-US" w:eastAsia="en-GB"/>
        </w:rPr>
      </w:pPr>
    </w:p>
    <w:p w14:paraId="3D8A1DA9" w14:textId="77777777" w:rsidR="004341F2" w:rsidRPr="00B6787B" w:rsidRDefault="004341F2" w:rsidP="004341F2">
      <w:pPr>
        <w:rPr>
          <w:rFonts w:ascii="Times New Roman" w:hAnsi="Times New Roman" w:cs="Times New Roman"/>
          <w:lang w:val="en-US" w:eastAsia="en-GB"/>
        </w:rPr>
      </w:pPr>
      <w:r w:rsidRPr="00B6787B">
        <w:rPr>
          <w:rFonts w:ascii="Times New Roman" w:hAnsi="Times New Roman" w:cs="Times New Roman"/>
          <w:lang w:val="en-US" w:eastAsia="en-GB"/>
        </w:rPr>
        <w:t>Overall, Nintendo’s performance seems to set the highest returns in 2020 earning $4.3 billions in profit. A possible key-reason for this rate of growth could be due to the covid restrictions as people stayed at home and turned their interests in videogames. However, as the covid restrictions removed, a large number of this growth remained.</w:t>
      </w:r>
    </w:p>
    <w:p w14:paraId="76A09FE7" w14:textId="77777777" w:rsidR="004341F2" w:rsidRPr="00B6787B" w:rsidRDefault="004341F2" w:rsidP="004341F2">
      <w:pPr>
        <w:rPr>
          <w:rFonts w:ascii="Times New Roman" w:hAnsi="Times New Roman" w:cs="Times New Roman"/>
          <w:lang w:eastAsia="en-GB"/>
        </w:rPr>
      </w:pPr>
    </w:p>
    <w:p w14:paraId="4BC4944B" w14:textId="6561384C" w:rsidR="00901CA4" w:rsidRPr="00B6787B" w:rsidRDefault="00901CA4" w:rsidP="00E72F52">
      <w:pPr>
        <w:pStyle w:val="Heading1"/>
        <w:jc w:val="center"/>
        <w:rPr>
          <w:rFonts w:ascii="Times New Roman" w:hAnsi="Times New Roman" w:cs="Times New Roman"/>
          <w:b/>
          <w:bCs/>
          <w:i/>
          <w:iCs/>
          <w:sz w:val="40"/>
          <w:szCs w:val="40"/>
          <w:u w:val="single"/>
          <w:lang w:val="en-US" w:eastAsia="en-GB"/>
        </w:rPr>
      </w:pPr>
      <w:bookmarkStart w:id="24" w:name="_Toc136781366"/>
      <w:r w:rsidRPr="00B6787B">
        <w:rPr>
          <w:rFonts w:ascii="Times New Roman" w:hAnsi="Times New Roman" w:cs="Times New Roman"/>
          <w:b/>
          <w:bCs/>
          <w:i/>
          <w:iCs/>
          <w:sz w:val="40"/>
          <w:szCs w:val="40"/>
          <w:u w:val="single"/>
          <w:lang w:val="en-US" w:eastAsia="en-GB"/>
        </w:rPr>
        <w:t>O</w:t>
      </w:r>
      <w:r w:rsidR="00152A33" w:rsidRPr="00B6787B">
        <w:rPr>
          <w:rFonts w:ascii="Times New Roman" w:hAnsi="Times New Roman" w:cs="Times New Roman"/>
          <w:b/>
          <w:bCs/>
          <w:i/>
          <w:iCs/>
          <w:sz w:val="40"/>
          <w:szCs w:val="40"/>
          <w:u w:val="single"/>
          <w:lang w:val="en-US" w:eastAsia="en-GB"/>
        </w:rPr>
        <w:t>perating</w:t>
      </w:r>
      <w:r w:rsidR="00FE540C">
        <w:rPr>
          <w:rFonts w:ascii="Times New Roman" w:hAnsi="Times New Roman" w:cs="Times New Roman"/>
          <w:b/>
          <w:bCs/>
          <w:i/>
          <w:iCs/>
          <w:sz w:val="40"/>
          <w:szCs w:val="40"/>
          <w:u w:val="single"/>
          <w:lang w:val="en-US" w:eastAsia="en-GB"/>
        </w:rPr>
        <w:t xml:space="preserve"> management </w:t>
      </w:r>
      <w:r w:rsidR="00152A33" w:rsidRPr="00B6787B">
        <w:rPr>
          <w:rFonts w:ascii="Times New Roman" w:hAnsi="Times New Roman" w:cs="Times New Roman"/>
          <w:b/>
          <w:bCs/>
          <w:i/>
          <w:iCs/>
          <w:sz w:val="40"/>
          <w:szCs w:val="40"/>
          <w:u w:val="single"/>
          <w:lang w:val="en-US" w:eastAsia="en-GB"/>
        </w:rPr>
        <w:t>analysis</w:t>
      </w:r>
      <w:bookmarkEnd w:id="24"/>
    </w:p>
    <w:p w14:paraId="60622375" w14:textId="77777777" w:rsidR="00901CA4" w:rsidRPr="00B6787B" w:rsidRDefault="00901CA4" w:rsidP="004341F2">
      <w:pPr>
        <w:pStyle w:val="Heading2"/>
        <w:jc w:val="center"/>
        <w:rPr>
          <w:rFonts w:ascii="Times New Roman" w:hAnsi="Times New Roman" w:cs="Times New Roman"/>
          <w:b/>
          <w:bCs/>
          <w:i/>
          <w:iCs/>
          <w:u w:val="single"/>
          <w:lang w:val="en-US"/>
        </w:rPr>
      </w:pPr>
    </w:p>
    <w:p w14:paraId="3F42F8C2" w14:textId="6E30C77E" w:rsidR="004341F2" w:rsidRPr="00B6787B" w:rsidRDefault="004341F2" w:rsidP="00901CA4">
      <w:pPr>
        <w:pStyle w:val="Heading2"/>
        <w:rPr>
          <w:rFonts w:ascii="Times New Roman" w:hAnsi="Times New Roman" w:cs="Times New Roman"/>
          <w:b/>
          <w:bCs/>
          <w:i/>
          <w:iCs/>
          <w:u w:val="single"/>
          <w:lang w:val="en-US"/>
        </w:rPr>
      </w:pPr>
      <w:bookmarkStart w:id="25" w:name="_Toc136781367"/>
      <w:r w:rsidRPr="00B6787B">
        <w:rPr>
          <w:rFonts w:ascii="Times New Roman" w:hAnsi="Times New Roman" w:cs="Times New Roman"/>
          <w:b/>
          <w:bCs/>
          <w:i/>
          <w:iCs/>
          <w:u w:val="single"/>
          <w:lang w:val="en-US"/>
        </w:rPr>
        <w:t>Common-sized income statement and key profitability ratios:</w:t>
      </w:r>
      <w:bookmarkEnd w:id="25"/>
    </w:p>
    <w:p w14:paraId="49F59A64" w14:textId="77777777" w:rsidR="00901CA4" w:rsidRPr="00B6787B" w:rsidRDefault="00901CA4" w:rsidP="004341F2">
      <w:pPr>
        <w:rPr>
          <w:rFonts w:ascii="Times New Roman" w:hAnsi="Times New Roman" w:cs="Times New Roman"/>
          <w:lang w:val="en-US"/>
        </w:rPr>
      </w:pPr>
    </w:p>
    <w:p w14:paraId="6B0E7E26" w14:textId="125BE3C6" w:rsidR="00901CA4" w:rsidRPr="00B6787B" w:rsidRDefault="004341F2" w:rsidP="004341F2">
      <w:pPr>
        <w:rPr>
          <w:rFonts w:ascii="Times New Roman" w:hAnsi="Times New Roman" w:cs="Times New Roman"/>
          <w:lang w:val="en-US"/>
        </w:rPr>
      </w:pPr>
      <w:r w:rsidRPr="00B6787B">
        <w:rPr>
          <w:rFonts w:ascii="Times New Roman" w:hAnsi="Times New Roman" w:cs="Times New Roman"/>
          <w:lang w:val="en-US"/>
        </w:rPr>
        <w:t>Key profitability ratios and a common-sized income statement for Nintendo's fiscal years 2021, 2020, and 2019 are shown in the table below. We divided each line item by the total revenues for the year to express each item as a percentage of total revenues in order to construct the common-sized income statement. This enables us to see how each spending and profitability metric have changed in magnitude over time. The table also includes important profitability ratios, such as the gross profit margin, operating profit margin, and net profit margin, which are determined by dividing the respective gross profit, operating profit, and net income by the total sales. These ratios shed light on the effectiveness with which Nintendo is able to turn a profit from its business activities and sales.</w:t>
      </w:r>
    </w:p>
    <w:p w14:paraId="79EFDEF4" w14:textId="77777777" w:rsidR="00901CA4" w:rsidRPr="00B6787B" w:rsidRDefault="00901CA4" w:rsidP="004341F2">
      <w:pPr>
        <w:rPr>
          <w:rFonts w:ascii="Times New Roman" w:hAnsi="Times New Roman" w:cs="Times New Roman"/>
          <w:lang w:val="en-US"/>
        </w:rPr>
      </w:pPr>
    </w:p>
    <w:p w14:paraId="2CAF1B08" w14:textId="77777777" w:rsidR="00E72F52" w:rsidRPr="00E72F52" w:rsidRDefault="00E72F52" w:rsidP="00E72F52">
      <w:pPr>
        <w:rPr>
          <w:rFonts w:ascii="Times New Roman" w:hAnsi="Times New Roman" w:cs="Times New Roman"/>
        </w:rPr>
      </w:pPr>
      <w:r w:rsidRPr="00E72F52">
        <w:rPr>
          <w:rFonts w:ascii="Times New Roman" w:hAnsi="Times New Roman" w:cs="Times New Roman"/>
        </w:rPr>
        <w:t xml:space="preserve">The gross profit margin, which measures the profitability of a company's core operations, has steadily increased over time, reaching 55.8% in fiscal year 2021. This indicates that the </w:t>
      </w:r>
      <w:r w:rsidRPr="00E72F52">
        <w:rPr>
          <w:rFonts w:ascii="Times New Roman" w:hAnsi="Times New Roman" w:cs="Times New Roman"/>
        </w:rPr>
        <w:lastRenderedPageBreak/>
        <w:t>organization has been successfully controlling its material costs and refining its pricing methods.</w:t>
      </w:r>
    </w:p>
    <w:p w14:paraId="54ACBA40" w14:textId="77777777" w:rsidR="00E72F52" w:rsidRPr="00E72F52" w:rsidRDefault="00E72F52" w:rsidP="00E72F52">
      <w:pPr>
        <w:rPr>
          <w:rFonts w:ascii="Times New Roman" w:hAnsi="Times New Roman" w:cs="Times New Roman"/>
        </w:rPr>
      </w:pPr>
    </w:p>
    <w:p w14:paraId="017219DF" w14:textId="77777777" w:rsidR="00E72F52" w:rsidRPr="00E72F52" w:rsidRDefault="00E72F52" w:rsidP="00E72F52">
      <w:pPr>
        <w:rPr>
          <w:rFonts w:ascii="Times New Roman" w:hAnsi="Times New Roman" w:cs="Times New Roman"/>
        </w:rPr>
      </w:pPr>
      <w:r w:rsidRPr="00E72F52">
        <w:rPr>
          <w:rFonts w:ascii="Times New Roman" w:hAnsi="Times New Roman" w:cs="Times New Roman"/>
        </w:rPr>
        <w:t>The EBITDA margin, which measures profitability before interest, taxes, depreciation, and amortization, has also shown a favorable increase. It grew from 27.0% in fiscal year 2019 to 39.7% in fiscal year 2021. This demonstrates that the firm has been effective in lowering operational expenditures and increasing operating profits.</w:t>
      </w:r>
    </w:p>
    <w:p w14:paraId="115733B7" w14:textId="77777777" w:rsidR="00E72F52" w:rsidRPr="00E72F52" w:rsidRDefault="00E72F52" w:rsidP="00E72F52">
      <w:pPr>
        <w:rPr>
          <w:rFonts w:ascii="Times New Roman" w:hAnsi="Times New Roman" w:cs="Times New Roman"/>
        </w:rPr>
      </w:pPr>
    </w:p>
    <w:p w14:paraId="1C673AAE" w14:textId="40491308" w:rsidR="004341F2" w:rsidRDefault="00E72F52" w:rsidP="00E72F52">
      <w:pPr>
        <w:rPr>
          <w:rFonts w:ascii="Times New Roman" w:hAnsi="Times New Roman" w:cs="Times New Roman"/>
        </w:rPr>
      </w:pPr>
      <w:r w:rsidRPr="00E72F52">
        <w:rPr>
          <w:rFonts w:ascii="Times New Roman" w:hAnsi="Times New Roman" w:cs="Times New Roman"/>
        </w:rPr>
        <w:t>The NOPAT margin, which represents net operating profit after tax as a proportion of revenue, has been reasonably steady, averaging between 27 and 28%. This suggests that the company has maintained consistent profitability after accounting for taxes.</w:t>
      </w:r>
    </w:p>
    <w:p w14:paraId="4E6BE835" w14:textId="1CB80BFA" w:rsidR="00E72F52" w:rsidRDefault="00E72F52" w:rsidP="00E72F52">
      <w:pPr>
        <w:rPr>
          <w:rFonts w:ascii="Times New Roman" w:hAnsi="Times New Roman" w:cs="Times New Roman"/>
        </w:rPr>
      </w:pPr>
    </w:p>
    <w:p w14:paraId="5074E019" w14:textId="77777777" w:rsidR="00E72F52" w:rsidRPr="00E72F52" w:rsidRDefault="00E72F52" w:rsidP="00E72F52">
      <w:pPr>
        <w:rPr>
          <w:rFonts w:ascii="Times New Roman" w:hAnsi="Times New Roman" w:cs="Times New Roman"/>
        </w:rPr>
      </w:pPr>
      <w:r w:rsidRPr="00E72F52">
        <w:rPr>
          <w:rFonts w:ascii="Times New Roman" w:hAnsi="Times New Roman" w:cs="Times New Roman"/>
        </w:rPr>
        <w:t>The net profit margin, which measures the company's overall profitability after deducting all expenditures, has increased significantly. It increased from 12.6% in fiscal year 2019 to 33.9% in fiscal year 2021. This significant rise might be attributable to improved cost management, higher income, or lower non-operating expenditures.</w:t>
      </w:r>
    </w:p>
    <w:p w14:paraId="2EC5F0AE" w14:textId="77777777" w:rsidR="00E72F52" w:rsidRPr="00E72F52" w:rsidRDefault="00E72F52" w:rsidP="00E72F52">
      <w:pPr>
        <w:rPr>
          <w:rFonts w:ascii="Times New Roman" w:hAnsi="Times New Roman" w:cs="Times New Roman"/>
        </w:rPr>
      </w:pPr>
    </w:p>
    <w:p w14:paraId="7AAF15A1" w14:textId="77777777" w:rsidR="00E72F52" w:rsidRPr="00E72F52" w:rsidRDefault="00E72F52" w:rsidP="00E72F52">
      <w:pPr>
        <w:rPr>
          <w:rFonts w:ascii="Times New Roman" w:hAnsi="Times New Roman" w:cs="Times New Roman"/>
        </w:rPr>
      </w:pPr>
      <w:r w:rsidRPr="00E72F52">
        <w:rPr>
          <w:rFonts w:ascii="Times New Roman" w:hAnsi="Times New Roman" w:cs="Times New Roman"/>
        </w:rPr>
        <w:t>In terms of cost changes, human expenditures have gradually increased as a percentage of revenue throughout the years, signaling possible workforce expansion or salary increases. Despite this rise, however, the corporation has been able to enhance its overall profitability, as indicated by improving profit margins.</w:t>
      </w:r>
    </w:p>
    <w:p w14:paraId="29DDBA33" w14:textId="77777777" w:rsidR="00E72F52" w:rsidRPr="00E72F52" w:rsidRDefault="00E72F52" w:rsidP="00E72F52">
      <w:pPr>
        <w:rPr>
          <w:rFonts w:ascii="Times New Roman" w:hAnsi="Times New Roman" w:cs="Times New Roman"/>
        </w:rPr>
      </w:pPr>
    </w:p>
    <w:p w14:paraId="1BCC2D36" w14:textId="02EF2B71" w:rsidR="00E72F52" w:rsidRPr="00E72F52" w:rsidRDefault="00E72F52" w:rsidP="00E72F52">
      <w:pPr>
        <w:rPr>
          <w:rFonts w:ascii="Times New Roman" w:hAnsi="Times New Roman" w:cs="Times New Roman"/>
          <w:lang w:val="en-US"/>
        </w:rPr>
      </w:pPr>
      <w:r w:rsidRPr="00E72F52">
        <w:rPr>
          <w:rFonts w:ascii="Times New Roman" w:hAnsi="Times New Roman" w:cs="Times New Roman"/>
        </w:rPr>
        <w:t>Overall, the company's financial performance has been great, with improving profit margins and effective cost control. These patterns indicate that the organization has taken methods to increase its profitability, operational efficiency, and cost structure.</w:t>
      </w:r>
    </w:p>
    <w:tbl>
      <w:tblPr>
        <w:tblpPr w:leftFromText="180" w:rightFromText="180" w:vertAnchor="page" w:horzAnchor="margin" w:tblpXSpec="center" w:tblpY="9316"/>
        <w:tblW w:w="7575" w:type="dxa"/>
        <w:tblLook w:val="04A0" w:firstRow="1" w:lastRow="0" w:firstColumn="1" w:lastColumn="0" w:noHBand="0" w:noVBand="1"/>
      </w:tblPr>
      <w:tblGrid>
        <w:gridCol w:w="4050"/>
        <w:gridCol w:w="1175"/>
        <w:gridCol w:w="1175"/>
        <w:gridCol w:w="1175"/>
      </w:tblGrid>
      <w:tr w:rsidR="004341F2" w:rsidRPr="00B6787B" w14:paraId="4197541E" w14:textId="77777777" w:rsidTr="00E72F52">
        <w:trPr>
          <w:trHeight w:val="285"/>
        </w:trPr>
        <w:tc>
          <w:tcPr>
            <w:tcW w:w="4050" w:type="dxa"/>
            <w:tcBorders>
              <w:top w:val="nil"/>
              <w:left w:val="nil"/>
              <w:bottom w:val="single" w:sz="4" w:space="0" w:color="auto"/>
              <w:right w:val="nil"/>
            </w:tcBorders>
            <w:shd w:val="clear" w:color="000000" w:fill="AEAAAA"/>
            <w:noWrap/>
            <w:vAlign w:val="bottom"/>
            <w:hideMark/>
          </w:tcPr>
          <w:p w14:paraId="525A4C32" w14:textId="77777777" w:rsidR="004341F2" w:rsidRPr="00B6787B" w:rsidRDefault="004341F2" w:rsidP="00E72F52">
            <w:pPr>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 xml:space="preserve">Ratio </w:t>
            </w:r>
          </w:p>
        </w:tc>
        <w:tc>
          <w:tcPr>
            <w:tcW w:w="1175" w:type="dxa"/>
            <w:tcBorders>
              <w:top w:val="nil"/>
              <w:left w:val="nil"/>
              <w:bottom w:val="single" w:sz="4" w:space="0" w:color="auto"/>
              <w:right w:val="nil"/>
            </w:tcBorders>
            <w:shd w:val="clear" w:color="000000" w:fill="D0CECE"/>
            <w:noWrap/>
            <w:vAlign w:val="bottom"/>
            <w:hideMark/>
          </w:tcPr>
          <w:p w14:paraId="6D2A0A67" w14:textId="77777777" w:rsidR="004341F2" w:rsidRPr="00B6787B" w:rsidRDefault="004341F2" w:rsidP="00E72F52">
            <w:pPr>
              <w:jc w:val="right"/>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FY 2021</w:t>
            </w:r>
          </w:p>
        </w:tc>
        <w:tc>
          <w:tcPr>
            <w:tcW w:w="1175" w:type="dxa"/>
            <w:tcBorders>
              <w:top w:val="nil"/>
              <w:left w:val="nil"/>
              <w:bottom w:val="single" w:sz="4" w:space="0" w:color="auto"/>
              <w:right w:val="nil"/>
            </w:tcBorders>
            <w:shd w:val="clear" w:color="000000" w:fill="D0CECE"/>
            <w:noWrap/>
            <w:vAlign w:val="bottom"/>
            <w:hideMark/>
          </w:tcPr>
          <w:p w14:paraId="00DE155F" w14:textId="77777777" w:rsidR="004341F2" w:rsidRPr="00B6787B" w:rsidRDefault="004341F2" w:rsidP="00E72F52">
            <w:pPr>
              <w:jc w:val="right"/>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FY2020</w:t>
            </w:r>
          </w:p>
        </w:tc>
        <w:tc>
          <w:tcPr>
            <w:tcW w:w="1175" w:type="dxa"/>
            <w:tcBorders>
              <w:top w:val="nil"/>
              <w:left w:val="nil"/>
              <w:bottom w:val="single" w:sz="4" w:space="0" w:color="auto"/>
              <w:right w:val="nil"/>
            </w:tcBorders>
            <w:shd w:val="clear" w:color="000000" w:fill="D0CECE"/>
            <w:noWrap/>
            <w:vAlign w:val="bottom"/>
            <w:hideMark/>
          </w:tcPr>
          <w:p w14:paraId="62E68C0A" w14:textId="77777777" w:rsidR="004341F2" w:rsidRPr="00B6787B" w:rsidRDefault="004341F2" w:rsidP="00E72F52">
            <w:pPr>
              <w:jc w:val="right"/>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FY2019</w:t>
            </w:r>
          </w:p>
        </w:tc>
      </w:tr>
      <w:tr w:rsidR="004341F2" w:rsidRPr="00B6787B" w14:paraId="545CEE37" w14:textId="77777777" w:rsidTr="00E72F52">
        <w:trPr>
          <w:trHeight w:val="285"/>
        </w:trPr>
        <w:tc>
          <w:tcPr>
            <w:tcW w:w="4050" w:type="dxa"/>
            <w:tcBorders>
              <w:top w:val="nil"/>
              <w:left w:val="nil"/>
              <w:bottom w:val="nil"/>
              <w:right w:val="nil"/>
            </w:tcBorders>
            <w:shd w:val="clear" w:color="000000" w:fill="AEAAAA"/>
            <w:noWrap/>
            <w:vAlign w:val="bottom"/>
            <w:hideMark/>
          </w:tcPr>
          <w:p w14:paraId="6582EB32" w14:textId="77777777" w:rsidR="004341F2" w:rsidRPr="00B6787B" w:rsidRDefault="004341F2" w:rsidP="00E72F52">
            <w:pPr>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Line items as a percentage of revenue (%)</w:t>
            </w:r>
          </w:p>
        </w:tc>
        <w:tc>
          <w:tcPr>
            <w:tcW w:w="1175" w:type="dxa"/>
            <w:tcBorders>
              <w:top w:val="nil"/>
              <w:left w:val="nil"/>
              <w:bottom w:val="nil"/>
              <w:right w:val="nil"/>
            </w:tcBorders>
            <w:shd w:val="clear" w:color="000000" w:fill="D0CECE"/>
            <w:noWrap/>
            <w:vAlign w:val="bottom"/>
            <w:hideMark/>
          </w:tcPr>
          <w:p w14:paraId="6A85D75F"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w:t>
            </w:r>
          </w:p>
        </w:tc>
        <w:tc>
          <w:tcPr>
            <w:tcW w:w="1175" w:type="dxa"/>
            <w:tcBorders>
              <w:top w:val="nil"/>
              <w:left w:val="nil"/>
              <w:bottom w:val="nil"/>
              <w:right w:val="nil"/>
            </w:tcBorders>
            <w:shd w:val="clear" w:color="000000" w:fill="D0CECE"/>
            <w:noWrap/>
            <w:vAlign w:val="bottom"/>
            <w:hideMark/>
          </w:tcPr>
          <w:p w14:paraId="2BA43B2B"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w:t>
            </w:r>
          </w:p>
        </w:tc>
        <w:tc>
          <w:tcPr>
            <w:tcW w:w="1175" w:type="dxa"/>
            <w:tcBorders>
              <w:top w:val="nil"/>
              <w:left w:val="nil"/>
              <w:bottom w:val="nil"/>
              <w:right w:val="nil"/>
            </w:tcBorders>
            <w:shd w:val="clear" w:color="000000" w:fill="D0CECE"/>
            <w:noWrap/>
            <w:vAlign w:val="bottom"/>
            <w:hideMark/>
          </w:tcPr>
          <w:p w14:paraId="567EAA6D"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w:t>
            </w:r>
          </w:p>
        </w:tc>
      </w:tr>
      <w:tr w:rsidR="004341F2" w:rsidRPr="00B6787B" w14:paraId="19AB5C97" w14:textId="77777777" w:rsidTr="00E72F52">
        <w:trPr>
          <w:trHeight w:val="285"/>
        </w:trPr>
        <w:tc>
          <w:tcPr>
            <w:tcW w:w="4050" w:type="dxa"/>
            <w:tcBorders>
              <w:top w:val="nil"/>
              <w:left w:val="nil"/>
              <w:bottom w:val="nil"/>
              <w:right w:val="nil"/>
            </w:tcBorders>
            <w:shd w:val="clear" w:color="000000" w:fill="AEAAAA"/>
            <w:noWrap/>
            <w:vAlign w:val="bottom"/>
            <w:hideMark/>
          </w:tcPr>
          <w:p w14:paraId="0C2B8CED"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Revenue </w:t>
            </w:r>
          </w:p>
        </w:tc>
        <w:tc>
          <w:tcPr>
            <w:tcW w:w="1175" w:type="dxa"/>
            <w:tcBorders>
              <w:top w:val="nil"/>
              <w:left w:val="nil"/>
              <w:bottom w:val="nil"/>
              <w:right w:val="nil"/>
            </w:tcBorders>
            <w:shd w:val="clear" w:color="000000" w:fill="D0CECE"/>
            <w:noWrap/>
            <w:vAlign w:val="bottom"/>
            <w:hideMark/>
          </w:tcPr>
          <w:p w14:paraId="7DCA0482"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100,0</w:t>
            </w:r>
          </w:p>
        </w:tc>
        <w:tc>
          <w:tcPr>
            <w:tcW w:w="1175" w:type="dxa"/>
            <w:tcBorders>
              <w:top w:val="nil"/>
              <w:left w:val="nil"/>
              <w:bottom w:val="nil"/>
              <w:right w:val="nil"/>
            </w:tcBorders>
            <w:shd w:val="clear" w:color="000000" w:fill="D0CECE"/>
            <w:noWrap/>
            <w:vAlign w:val="bottom"/>
            <w:hideMark/>
          </w:tcPr>
          <w:p w14:paraId="4A1BFA12"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100,0</w:t>
            </w:r>
          </w:p>
        </w:tc>
        <w:tc>
          <w:tcPr>
            <w:tcW w:w="1175" w:type="dxa"/>
            <w:tcBorders>
              <w:top w:val="nil"/>
              <w:left w:val="nil"/>
              <w:bottom w:val="nil"/>
              <w:right w:val="nil"/>
            </w:tcBorders>
            <w:shd w:val="clear" w:color="000000" w:fill="D0CECE"/>
            <w:noWrap/>
            <w:vAlign w:val="bottom"/>
            <w:hideMark/>
          </w:tcPr>
          <w:p w14:paraId="2E554E58"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100,0</w:t>
            </w:r>
          </w:p>
        </w:tc>
      </w:tr>
      <w:tr w:rsidR="004341F2" w:rsidRPr="00B6787B" w14:paraId="7FE46EA9" w14:textId="77777777" w:rsidTr="00E72F52">
        <w:trPr>
          <w:trHeight w:val="285"/>
        </w:trPr>
        <w:tc>
          <w:tcPr>
            <w:tcW w:w="4050" w:type="dxa"/>
            <w:tcBorders>
              <w:top w:val="nil"/>
              <w:left w:val="nil"/>
              <w:bottom w:val="nil"/>
              <w:right w:val="nil"/>
            </w:tcBorders>
            <w:shd w:val="clear" w:color="000000" w:fill="AEAAAA"/>
            <w:noWrap/>
            <w:vAlign w:val="bottom"/>
            <w:hideMark/>
          </w:tcPr>
          <w:p w14:paraId="5E0BBF6E"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Personnel expense </w:t>
            </w:r>
          </w:p>
        </w:tc>
        <w:tc>
          <w:tcPr>
            <w:tcW w:w="1175" w:type="dxa"/>
            <w:tcBorders>
              <w:top w:val="nil"/>
              <w:left w:val="nil"/>
              <w:bottom w:val="nil"/>
              <w:right w:val="nil"/>
            </w:tcBorders>
            <w:shd w:val="clear" w:color="000000" w:fill="D0CECE"/>
            <w:noWrap/>
            <w:vAlign w:val="bottom"/>
            <w:hideMark/>
          </w:tcPr>
          <w:p w14:paraId="03BBD01B"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-20,8</w:t>
            </w:r>
          </w:p>
        </w:tc>
        <w:tc>
          <w:tcPr>
            <w:tcW w:w="1175" w:type="dxa"/>
            <w:tcBorders>
              <w:top w:val="nil"/>
              <w:left w:val="nil"/>
              <w:bottom w:val="nil"/>
              <w:right w:val="nil"/>
            </w:tcBorders>
            <w:shd w:val="clear" w:color="000000" w:fill="D0CECE"/>
            <w:noWrap/>
            <w:vAlign w:val="bottom"/>
            <w:hideMark/>
          </w:tcPr>
          <w:p w14:paraId="572B59EC"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-18,7</w:t>
            </w:r>
          </w:p>
        </w:tc>
        <w:tc>
          <w:tcPr>
            <w:tcW w:w="1175" w:type="dxa"/>
            <w:tcBorders>
              <w:top w:val="nil"/>
              <w:left w:val="nil"/>
              <w:bottom w:val="nil"/>
              <w:right w:val="nil"/>
            </w:tcBorders>
            <w:shd w:val="clear" w:color="000000" w:fill="D0CECE"/>
            <w:noWrap/>
            <w:vAlign w:val="bottom"/>
            <w:hideMark/>
          </w:tcPr>
          <w:p w14:paraId="3525A2D4"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-22,1</w:t>
            </w:r>
          </w:p>
        </w:tc>
      </w:tr>
      <w:tr w:rsidR="004341F2" w:rsidRPr="00B6787B" w14:paraId="4B062AEC" w14:textId="77777777" w:rsidTr="00E72F52">
        <w:trPr>
          <w:trHeight w:val="285"/>
        </w:trPr>
        <w:tc>
          <w:tcPr>
            <w:tcW w:w="4050" w:type="dxa"/>
            <w:tcBorders>
              <w:top w:val="nil"/>
              <w:left w:val="nil"/>
              <w:bottom w:val="nil"/>
              <w:right w:val="nil"/>
            </w:tcBorders>
            <w:shd w:val="clear" w:color="000000" w:fill="AEAAAA"/>
            <w:noWrap/>
            <w:vAlign w:val="bottom"/>
            <w:hideMark/>
          </w:tcPr>
          <w:p w14:paraId="79764CD1"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Cost of materials</w:t>
            </w:r>
          </w:p>
        </w:tc>
        <w:tc>
          <w:tcPr>
            <w:tcW w:w="1175" w:type="dxa"/>
            <w:tcBorders>
              <w:top w:val="nil"/>
              <w:left w:val="nil"/>
              <w:bottom w:val="nil"/>
              <w:right w:val="nil"/>
            </w:tcBorders>
            <w:shd w:val="clear" w:color="000000" w:fill="D0CECE"/>
            <w:noWrap/>
            <w:vAlign w:val="bottom"/>
            <w:hideMark/>
          </w:tcPr>
          <w:p w14:paraId="4A6DDED8"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-44,2</w:t>
            </w:r>
          </w:p>
        </w:tc>
        <w:tc>
          <w:tcPr>
            <w:tcW w:w="1175" w:type="dxa"/>
            <w:tcBorders>
              <w:top w:val="nil"/>
              <w:left w:val="nil"/>
              <w:bottom w:val="nil"/>
              <w:right w:val="nil"/>
            </w:tcBorders>
            <w:shd w:val="clear" w:color="000000" w:fill="D0CECE"/>
            <w:noWrap/>
            <w:vAlign w:val="bottom"/>
            <w:hideMark/>
          </w:tcPr>
          <w:p w14:paraId="740AD41D"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-44,8</w:t>
            </w:r>
          </w:p>
        </w:tc>
        <w:tc>
          <w:tcPr>
            <w:tcW w:w="1175" w:type="dxa"/>
            <w:tcBorders>
              <w:top w:val="nil"/>
              <w:left w:val="nil"/>
              <w:bottom w:val="nil"/>
              <w:right w:val="nil"/>
            </w:tcBorders>
            <w:shd w:val="clear" w:color="000000" w:fill="D0CECE"/>
            <w:noWrap/>
            <w:vAlign w:val="bottom"/>
            <w:hideMark/>
          </w:tcPr>
          <w:p w14:paraId="5E785FF5"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-50,9</w:t>
            </w:r>
          </w:p>
        </w:tc>
      </w:tr>
      <w:tr w:rsidR="004341F2" w:rsidRPr="00B6787B" w14:paraId="3867733C" w14:textId="77777777" w:rsidTr="00E72F52">
        <w:trPr>
          <w:trHeight w:val="285"/>
        </w:trPr>
        <w:tc>
          <w:tcPr>
            <w:tcW w:w="4050" w:type="dxa"/>
            <w:tcBorders>
              <w:top w:val="nil"/>
              <w:left w:val="nil"/>
              <w:bottom w:val="nil"/>
              <w:right w:val="nil"/>
            </w:tcBorders>
            <w:shd w:val="clear" w:color="000000" w:fill="AEAAAA"/>
            <w:noWrap/>
            <w:vAlign w:val="bottom"/>
            <w:hideMark/>
          </w:tcPr>
          <w:p w14:paraId="46A96F4F"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Depreciation and amortization</w:t>
            </w:r>
          </w:p>
        </w:tc>
        <w:tc>
          <w:tcPr>
            <w:tcW w:w="1175" w:type="dxa"/>
            <w:tcBorders>
              <w:top w:val="nil"/>
              <w:left w:val="nil"/>
              <w:bottom w:val="nil"/>
              <w:right w:val="nil"/>
            </w:tcBorders>
            <w:shd w:val="clear" w:color="000000" w:fill="D0CECE"/>
            <w:noWrap/>
            <w:vAlign w:val="bottom"/>
            <w:hideMark/>
          </w:tcPr>
          <w:p w14:paraId="6D1FFFCA"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-0,6</w:t>
            </w:r>
          </w:p>
        </w:tc>
        <w:tc>
          <w:tcPr>
            <w:tcW w:w="1175" w:type="dxa"/>
            <w:tcBorders>
              <w:top w:val="nil"/>
              <w:left w:val="nil"/>
              <w:bottom w:val="nil"/>
              <w:right w:val="nil"/>
            </w:tcBorders>
            <w:shd w:val="clear" w:color="000000" w:fill="D0CECE"/>
            <w:noWrap/>
            <w:vAlign w:val="bottom"/>
            <w:hideMark/>
          </w:tcPr>
          <w:p w14:paraId="7FA4DD44"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-0,6</w:t>
            </w:r>
          </w:p>
        </w:tc>
        <w:tc>
          <w:tcPr>
            <w:tcW w:w="1175" w:type="dxa"/>
            <w:tcBorders>
              <w:top w:val="nil"/>
              <w:left w:val="nil"/>
              <w:bottom w:val="nil"/>
              <w:right w:val="nil"/>
            </w:tcBorders>
            <w:shd w:val="clear" w:color="000000" w:fill="D0CECE"/>
            <w:noWrap/>
            <w:vAlign w:val="bottom"/>
            <w:hideMark/>
          </w:tcPr>
          <w:p w14:paraId="72C987B1"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-0,7</w:t>
            </w:r>
          </w:p>
        </w:tc>
      </w:tr>
      <w:tr w:rsidR="004341F2" w:rsidRPr="00B6787B" w14:paraId="6C927A60" w14:textId="77777777" w:rsidTr="00E72F52">
        <w:trPr>
          <w:trHeight w:val="285"/>
        </w:trPr>
        <w:tc>
          <w:tcPr>
            <w:tcW w:w="4050" w:type="dxa"/>
            <w:tcBorders>
              <w:top w:val="nil"/>
              <w:left w:val="nil"/>
              <w:bottom w:val="nil"/>
              <w:right w:val="nil"/>
            </w:tcBorders>
            <w:shd w:val="clear" w:color="000000" w:fill="AEAAAA"/>
            <w:noWrap/>
            <w:vAlign w:val="bottom"/>
            <w:hideMark/>
          </w:tcPr>
          <w:p w14:paraId="73BC87DB"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Other operating income or expense </w:t>
            </w:r>
          </w:p>
        </w:tc>
        <w:tc>
          <w:tcPr>
            <w:tcW w:w="1175" w:type="dxa"/>
            <w:tcBorders>
              <w:top w:val="nil"/>
              <w:left w:val="nil"/>
              <w:bottom w:val="nil"/>
              <w:right w:val="nil"/>
            </w:tcBorders>
            <w:shd w:val="clear" w:color="000000" w:fill="D0CECE"/>
            <w:noWrap/>
            <w:vAlign w:val="bottom"/>
            <w:hideMark/>
          </w:tcPr>
          <w:p w14:paraId="22B4CC34"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0,3</w:t>
            </w:r>
          </w:p>
        </w:tc>
        <w:tc>
          <w:tcPr>
            <w:tcW w:w="1175" w:type="dxa"/>
            <w:tcBorders>
              <w:top w:val="nil"/>
              <w:left w:val="nil"/>
              <w:bottom w:val="nil"/>
              <w:right w:val="nil"/>
            </w:tcBorders>
            <w:shd w:val="clear" w:color="000000" w:fill="D0CECE"/>
            <w:noWrap/>
            <w:vAlign w:val="bottom"/>
            <w:hideMark/>
          </w:tcPr>
          <w:p w14:paraId="0D0AB33F"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0,4</w:t>
            </w:r>
          </w:p>
        </w:tc>
        <w:tc>
          <w:tcPr>
            <w:tcW w:w="1175" w:type="dxa"/>
            <w:tcBorders>
              <w:top w:val="nil"/>
              <w:left w:val="nil"/>
              <w:bottom w:val="nil"/>
              <w:right w:val="nil"/>
            </w:tcBorders>
            <w:shd w:val="clear" w:color="000000" w:fill="D0CECE"/>
            <w:noWrap/>
            <w:vAlign w:val="bottom"/>
            <w:hideMark/>
          </w:tcPr>
          <w:p w14:paraId="6E8B2EE2"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0,6</w:t>
            </w:r>
          </w:p>
        </w:tc>
      </w:tr>
      <w:tr w:rsidR="004341F2" w:rsidRPr="00B6787B" w14:paraId="50B34328" w14:textId="77777777" w:rsidTr="00E72F52">
        <w:trPr>
          <w:trHeight w:val="285"/>
        </w:trPr>
        <w:tc>
          <w:tcPr>
            <w:tcW w:w="4050" w:type="dxa"/>
            <w:tcBorders>
              <w:top w:val="nil"/>
              <w:left w:val="nil"/>
              <w:bottom w:val="nil"/>
              <w:right w:val="nil"/>
            </w:tcBorders>
            <w:shd w:val="clear" w:color="000000" w:fill="AEAAAA"/>
            <w:noWrap/>
            <w:vAlign w:val="bottom"/>
            <w:hideMark/>
          </w:tcPr>
          <w:p w14:paraId="4A6DB2D4"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Net non-recurring income or expense </w:t>
            </w:r>
          </w:p>
        </w:tc>
        <w:tc>
          <w:tcPr>
            <w:tcW w:w="1175" w:type="dxa"/>
            <w:tcBorders>
              <w:top w:val="nil"/>
              <w:left w:val="nil"/>
              <w:bottom w:val="single" w:sz="4" w:space="0" w:color="auto"/>
              <w:right w:val="nil"/>
            </w:tcBorders>
            <w:shd w:val="clear" w:color="000000" w:fill="D0CECE"/>
            <w:noWrap/>
            <w:vAlign w:val="bottom"/>
            <w:hideMark/>
          </w:tcPr>
          <w:p w14:paraId="6D7255E4"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w:t>
            </w:r>
          </w:p>
        </w:tc>
        <w:tc>
          <w:tcPr>
            <w:tcW w:w="1175" w:type="dxa"/>
            <w:tcBorders>
              <w:top w:val="nil"/>
              <w:left w:val="nil"/>
              <w:bottom w:val="single" w:sz="4" w:space="0" w:color="auto"/>
              <w:right w:val="nil"/>
            </w:tcBorders>
            <w:shd w:val="clear" w:color="000000" w:fill="D0CECE"/>
            <w:noWrap/>
            <w:vAlign w:val="bottom"/>
            <w:hideMark/>
          </w:tcPr>
          <w:p w14:paraId="5655F4BA"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0,1</w:t>
            </w:r>
          </w:p>
        </w:tc>
        <w:tc>
          <w:tcPr>
            <w:tcW w:w="1175" w:type="dxa"/>
            <w:tcBorders>
              <w:top w:val="nil"/>
              <w:left w:val="nil"/>
              <w:bottom w:val="single" w:sz="4" w:space="0" w:color="auto"/>
              <w:right w:val="nil"/>
            </w:tcBorders>
            <w:shd w:val="clear" w:color="000000" w:fill="D0CECE"/>
            <w:noWrap/>
            <w:vAlign w:val="bottom"/>
            <w:hideMark/>
          </w:tcPr>
          <w:p w14:paraId="3A9A68CD"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0,0</w:t>
            </w:r>
          </w:p>
        </w:tc>
      </w:tr>
      <w:tr w:rsidR="004341F2" w:rsidRPr="00B6787B" w14:paraId="18AD6EDA" w14:textId="77777777" w:rsidTr="00E72F52">
        <w:trPr>
          <w:trHeight w:val="285"/>
        </w:trPr>
        <w:tc>
          <w:tcPr>
            <w:tcW w:w="4050" w:type="dxa"/>
            <w:tcBorders>
              <w:top w:val="nil"/>
              <w:left w:val="nil"/>
              <w:bottom w:val="nil"/>
              <w:right w:val="nil"/>
            </w:tcBorders>
            <w:shd w:val="clear" w:color="000000" w:fill="AEAAAA"/>
            <w:noWrap/>
            <w:vAlign w:val="bottom"/>
            <w:hideMark/>
          </w:tcPr>
          <w:p w14:paraId="082448B3"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Net operating profit before tax</w:t>
            </w:r>
          </w:p>
        </w:tc>
        <w:tc>
          <w:tcPr>
            <w:tcW w:w="1175" w:type="dxa"/>
            <w:tcBorders>
              <w:top w:val="nil"/>
              <w:left w:val="nil"/>
              <w:bottom w:val="nil"/>
              <w:right w:val="nil"/>
            </w:tcBorders>
            <w:shd w:val="clear" w:color="000000" w:fill="D0CECE"/>
            <w:noWrap/>
            <w:vAlign w:val="bottom"/>
            <w:hideMark/>
          </w:tcPr>
          <w:p w14:paraId="7305B578"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34,9</w:t>
            </w:r>
          </w:p>
        </w:tc>
        <w:tc>
          <w:tcPr>
            <w:tcW w:w="1175" w:type="dxa"/>
            <w:tcBorders>
              <w:top w:val="nil"/>
              <w:left w:val="nil"/>
              <w:bottom w:val="nil"/>
              <w:right w:val="nil"/>
            </w:tcBorders>
            <w:shd w:val="clear" w:color="000000" w:fill="D0CECE"/>
            <w:noWrap/>
            <w:vAlign w:val="bottom"/>
            <w:hideMark/>
          </w:tcPr>
          <w:p w14:paraId="3D0FB082"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36,4</w:t>
            </w:r>
          </w:p>
        </w:tc>
        <w:tc>
          <w:tcPr>
            <w:tcW w:w="1175" w:type="dxa"/>
            <w:tcBorders>
              <w:top w:val="nil"/>
              <w:left w:val="nil"/>
              <w:bottom w:val="nil"/>
              <w:right w:val="nil"/>
            </w:tcBorders>
            <w:shd w:val="clear" w:color="000000" w:fill="D0CECE"/>
            <w:noWrap/>
            <w:vAlign w:val="bottom"/>
            <w:hideMark/>
          </w:tcPr>
          <w:p w14:paraId="1DF34511"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26,9</w:t>
            </w:r>
          </w:p>
        </w:tc>
      </w:tr>
      <w:tr w:rsidR="004341F2" w:rsidRPr="00B6787B" w14:paraId="2E8796E8" w14:textId="77777777" w:rsidTr="00E72F52">
        <w:trPr>
          <w:trHeight w:val="285"/>
        </w:trPr>
        <w:tc>
          <w:tcPr>
            <w:tcW w:w="4050" w:type="dxa"/>
            <w:tcBorders>
              <w:top w:val="nil"/>
              <w:left w:val="nil"/>
              <w:bottom w:val="nil"/>
              <w:right w:val="nil"/>
            </w:tcBorders>
            <w:shd w:val="clear" w:color="000000" w:fill="AEAAAA"/>
            <w:noWrap/>
            <w:vAlign w:val="bottom"/>
            <w:hideMark/>
          </w:tcPr>
          <w:p w14:paraId="50825439"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Tax on operating items </w:t>
            </w:r>
          </w:p>
        </w:tc>
        <w:tc>
          <w:tcPr>
            <w:tcW w:w="1175" w:type="dxa"/>
            <w:tcBorders>
              <w:top w:val="nil"/>
              <w:left w:val="nil"/>
              <w:bottom w:val="single" w:sz="4" w:space="0" w:color="auto"/>
              <w:right w:val="nil"/>
            </w:tcBorders>
            <w:shd w:val="clear" w:color="000000" w:fill="D0CECE"/>
            <w:noWrap/>
            <w:vAlign w:val="bottom"/>
            <w:hideMark/>
          </w:tcPr>
          <w:p w14:paraId="32E5DCEF"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-6,7</w:t>
            </w:r>
          </w:p>
        </w:tc>
        <w:tc>
          <w:tcPr>
            <w:tcW w:w="1175" w:type="dxa"/>
            <w:tcBorders>
              <w:top w:val="nil"/>
              <w:left w:val="nil"/>
              <w:bottom w:val="single" w:sz="4" w:space="0" w:color="auto"/>
              <w:right w:val="nil"/>
            </w:tcBorders>
            <w:shd w:val="clear" w:color="000000" w:fill="D0CECE"/>
            <w:noWrap/>
            <w:vAlign w:val="bottom"/>
            <w:hideMark/>
          </w:tcPr>
          <w:p w14:paraId="37598894"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-9,1</w:t>
            </w:r>
          </w:p>
        </w:tc>
        <w:tc>
          <w:tcPr>
            <w:tcW w:w="1175" w:type="dxa"/>
            <w:tcBorders>
              <w:top w:val="nil"/>
              <w:left w:val="nil"/>
              <w:bottom w:val="single" w:sz="4" w:space="0" w:color="auto"/>
              <w:right w:val="nil"/>
            </w:tcBorders>
            <w:shd w:val="clear" w:color="000000" w:fill="D0CECE"/>
            <w:noWrap/>
            <w:vAlign w:val="bottom"/>
            <w:hideMark/>
          </w:tcPr>
          <w:p w14:paraId="00D961BF"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-7,2</w:t>
            </w:r>
          </w:p>
        </w:tc>
      </w:tr>
      <w:tr w:rsidR="004341F2" w:rsidRPr="00B6787B" w14:paraId="338718F9" w14:textId="77777777" w:rsidTr="00E72F52">
        <w:trPr>
          <w:trHeight w:val="285"/>
        </w:trPr>
        <w:tc>
          <w:tcPr>
            <w:tcW w:w="4050" w:type="dxa"/>
            <w:tcBorders>
              <w:top w:val="nil"/>
              <w:left w:val="nil"/>
              <w:bottom w:val="nil"/>
              <w:right w:val="nil"/>
            </w:tcBorders>
            <w:shd w:val="clear" w:color="000000" w:fill="AEAAAA"/>
            <w:noWrap/>
            <w:vAlign w:val="bottom"/>
            <w:hideMark/>
          </w:tcPr>
          <w:p w14:paraId="22B516CE"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Net operating profit after tax (NOPAT)</w:t>
            </w:r>
          </w:p>
        </w:tc>
        <w:tc>
          <w:tcPr>
            <w:tcW w:w="1175" w:type="dxa"/>
            <w:tcBorders>
              <w:top w:val="nil"/>
              <w:left w:val="nil"/>
              <w:bottom w:val="nil"/>
              <w:right w:val="nil"/>
            </w:tcBorders>
            <w:shd w:val="clear" w:color="000000" w:fill="D0CECE"/>
            <w:noWrap/>
            <w:vAlign w:val="bottom"/>
            <w:hideMark/>
          </w:tcPr>
          <w:p w14:paraId="1838979F"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28,2</w:t>
            </w:r>
          </w:p>
        </w:tc>
        <w:tc>
          <w:tcPr>
            <w:tcW w:w="1175" w:type="dxa"/>
            <w:tcBorders>
              <w:top w:val="nil"/>
              <w:left w:val="nil"/>
              <w:bottom w:val="nil"/>
              <w:right w:val="nil"/>
            </w:tcBorders>
            <w:shd w:val="clear" w:color="000000" w:fill="D0CECE"/>
            <w:noWrap/>
            <w:vAlign w:val="bottom"/>
            <w:hideMark/>
          </w:tcPr>
          <w:p w14:paraId="4E1D6220"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27,3</w:t>
            </w:r>
          </w:p>
        </w:tc>
        <w:tc>
          <w:tcPr>
            <w:tcW w:w="1175" w:type="dxa"/>
            <w:tcBorders>
              <w:top w:val="nil"/>
              <w:left w:val="nil"/>
              <w:bottom w:val="nil"/>
              <w:right w:val="nil"/>
            </w:tcBorders>
            <w:shd w:val="clear" w:color="000000" w:fill="D0CECE"/>
            <w:noWrap/>
            <w:vAlign w:val="bottom"/>
            <w:hideMark/>
          </w:tcPr>
          <w:p w14:paraId="584A4006"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19,7</w:t>
            </w:r>
          </w:p>
        </w:tc>
      </w:tr>
      <w:tr w:rsidR="004341F2" w:rsidRPr="00B6787B" w14:paraId="2AC5AD7B" w14:textId="77777777" w:rsidTr="00E72F52">
        <w:trPr>
          <w:trHeight w:val="285"/>
        </w:trPr>
        <w:tc>
          <w:tcPr>
            <w:tcW w:w="4050" w:type="dxa"/>
            <w:tcBorders>
              <w:top w:val="nil"/>
              <w:left w:val="nil"/>
              <w:bottom w:val="nil"/>
              <w:right w:val="nil"/>
            </w:tcBorders>
            <w:shd w:val="clear" w:color="000000" w:fill="AEAAAA"/>
            <w:noWrap/>
            <w:vAlign w:val="bottom"/>
            <w:hideMark/>
          </w:tcPr>
          <w:p w14:paraId="60D5C66C"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Investment and interest income </w:t>
            </w:r>
          </w:p>
        </w:tc>
        <w:tc>
          <w:tcPr>
            <w:tcW w:w="1175" w:type="dxa"/>
            <w:tcBorders>
              <w:top w:val="nil"/>
              <w:left w:val="nil"/>
              <w:bottom w:val="nil"/>
              <w:right w:val="nil"/>
            </w:tcBorders>
            <w:shd w:val="clear" w:color="000000" w:fill="D0CECE"/>
            <w:noWrap/>
            <w:vAlign w:val="bottom"/>
            <w:hideMark/>
          </w:tcPr>
          <w:p w14:paraId="0429FF65"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5,7</w:t>
            </w:r>
          </w:p>
        </w:tc>
        <w:tc>
          <w:tcPr>
            <w:tcW w:w="1175" w:type="dxa"/>
            <w:tcBorders>
              <w:top w:val="nil"/>
              <w:left w:val="nil"/>
              <w:bottom w:val="nil"/>
              <w:right w:val="nil"/>
            </w:tcBorders>
            <w:shd w:val="clear" w:color="000000" w:fill="D0CECE"/>
            <w:noWrap/>
            <w:vAlign w:val="bottom"/>
            <w:hideMark/>
          </w:tcPr>
          <w:p w14:paraId="5A377738"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-7,4</w:t>
            </w:r>
          </w:p>
        </w:tc>
        <w:tc>
          <w:tcPr>
            <w:tcW w:w="1175" w:type="dxa"/>
            <w:tcBorders>
              <w:top w:val="nil"/>
              <w:left w:val="nil"/>
              <w:bottom w:val="nil"/>
              <w:right w:val="nil"/>
            </w:tcBorders>
            <w:shd w:val="clear" w:color="000000" w:fill="D0CECE"/>
            <w:noWrap/>
            <w:vAlign w:val="bottom"/>
            <w:hideMark/>
          </w:tcPr>
          <w:p w14:paraId="1CE57BA8"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-7,3</w:t>
            </w:r>
          </w:p>
        </w:tc>
      </w:tr>
      <w:tr w:rsidR="004341F2" w:rsidRPr="00B6787B" w14:paraId="26103CD3" w14:textId="77777777" w:rsidTr="00E72F52">
        <w:trPr>
          <w:trHeight w:val="285"/>
        </w:trPr>
        <w:tc>
          <w:tcPr>
            <w:tcW w:w="4050" w:type="dxa"/>
            <w:tcBorders>
              <w:top w:val="nil"/>
              <w:left w:val="nil"/>
              <w:bottom w:val="nil"/>
              <w:right w:val="nil"/>
            </w:tcBorders>
            <w:shd w:val="clear" w:color="000000" w:fill="AEAAAA"/>
            <w:noWrap/>
            <w:vAlign w:val="bottom"/>
            <w:hideMark/>
          </w:tcPr>
          <w:p w14:paraId="7C9D0C2A"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Interest expense</w:t>
            </w:r>
          </w:p>
        </w:tc>
        <w:tc>
          <w:tcPr>
            <w:tcW w:w="1175" w:type="dxa"/>
            <w:tcBorders>
              <w:top w:val="nil"/>
              <w:left w:val="nil"/>
              <w:bottom w:val="nil"/>
              <w:right w:val="nil"/>
            </w:tcBorders>
            <w:shd w:val="clear" w:color="000000" w:fill="D0CECE"/>
            <w:noWrap/>
            <w:vAlign w:val="bottom"/>
            <w:hideMark/>
          </w:tcPr>
          <w:p w14:paraId="2FE8A836"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0,0</w:t>
            </w:r>
          </w:p>
        </w:tc>
        <w:tc>
          <w:tcPr>
            <w:tcW w:w="1175" w:type="dxa"/>
            <w:tcBorders>
              <w:top w:val="nil"/>
              <w:left w:val="nil"/>
              <w:bottom w:val="nil"/>
              <w:right w:val="nil"/>
            </w:tcBorders>
            <w:shd w:val="clear" w:color="000000" w:fill="D0CECE"/>
            <w:noWrap/>
            <w:vAlign w:val="bottom"/>
            <w:hideMark/>
          </w:tcPr>
          <w:p w14:paraId="0B89EA53"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0,0</w:t>
            </w:r>
          </w:p>
        </w:tc>
        <w:tc>
          <w:tcPr>
            <w:tcW w:w="1175" w:type="dxa"/>
            <w:tcBorders>
              <w:top w:val="nil"/>
              <w:left w:val="nil"/>
              <w:bottom w:val="nil"/>
              <w:right w:val="nil"/>
            </w:tcBorders>
            <w:shd w:val="clear" w:color="000000" w:fill="D0CECE"/>
            <w:noWrap/>
            <w:vAlign w:val="bottom"/>
            <w:hideMark/>
          </w:tcPr>
          <w:p w14:paraId="44EF294D"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0,0</w:t>
            </w:r>
          </w:p>
        </w:tc>
      </w:tr>
      <w:tr w:rsidR="004341F2" w:rsidRPr="00B6787B" w14:paraId="1D5E4C8A" w14:textId="77777777" w:rsidTr="00E72F52">
        <w:trPr>
          <w:trHeight w:val="285"/>
        </w:trPr>
        <w:tc>
          <w:tcPr>
            <w:tcW w:w="4050" w:type="dxa"/>
            <w:tcBorders>
              <w:top w:val="nil"/>
              <w:left w:val="nil"/>
              <w:bottom w:val="nil"/>
              <w:right w:val="nil"/>
            </w:tcBorders>
            <w:shd w:val="clear" w:color="000000" w:fill="AEAAAA"/>
            <w:noWrap/>
            <w:vAlign w:val="bottom"/>
            <w:hideMark/>
          </w:tcPr>
          <w:p w14:paraId="57FA39ED"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Tax on non-operating items </w:t>
            </w:r>
          </w:p>
        </w:tc>
        <w:tc>
          <w:tcPr>
            <w:tcW w:w="1175" w:type="dxa"/>
            <w:tcBorders>
              <w:top w:val="nil"/>
              <w:left w:val="nil"/>
              <w:bottom w:val="single" w:sz="4" w:space="0" w:color="auto"/>
              <w:right w:val="nil"/>
            </w:tcBorders>
            <w:shd w:val="clear" w:color="000000" w:fill="D0CECE"/>
            <w:noWrap/>
            <w:vAlign w:val="bottom"/>
            <w:hideMark/>
          </w:tcPr>
          <w:p w14:paraId="358D19AE"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val="en-US" w:eastAsia="en-GB"/>
              </w:rPr>
              <w:t>0,</w:t>
            </w:r>
            <w:r w:rsidRPr="00B6787B">
              <w:rPr>
                <w:rFonts w:ascii="Times New Roman" w:eastAsia="Times New Roman" w:hAnsi="Times New Roman" w:cs="Times New Roman"/>
                <w:color w:val="000000"/>
                <w:lang w:eastAsia="en-GB"/>
              </w:rPr>
              <w:t>0</w:t>
            </w:r>
          </w:p>
        </w:tc>
        <w:tc>
          <w:tcPr>
            <w:tcW w:w="1175" w:type="dxa"/>
            <w:tcBorders>
              <w:top w:val="nil"/>
              <w:left w:val="nil"/>
              <w:bottom w:val="single" w:sz="4" w:space="0" w:color="auto"/>
              <w:right w:val="nil"/>
            </w:tcBorders>
            <w:shd w:val="clear" w:color="000000" w:fill="D0CECE"/>
            <w:noWrap/>
            <w:vAlign w:val="bottom"/>
            <w:hideMark/>
          </w:tcPr>
          <w:p w14:paraId="011F0739"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-0,5</w:t>
            </w:r>
          </w:p>
        </w:tc>
        <w:tc>
          <w:tcPr>
            <w:tcW w:w="1175" w:type="dxa"/>
            <w:tcBorders>
              <w:top w:val="nil"/>
              <w:left w:val="nil"/>
              <w:bottom w:val="single" w:sz="4" w:space="0" w:color="auto"/>
              <w:right w:val="nil"/>
            </w:tcBorders>
            <w:shd w:val="clear" w:color="000000" w:fill="D0CECE"/>
            <w:noWrap/>
            <w:vAlign w:val="bottom"/>
            <w:hideMark/>
          </w:tcPr>
          <w:p w14:paraId="1E64D579"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w:t>
            </w:r>
          </w:p>
        </w:tc>
      </w:tr>
      <w:tr w:rsidR="004341F2" w:rsidRPr="00B6787B" w14:paraId="1C24E55E" w14:textId="77777777" w:rsidTr="00E72F52">
        <w:trPr>
          <w:trHeight w:val="285"/>
        </w:trPr>
        <w:tc>
          <w:tcPr>
            <w:tcW w:w="4050" w:type="dxa"/>
            <w:tcBorders>
              <w:top w:val="nil"/>
              <w:left w:val="nil"/>
              <w:bottom w:val="nil"/>
              <w:right w:val="nil"/>
            </w:tcBorders>
            <w:shd w:val="clear" w:color="000000" w:fill="AEAAAA"/>
            <w:noWrap/>
            <w:vAlign w:val="bottom"/>
            <w:hideMark/>
          </w:tcPr>
          <w:p w14:paraId="45AB1759"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Profit or loss</w:t>
            </w:r>
          </w:p>
        </w:tc>
        <w:tc>
          <w:tcPr>
            <w:tcW w:w="1175" w:type="dxa"/>
            <w:tcBorders>
              <w:top w:val="nil"/>
              <w:left w:val="nil"/>
              <w:bottom w:val="nil"/>
              <w:right w:val="nil"/>
            </w:tcBorders>
            <w:shd w:val="clear" w:color="000000" w:fill="D0CECE"/>
            <w:noWrap/>
            <w:vAlign w:val="bottom"/>
            <w:hideMark/>
          </w:tcPr>
          <w:p w14:paraId="4FAB7EEB"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33,9</w:t>
            </w:r>
          </w:p>
        </w:tc>
        <w:tc>
          <w:tcPr>
            <w:tcW w:w="1175" w:type="dxa"/>
            <w:tcBorders>
              <w:top w:val="nil"/>
              <w:left w:val="nil"/>
              <w:bottom w:val="nil"/>
              <w:right w:val="nil"/>
            </w:tcBorders>
            <w:shd w:val="clear" w:color="000000" w:fill="D0CECE"/>
            <w:noWrap/>
            <w:vAlign w:val="bottom"/>
            <w:hideMark/>
          </w:tcPr>
          <w:p w14:paraId="0130EDC5"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19,4</w:t>
            </w:r>
          </w:p>
        </w:tc>
        <w:tc>
          <w:tcPr>
            <w:tcW w:w="1175" w:type="dxa"/>
            <w:tcBorders>
              <w:top w:val="nil"/>
              <w:left w:val="nil"/>
              <w:bottom w:val="nil"/>
              <w:right w:val="nil"/>
            </w:tcBorders>
            <w:shd w:val="clear" w:color="000000" w:fill="D0CECE"/>
            <w:noWrap/>
            <w:vAlign w:val="bottom"/>
            <w:hideMark/>
          </w:tcPr>
          <w:p w14:paraId="4D1E3D5D"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12,6</w:t>
            </w:r>
          </w:p>
        </w:tc>
      </w:tr>
      <w:tr w:rsidR="004341F2" w:rsidRPr="00B6787B" w14:paraId="7DEA8824" w14:textId="77777777" w:rsidTr="00E72F52">
        <w:trPr>
          <w:trHeight w:val="285"/>
        </w:trPr>
        <w:tc>
          <w:tcPr>
            <w:tcW w:w="4050" w:type="dxa"/>
            <w:tcBorders>
              <w:top w:val="nil"/>
              <w:left w:val="nil"/>
              <w:bottom w:val="nil"/>
              <w:right w:val="nil"/>
            </w:tcBorders>
            <w:shd w:val="clear" w:color="000000" w:fill="AEAAAA"/>
            <w:noWrap/>
            <w:vAlign w:val="bottom"/>
            <w:hideMark/>
          </w:tcPr>
          <w:p w14:paraId="4E7FF827" w14:textId="77777777" w:rsidR="004341F2" w:rsidRPr="00B6787B" w:rsidRDefault="004341F2" w:rsidP="00E72F52">
            <w:pPr>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Key profiability ratios (%)</w:t>
            </w:r>
          </w:p>
        </w:tc>
        <w:tc>
          <w:tcPr>
            <w:tcW w:w="1175" w:type="dxa"/>
            <w:tcBorders>
              <w:top w:val="nil"/>
              <w:left w:val="nil"/>
              <w:bottom w:val="nil"/>
              <w:right w:val="nil"/>
            </w:tcBorders>
            <w:shd w:val="clear" w:color="000000" w:fill="D0CECE"/>
            <w:noWrap/>
            <w:vAlign w:val="bottom"/>
            <w:hideMark/>
          </w:tcPr>
          <w:p w14:paraId="1E5FC211"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w:t>
            </w:r>
          </w:p>
        </w:tc>
        <w:tc>
          <w:tcPr>
            <w:tcW w:w="1175" w:type="dxa"/>
            <w:tcBorders>
              <w:top w:val="nil"/>
              <w:left w:val="nil"/>
              <w:bottom w:val="nil"/>
              <w:right w:val="nil"/>
            </w:tcBorders>
            <w:shd w:val="clear" w:color="000000" w:fill="D0CECE"/>
            <w:noWrap/>
            <w:vAlign w:val="bottom"/>
            <w:hideMark/>
          </w:tcPr>
          <w:p w14:paraId="5AA4CE1B"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w:t>
            </w:r>
          </w:p>
        </w:tc>
        <w:tc>
          <w:tcPr>
            <w:tcW w:w="1175" w:type="dxa"/>
            <w:tcBorders>
              <w:top w:val="nil"/>
              <w:left w:val="nil"/>
              <w:bottom w:val="nil"/>
              <w:right w:val="nil"/>
            </w:tcBorders>
            <w:shd w:val="clear" w:color="000000" w:fill="D0CECE"/>
            <w:noWrap/>
            <w:vAlign w:val="bottom"/>
            <w:hideMark/>
          </w:tcPr>
          <w:p w14:paraId="7F83CA08"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w:t>
            </w:r>
          </w:p>
        </w:tc>
      </w:tr>
      <w:tr w:rsidR="004341F2" w:rsidRPr="00B6787B" w14:paraId="4D83580D" w14:textId="77777777" w:rsidTr="00E72F52">
        <w:trPr>
          <w:trHeight w:val="285"/>
        </w:trPr>
        <w:tc>
          <w:tcPr>
            <w:tcW w:w="4050" w:type="dxa"/>
            <w:tcBorders>
              <w:top w:val="nil"/>
              <w:left w:val="nil"/>
              <w:bottom w:val="nil"/>
              <w:right w:val="nil"/>
            </w:tcBorders>
            <w:shd w:val="clear" w:color="000000" w:fill="AEAAAA"/>
            <w:noWrap/>
            <w:vAlign w:val="bottom"/>
            <w:hideMark/>
          </w:tcPr>
          <w:p w14:paraId="2975DB5E"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Gross profit margin</w:t>
            </w:r>
          </w:p>
        </w:tc>
        <w:tc>
          <w:tcPr>
            <w:tcW w:w="1175" w:type="dxa"/>
            <w:tcBorders>
              <w:top w:val="nil"/>
              <w:left w:val="nil"/>
              <w:bottom w:val="nil"/>
              <w:right w:val="nil"/>
            </w:tcBorders>
            <w:shd w:val="clear" w:color="000000" w:fill="D0CECE"/>
            <w:noWrap/>
            <w:vAlign w:val="bottom"/>
            <w:hideMark/>
          </w:tcPr>
          <w:p w14:paraId="296D7C97"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55,8</w:t>
            </w:r>
          </w:p>
        </w:tc>
        <w:tc>
          <w:tcPr>
            <w:tcW w:w="1175" w:type="dxa"/>
            <w:tcBorders>
              <w:top w:val="nil"/>
              <w:left w:val="nil"/>
              <w:bottom w:val="nil"/>
              <w:right w:val="nil"/>
            </w:tcBorders>
            <w:shd w:val="clear" w:color="000000" w:fill="D0CECE"/>
            <w:noWrap/>
            <w:vAlign w:val="bottom"/>
            <w:hideMark/>
          </w:tcPr>
          <w:p w14:paraId="685185B8"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55,2</w:t>
            </w:r>
          </w:p>
        </w:tc>
        <w:tc>
          <w:tcPr>
            <w:tcW w:w="1175" w:type="dxa"/>
            <w:tcBorders>
              <w:top w:val="nil"/>
              <w:left w:val="nil"/>
              <w:bottom w:val="nil"/>
              <w:right w:val="nil"/>
            </w:tcBorders>
            <w:shd w:val="clear" w:color="000000" w:fill="D0CECE"/>
            <w:noWrap/>
            <w:vAlign w:val="bottom"/>
            <w:hideMark/>
          </w:tcPr>
          <w:p w14:paraId="1A83CE05"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49,0</w:t>
            </w:r>
          </w:p>
        </w:tc>
      </w:tr>
      <w:tr w:rsidR="004341F2" w:rsidRPr="00B6787B" w14:paraId="1C656002" w14:textId="77777777" w:rsidTr="00E72F52">
        <w:trPr>
          <w:trHeight w:val="285"/>
        </w:trPr>
        <w:tc>
          <w:tcPr>
            <w:tcW w:w="4050" w:type="dxa"/>
            <w:tcBorders>
              <w:top w:val="nil"/>
              <w:left w:val="nil"/>
              <w:bottom w:val="nil"/>
              <w:right w:val="nil"/>
            </w:tcBorders>
            <w:shd w:val="clear" w:color="000000" w:fill="AEAAAA"/>
            <w:noWrap/>
            <w:vAlign w:val="bottom"/>
            <w:hideMark/>
          </w:tcPr>
          <w:p w14:paraId="42D5DA71"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EBITDA margin </w:t>
            </w:r>
          </w:p>
        </w:tc>
        <w:tc>
          <w:tcPr>
            <w:tcW w:w="1175" w:type="dxa"/>
            <w:tcBorders>
              <w:top w:val="nil"/>
              <w:left w:val="nil"/>
              <w:bottom w:val="nil"/>
              <w:right w:val="nil"/>
            </w:tcBorders>
            <w:shd w:val="clear" w:color="000000" w:fill="D0CECE"/>
            <w:noWrap/>
            <w:vAlign w:val="bottom"/>
            <w:hideMark/>
          </w:tcPr>
          <w:p w14:paraId="2129F439"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39,7</w:t>
            </w:r>
          </w:p>
        </w:tc>
        <w:tc>
          <w:tcPr>
            <w:tcW w:w="1175" w:type="dxa"/>
            <w:tcBorders>
              <w:top w:val="nil"/>
              <w:left w:val="nil"/>
              <w:bottom w:val="nil"/>
              <w:right w:val="nil"/>
            </w:tcBorders>
            <w:shd w:val="clear" w:color="000000" w:fill="D0CECE"/>
            <w:noWrap/>
            <w:vAlign w:val="bottom"/>
            <w:hideMark/>
          </w:tcPr>
          <w:p w14:paraId="618AFA02"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38,7</w:t>
            </w:r>
          </w:p>
        </w:tc>
        <w:tc>
          <w:tcPr>
            <w:tcW w:w="1175" w:type="dxa"/>
            <w:tcBorders>
              <w:top w:val="nil"/>
              <w:left w:val="nil"/>
              <w:bottom w:val="nil"/>
              <w:right w:val="nil"/>
            </w:tcBorders>
            <w:shd w:val="clear" w:color="000000" w:fill="D0CECE"/>
            <w:noWrap/>
            <w:vAlign w:val="bottom"/>
            <w:hideMark/>
          </w:tcPr>
          <w:p w14:paraId="2BA60D9F"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27,0</w:t>
            </w:r>
          </w:p>
        </w:tc>
      </w:tr>
      <w:tr w:rsidR="004341F2" w:rsidRPr="00B6787B" w14:paraId="006073B4" w14:textId="77777777" w:rsidTr="00E72F52">
        <w:trPr>
          <w:trHeight w:val="285"/>
        </w:trPr>
        <w:tc>
          <w:tcPr>
            <w:tcW w:w="4050" w:type="dxa"/>
            <w:tcBorders>
              <w:top w:val="nil"/>
              <w:left w:val="nil"/>
              <w:bottom w:val="nil"/>
              <w:right w:val="nil"/>
            </w:tcBorders>
            <w:shd w:val="clear" w:color="000000" w:fill="AEAAAA"/>
            <w:noWrap/>
            <w:vAlign w:val="bottom"/>
            <w:hideMark/>
          </w:tcPr>
          <w:p w14:paraId="7820FEFF"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NOPAT margin </w:t>
            </w:r>
          </w:p>
        </w:tc>
        <w:tc>
          <w:tcPr>
            <w:tcW w:w="1175" w:type="dxa"/>
            <w:tcBorders>
              <w:top w:val="nil"/>
              <w:left w:val="nil"/>
              <w:bottom w:val="nil"/>
              <w:right w:val="nil"/>
            </w:tcBorders>
            <w:shd w:val="clear" w:color="000000" w:fill="D0CECE"/>
            <w:noWrap/>
            <w:vAlign w:val="bottom"/>
            <w:hideMark/>
          </w:tcPr>
          <w:p w14:paraId="24E36769"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28,2</w:t>
            </w:r>
          </w:p>
        </w:tc>
        <w:tc>
          <w:tcPr>
            <w:tcW w:w="1175" w:type="dxa"/>
            <w:tcBorders>
              <w:top w:val="nil"/>
              <w:left w:val="nil"/>
              <w:bottom w:val="nil"/>
              <w:right w:val="nil"/>
            </w:tcBorders>
            <w:shd w:val="clear" w:color="000000" w:fill="D0CECE"/>
            <w:noWrap/>
            <w:vAlign w:val="bottom"/>
            <w:hideMark/>
          </w:tcPr>
          <w:p w14:paraId="4302FAD7"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27,3</w:t>
            </w:r>
          </w:p>
        </w:tc>
        <w:tc>
          <w:tcPr>
            <w:tcW w:w="1175" w:type="dxa"/>
            <w:tcBorders>
              <w:top w:val="nil"/>
              <w:left w:val="nil"/>
              <w:bottom w:val="nil"/>
              <w:right w:val="nil"/>
            </w:tcBorders>
            <w:shd w:val="clear" w:color="000000" w:fill="D0CECE"/>
            <w:noWrap/>
            <w:vAlign w:val="bottom"/>
            <w:hideMark/>
          </w:tcPr>
          <w:p w14:paraId="645DDFD2"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19,7</w:t>
            </w:r>
          </w:p>
        </w:tc>
      </w:tr>
      <w:tr w:rsidR="004341F2" w:rsidRPr="00B6787B" w14:paraId="2EB62AE3" w14:textId="77777777" w:rsidTr="00E72F52">
        <w:trPr>
          <w:trHeight w:val="285"/>
        </w:trPr>
        <w:tc>
          <w:tcPr>
            <w:tcW w:w="4050" w:type="dxa"/>
            <w:tcBorders>
              <w:top w:val="nil"/>
              <w:left w:val="nil"/>
              <w:bottom w:val="nil"/>
              <w:right w:val="nil"/>
            </w:tcBorders>
            <w:shd w:val="clear" w:color="000000" w:fill="AEAAAA"/>
            <w:noWrap/>
            <w:vAlign w:val="bottom"/>
            <w:hideMark/>
          </w:tcPr>
          <w:p w14:paraId="0F436FE6" w14:textId="77777777" w:rsidR="004341F2" w:rsidRPr="00B6787B" w:rsidRDefault="004341F2" w:rsidP="00E72F52">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Net profit margin </w:t>
            </w:r>
          </w:p>
        </w:tc>
        <w:tc>
          <w:tcPr>
            <w:tcW w:w="1175" w:type="dxa"/>
            <w:tcBorders>
              <w:top w:val="nil"/>
              <w:left w:val="nil"/>
              <w:bottom w:val="nil"/>
              <w:right w:val="nil"/>
            </w:tcBorders>
            <w:shd w:val="clear" w:color="000000" w:fill="D0CECE"/>
            <w:noWrap/>
            <w:vAlign w:val="bottom"/>
            <w:hideMark/>
          </w:tcPr>
          <w:p w14:paraId="2928842D"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33,9</w:t>
            </w:r>
          </w:p>
        </w:tc>
        <w:tc>
          <w:tcPr>
            <w:tcW w:w="1175" w:type="dxa"/>
            <w:tcBorders>
              <w:top w:val="nil"/>
              <w:left w:val="nil"/>
              <w:bottom w:val="nil"/>
              <w:right w:val="nil"/>
            </w:tcBorders>
            <w:shd w:val="clear" w:color="000000" w:fill="D0CECE"/>
            <w:noWrap/>
            <w:vAlign w:val="bottom"/>
            <w:hideMark/>
          </w:tcPr>
          <w:p w14:paraId="12638E58"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19,4</w:t>
            </w:r>
          </w:p>
        </w:tc>
        <w:tc>
          <w:tcPr>
            <w:tcW w:w="1175" w:type="dxa"/>
            <w:tcBorders>
              <w:top w:val="nil"/>
              <w:left w:val="nil"/>
              <w:bottom w:val="nil"/>
              <w:right w:val="nil"/>
            </w:tcBorders>
            <w:shd w:val="clear" w:color="000000" w:fill="D0CECE"/>
            <w:noWrap/>
            <w:vAlign w:val="bottom"/>
            <w:hideMark/>
          </w:tcPr>
          <w:p w14:paraId="1058836A" w14:textId="77777777" w:rsidR="004341F2" w:rsidRPr="00B6787B" w:rsidRDefault="004341F2" w:rsidP="00E72F52">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12,6</w:t>
            </w:r>
          </w:p>
        </w:tc>
      </w:tr>
    </w:tbl>
    <w:p w14:paraId="56A9FCF6" w14:textId="6EAAC08A" w:rsidR="004341F2" w:rsidRPr="00B6787B" w:rsidRDefault="004341F2" w:rsidP="004341F2">
      <w:pPr>
        <w:rPr>
          <w:rFonts w:ascii="Times New Roman" w:hAnsi="Times New Roman" w:cs="Times New Roman"/>
        </w:rPr>
      </w:pPr>
    </w:p>
    <w:p w14:paraId="27A95264" w14:textId="25CA7B4E" w:rsidR="00901CA4" w:rsidRPr="00B6787B" w:rsidRDefault="00901CA4" w:rsidP="004341F2">
      <w:pPr>
        <w:rPr>
          <w:rFonts w:ascii="Times New Roman" w:hAnsi="Times New Roman" w:cs="Times New Roman"/>
        </w:rPr>
      </w:pPr>
    </w:p>
    <w:p w14:paraId="63E922EB" w14:textId="01ED8B6F" w:rsidR="00901CA4" w:rsidRPr="00B6787B" w:rsidRDefault="00901CA4" w:rsidP="004341F2">
      <w:pPr>
        <w:rPr>
          <w:rFonts w:ascii="Times New Roman" w:hAnsi="Times New Roman" w:cs="Times New Roman"/>
        </w:rPr>
      </w:pPr>
    </w:p>
    <w:p w14:paraId="110AD0AF" w14:textId="66F47542" w:rsidR="00901CA4" w:rsidRPr="00B6787B" w:rsidRDefault="00901CA4" w:rsidP="004341F2">
      <w:pPr>
        <w:rPr>
          <w:rFonts w:ascii="Times New Roman" w:hAnsi="Times New Roman" w:cs="Times New Roman"/>
        </w:rPr>
      </w:pPr>
    </w:p>
    <w:p w14:paraId="4B4351D9" w14:textId="70A7C8BF" w:rsidR="00901CA4" w:rsidRPr="00B6787B" w:rsidRDefault="00901CA4" w:rsidP="004341F2">
      <w:pPr>
        <w:rPr>
          <w:rFonts w:ascii="Times New Roman" w:hAnsi="Times New Roman" w:cs="Times New Roman"/>
        </w:rPr>
      </w:pPr>
    </w:p>
    <w:p w14:paraId="6FCD3C33" w14:textId="2F8B5143" w:rsidR="00901CA4" w:rsidRPr="00B6787B" w:rsidRDefault="00901CA4" w:rsidP="004341F2">
      <w:pPr>
        <w:rPr>
          <w:rFonts w:ascii="Times New Roman" w:hAnsi="Times New Roman" w:cs="Times New Roman"/>
        </w:rPr>
      </w:pPr>
    </w:p>
    <w:p w14:paraId="0EB93E00" w14:textId="738C447D" w:rsidR="00901CA4" w:rsidRPr="00B6787B" w:rsidRDefault="00901CA4" w:rsidP="004341F2">
      <w:pPr>
        <w:rPr>
          <w:rFonts w:ascii="Times New Roman" w:hAnsi="Times New Roman" w:cs="Times New Roman"/>
        </w:rPr>
      </w:pPr>
    </w:p>
    <w:p w14:paraId="672C5BFB" w14:textId="2BD18DAB" w:rsidR="00901CA4" w:rsidRPr="00B6787B" w:rsidRDefault="00901CA4" w:rsidP="004341F2">
      <w:pPr>
        <w:rPr>
          <w:rFonts w:ascii="Times New Roman" w:hAnsi="Times New Roman" w:cs="Times New Roman"/>
        </w:rPr>
      </w:pPr>
    </w:p>
    <w:p w14:paraId="213498AA" w14:textId="79D1666E" w:rsidR="00901CA4" w:rsidRPr="00B6787B" w:rsidRDefault="00901CA4" w:rsidP="004341F2">
      <w:pPr>
        <w:rPr>
          <w:rFonts w:ascii="Times New Roman" w:hAnsi="Times New Roman" w:cs="Times New Roman"/>
        </w:rPr>
      </w:pPr>
    </w:p>
    <w:p w14:paraId="71537E66" w14:textId="2B24F363" w:rsidR="00901CA4" w:rsidRPr="00B6787B" w:rsidRDefault="00901CA4" w:rsidP="004341F2">
      <w:pPr>
        <w:rPr>
          <w:rFonts w:ascii="Times New Roman" w:hAnsi="Times New Roman" w:cs="Times New Roman"/>
        </w:rPr>
      </w:pPr>
    </w:p>
    <w:p w14:paraId="4399D8D5" w14:textId="0020423E" w:rsidR="00901CA4" w:rsidRPr="00B6787B" w:rsidRDefault="00901CA4" w:rsidP="004341F2">
      <w:pPr>
        <w:rPr>
          <w:rFonts w:ascii="Times New Roman" w:hAnsi="Times New Roman" w:cs="Times New Roman"/>
        </w:rPr>
      </w:pPr>
    </w:p>
    <w:p w14:paraId="7099F659" w14:textId="5D8CAC84" w:rsidR="00901CA4" w:rsidRPr="00B6787B" w:rsidRDefault="00901CA4" w:rsidP="004341F2">
      <w:pPr>
        <w:rPr>
          <w:rFonts w:ascii="Times New Roman" w:hAnsi="Times New Roman" w:cs="Times New Roman"/>
        </w:rPr>
      </w:pPr>
    </w:p>
    <w:p w14:paraId="78C339AA" w14:textId="7488164E" w:rsidR="00901CA4" w:rsidRPr="00B6787B" w:rsidRDefault="00901CA4" w:rsidP="004341F2">
      <w:pPr>
        <w:rPr>
          <w:rFonts w:ascii="Times New Roman" w:hAnsi="Times New Roman" w:cs="Times New Roman"/>
        </w:rPr>
      </w:pPr>
    </w:p>
    <w:p w14:paraId="23CCAFBD" w14:textId="7E7EB3CF" w:rsidR="00901CA4" w:rsidRPr="00B6787B" w:rsidRDefault="00901CA4" w:rsidP="004341F2">
      <w:pPr>
        <w:rPr>
          <w:rFonts w:ascii="Times New Roman" w:hAnsi="Times New Roman" w:cs="Times New Roman"/>
        </w:rPr>
      </w:pPr>
    </w:p>
    <w:p w14:paraId="5DC4F758" w14:textId="6851E194" w:rsidR="00901CA4" w:rsidRPr="00B6787B" w:rsidRDefault="00901CA4" w:rsidP="004341F2">
      <w:pPr>
        <w:rPr>
          <w:rFonts w:ascii="Times New Roman" w:hAnsi="Times New Roman" w:cs="Times New Roman"/>
        </w:rPr>
      </w:pPr>
    </w:p>
    <w:p w14:paraId="2847D936" w14:textId="6764BC6A" w:rsidR="00901CA4" w:rsidRPr="00B6787B" w:rsidRDefault="00901CA4" w:rsidP="004341F2">
      <w:pPr>
        <w:rPr>
          <w:rFonts w:ascii="Times New Roman" w:hAnsi="Times New Roman" w:cs="Times New Roman"/>
        </w:rPr>
      </w:pPr>
    </w:p>
    <w:p w14:paraId="1E9D1982" w14:textId="0BE85264" w:rsidR="00901CA4" w:rsidRPr="00B6787B" w:rsidRDefault="00901CA4" w:rsidP="004341F2">
      <w:pPr>
        <w:rPr>
          <w:rFonts w:ascii="Times New Roman" w:hAnsi="Times New Roman" w:cs="Times New Roman"/>
        </w:rPr>
      </w:pPr>
    </w:p>
    <w:p w14:paraId="6AAD88B6" w14:textId="1E62ABC6" w:rsidR="00901CA4" w:rsidRPr="00B6787B" w:rsidRDefault="00901CA4" w:rsidP="004341F2">
      <w:pPr>
        <w:rPr>
          <w:rFonts w:ascii="Times New Roman" w:hAnsi="Times New Roman" w:cs="Times New Roman"/>
        </w:rPr>
      </w:pPr>
    </w:p>
    <w:p w14:paraId="4A6495DC" w14:textId="0FD5E4FA" w:rsidR="00901CA4" w:rsidRPr="00B6787B" w:rsidRDefault="00901CA4" w:rsidP="004341F2">
      <w:pPr>
        <w:rPr>
          <w:rFonts w:ascii="Times New Roman" w:hAnsi="Times New Roman" w:cs="Times New Roman"/>
        </w:rPr>
      </w:pPr>
    </w:p>
    <w:p w14:paraId="1BBE0C4F" w14:textId="64EB0318" w:rsidR="00901CA4" w:rsidRPr="00B6787B" w:rsidRDefault="00901CA4" w:rsidP="004341F2">
      <w:pPr>
        <w:rPr>
          <w:rFonts w:ascii="Times New Roman" w:hAnsi="Times New Roman" w:cs="Times New Roman"/>
        </w:rPr>
      </w:pPr>
    </w:p>
    <w:p w14:paraId="26E2AC1A" w14:textId="60F12900" w:rsidR="00901CA4" w:rsidRPr="00B6787B" w:rsidRDefault="00901CA4" w:rsidP="004341F2">
      <w:pPr>
        <w:rPr>
          <w:rFonts w:ascii="Times New Roman" w:hAnsi="Times New Roman" w:cs="Times New Roman"/>
        </w:rPr>
      </w:pPr>
    </w:p>
    <w:p w14:paraId="1EBED0C0" w14:textId="195B10DF" w:rsidR="00901CA4" w:rsidRPr="00B6787B" w:rsidRDefault="00901CA4" w:rsidP="004341F2">
      <w:pPr>
        <w:rPr>
          <w:rFonts w:ascii="Times New Roman" w:hAnsi="Times New Roman" w:cs="Times New Roman"/>
        </w:rPr>
      </w:pPr>
    </w:p>
    <w:p w14:paraId="55A2FA8D" w14:textId="6872CE42" w:rsidR="00901CA4" w:rsidRPr="00B6787B" w:rsidRDefault="00901CA4" w:rsidP="004341F2">
      <w:pPr>
        <w:rPr>
          <w:rFonts w:ascii="Times New Roman" w:hAnsi="Times New Roman" w:cs="Times New Roman"/>
        </w:rPr>
      </w:pPr>
    </w:p>
    <w:p w14:paraId="175FAE6B" w14:textId="4CB2FCB0" w:rsidR="00901CA4" w:rsidRPr="00B6787B" w:rsidRDefault="00901CA4" w:rsidP="004341F2">
      <w:pPr>
        <w:rPr>
          <w:rFonts w:ascii="Times New Roman" w:hAnsi="Times New Roman" w:cs="Times New Roman"/>
        </w:rPr>
      </w:pPr>
    </w:p>
    <w:p w14:paraId="0994C029" w14:textId="2A9C9EAA" w:rsidR="00901CA4" w:rsidRPr="00B6787B" w:rsidRDefault="00901CA4" w:rsidP="004341F2">
      <w:pPr>
        <w:rPr>
          <w:rFonts w:ascii="Times New Roman" w:hAnsi="Times New Roman" w:cs="Times New Roman"/>
        </w:rPr>
      </w:pPr>
    </w:p>
    <w:p w14:paraId="557FBB52" w14:textId="2C6231B8" w:rsidR="00901CA4" w:rsidRPr="00B6787B" w:rsidRDefault="00901CA4" w:rsidP="00152A33">
      <w:pPr>
        <w:pStyle w:val="Heading1"/>
        <w:jc w:val="center"/>
        <w:rPr>
          <w:rFonts w:ascii="Times New Roman" w:hAnsi="Times New Roman" w:cs="Times New Roman"/>
          <w:b/>
          <w:bCs/>
          <w:i/>
          <w:iCs/>
          <w:sz w:val="40"/>
          <w:szCs w:val="40"/>
          <w:u w:val="single"/>
          <w:lang w:val="en-US"/>
        </w:rPr>
      </w:pPr>
      <w:bookmarkStart w:id="26" w:name="_Toc136781368"/>
      <w:r w:rsidRPr="00B6787B">
        <w:rPr>
          <w:rFonts w:ascii="Times New Roman" w:hAnsi="Times New Roman" w:cs="Times New Roman"/>
          <w:b/>
          <w:bCs/>
          <w:i/>
          <w:iCs/>
          <w:sz w:val="40"/>
          <w:szCs w:val="40"/>
          <w:u w:val="single"/>
          <w:lang w:val="en-US"/>
        </w:rPr>
        <w:lastRenderedPageBreak/>
        <w:t>F</w:t>
      </w:r>
      <w:r w:rsidR="00152A33" w:rsidRPr="00B6787B">
        <w:rPr>
          <w:rFonts w:ascii="Times New Roman" w:hAnsi="Times New Roman" w:cs="Times New Roman"/>
          <w:b/>
          <w:bCs/>
          <w:i/>
          <w:iCs/>
          <w:sz w:val="40"/>
          <w:szCs w:val="40"/>
          <w:u w:val="single"/>
          <w:lang w:val="en-US"/>
        </w:rPr>
        <w:t>inancial</w:t>
      </w:r>
      <w:r w:rsidR="00FE540C">
        <w:rPr>
          <w:rFonts w:ascii="Times New Roman" w:hAnsi="Times New Roman" w:cs="Times New Roman"/>
          <w:b/>
          <w:bCs/>
          <w:i/>
          <w:iCs/>
          <w:sz w:val="40"/>
          <w:szCs w:val="40"/>
          <w:u w:val="single"/>
          <w:lang w:val="en-US"/>
        </w:rPr>
        <w:t xml:space="preserve"> management</w:t>
      </w:r>
      <w:r w:rsidR="00152A33" w:rsidRPr="00B6787B">
        <w:rPr>
          <w:rFonts w:ascii="Times New Roman" w:hAnsi="Times New Roman" w:cs="Times New Roman"/>
          <w:b/>
          <w:bCs/>
          <w:i/>
          <w:iCs/>
          <w:sz w:val="40"/>
          <w:szCs w:val="40"/>
          <w:u w:val="single"/>
          <w:lang w:val="en-US"/>
        </w:rPr>
        <w:t xml:space="preserve"> analysis</w:t>
      </w:r>
      <w:bookmarkEnd w:id="26"/>
    </w:p>
    <w:p w14:paraId="30C96EDE" w14:textId="3AAF1397" w:rsidR="00901CA4" w:rsidRPr="00B6787B" w:rsidRDefault="00901CA4" w:rsidP="00901CA4">
      <w:pPr>
        <w:rPr>
          <w:rFonts w:ascii="Times New Roman" w:hAnsi="Times New Roman" w:cs="Times New Roman"/>
          <w:lang w:val="en-US"/>
        </w:rPr>
      </w:pPr>
    </w:p>
    <w:p w14:paraId="3A61F555" w14:textId="77777777" w:rsidR="00901CA4" w:rsidRPr="00B6787B" w:rsidRDefault="00901CA4" w:rsidP="00152A33">
      <w:pPr>
        <w:pStyle w:val="Heading2"/>
        <w:rPr>
          <w:rFonts w:ascii="Times New Roman" w:hAnsi="Times New Roman" w:cs="Times New Roman"/>
          <w:b/>
          <w:bCs/>
          <w:u w:val="single"/>
        </w:rPr>
      </w:pPr>
      <w:bookmarkStart w:id="27" w:name="_Toc136781369"/>
      <w:r w:rsidRPr="00B6787B">
        <w:rPr>
          <w:rFonts w:ascii="Times New Roman" w:hAnsi="Times New Roman" w:cs="Times New Roman"/>
          <w:b/>
          <w:bCs/>
          <w:u w:val="single"/>
        </w:rPr>
        <w:t>Liquidity analysis:</w:t>
      </w:r>
      <w:bookmarkEnd w:id="27"/>
    </w:p>
    <w:p w14:paraId="5B0D879B" w14:textId="77777777" w:rsidR="00901CA4" w:rsidRPr="00B6787B" w:rsidRDefault="00901CA4" w:rsidP="00901CA4">
      <w:pPr>
        <w:rPr>
          <w:rFonts w:ascii="Times New Roman" w:hAnsi="Times New Roman" w:cs="Times New Roman"/>
          <w:sz w:val="28"/>
          <w:szCs w:val="28"/>
          <w:lang w:val="en-US"/>
        </w:rPr>
      </w:pPr>
    </w:p>
    <w:p w14:paraId="31183B52" w14:textId="77777777" w:rsidR="00901CA4" w:rsidRPr="00B6787B" w:rsidRDefault="00901CA4" w:rsidP="00901CA4">
      <w:pPr>
        <w:rPr>
          <w:rFonts w:ascii="Times New Roman" w:hAnsi="Times New Roman" w:cs="Times New Roman"/>
          <w:sz w:val="28"/>
          <w:szCs w:val="28"/>
        </w:rPr>
      </w:pPr>
      <w:r w:rsidRPr="00B6787B">
        <w:rPr>
          <w:rFonts w:ascii="Times New Roman" w:hAnsi="Times New Roman" w:cs="Times New Roman"/>
          <w:sz w:val="28"/>
          <w:szCs w:val="28"/>
        </w:rPr>
        <w:t>An essential aspect of financial management is liquidity analysis, which determines whether a business is capable of servicing its short-term debts. It involves reviewing a company's present assets and obligations to determine if it can generate enough cash to cover its current demands.</w:t>
      </w:r>
      <w:r w:rsidRPr="00B6787B">
        <w:rPr>
          <w:rFonts w:ascii="Times New Roman" w:hAnsi="Times New Roman" w:cs="Times New Roman"/>
          <w:sz w:val="28"/>
          <w:szCs w:val="28"/>
          <w:lang w:val="en-US"/>
        </w:rPr>
        <w:t xml:space="preserve"> </w:t>
      </w:r>
      <w:r w:rsidRPr="00B6787B">
        <w:rPr>
          <w:rFonts w:ascii="Times New Roman" w:hAnsi="Times New Roman" w:cs="Times New Roman"/>
          <w:sz w:val="28"/>
          <w:szCs w:val="28"/>
        </w:rPr>
        <w:t>With the use of this analysis, management is more equipped to assess the effectiveness of their working capital plan and determine how to best manage their liquidity.</w:t>
      </w:r>
      <w:r w:rsidRPr="00B6787B">
        <w:rPr>
          <w:rFonts w:ascii="Times New Roman" w:hAnsi="Times New Roman" w:cs="Times New Roman"/>
          <w:sz w:val="28"/>
          <w:szCs w:val="28"/>
          <w:lang w:val="en-US"/>
        </w:rPr>
        <w:t xml:space="preserve"> </w:t>
      </w:r>
      <w:r w:rsidRPr="00B6787B">
        <w:rPr>
          <w:rFonts w:ascii="Times New Roman" w:hAnsi="Times New Roman" w:cs="Times New Roman"/>
          <w:sz w:val="28"/>
          <w:szCs w:val="28"/>
        </w:rPr>
        <w:t>It also helps to recognize possible liquidity concerns and create efficient solutions over them.</w:t>
      </w:r>
      <w:r w:rsidRPr="00B6787B">
        <w:rPr>
          <w:rFonts w:ascii="Times New Roman" w:hAnsi="Times New Roman" w:cs="Times New Roman"/>
          <w:sz w:val="28"/>
          <w:szCs w:val="28"/>
          <w:lang w:val="en-US"/>
        </w:rPr>
        <w:t xml:space="preserve"> </w:t>
      </w:r>
      <w:r w:rsidRPr="00B6787B">
        <w:rPr>
          <w:rFonts w:ascii="Times New Roman" w:hAnsi="Times New Roman" w:cs="Times New Roman"/>
          <w:sz w:val="28"/>
          <w:szCs w:val="28"/>
        </w:rPr>
        <w:t>An accurate liquidity analysis ultimately helps a business to maintain a healthy cash flow and timely fulfill its financial obligations, both of which are critical to its longevity.</w:t>
      </w:r>
    </w:p>
    <w:p w14:paraId="09A895DB" w14:textId="77777777" w:rsidR="00901CA4" w:rsidRPr="00B6787B" w:rsidRDefault="00901CA4" w:rsidP="00901CA4">
      <w:pPr>
        <w:rPr>
          <w:rFonts w:ascii="Times New Roman" w:hAnsi="Times New Roman" w:cs="Times New Roman"/>
          <w:sz w:val="28"/>
          <w:szCs w:val="28"/>
        </w:rPr>
      </w:pPr>
    </w:p>
    <w:p w14:paraId="2389969A" w14:textId="77777777" w:rsidR="00901CA4" w:rsidRPr="00B6787B" w:rsidRDefault="00901CA4" w:rsidP="00901CA4">
      <w:pPr>
        <w:jc w:val="center"/>
        <w:rPr>
          <w:rFonts w:ascii="Times New Roman" w:hAnsi="Times New Roman" w:cs="Times New Roman"/>
          <w:sz w:val="28"/>
          <w:szCs w:val="28"/>
        </w:rPr>
      </w:pPr>
    </w:p>
    <w:tbl>
      <w:tblPr>
        <w:tblW w:w="6880" w:type="dxa"/>
        <w:jc w:val="center"/>
        <w:tblLook w:val="04A0" w:firstRow="1" w:lastRow="0" w:firstColumn="1" w:lastColumn="0" w:noHBand="0" w:noVBand="1"/>
      </w:tblPr>
      <w:tblGrid>
        <w:gridCol w:w="3100"/>
        <w:gridCol w:w="1300"/>
        <w:gridCol w:w="1300"/>
        <w:gridCol w:w="1180"/>
      </w:tblGrid>
      <w:tr w:rsidR="00901CA4" w:rsidRPr="00B6787B" w14:paraId="28D3DA81" w14:textId="77777777" w:rsidTr="005038B5">
        <w:trPr>
          <w:trHeight w:val="320"/>
          <w:jc w:val="center"/>
        </w:trPr>
        <w:tc>
          <w:tcPr>
            <w:tcW w:w="3100" w:type="dxa"/>
            <w:tcBorders>
              <w:top w:val="nil"/>
              <w:left w:val="nil"/>
              <w:bottom w:val="nil"/>
              <w:right w:val="nil"/>
            </w:tcBorders>
            <w:shd w:val="clear" w:color="000000" w:fill="AEAAAA"/>
            <w:noWrap/>
            <w:vAlign w:val="bottom"/>
            <w:hideMark/>
          </w:tcPr>
          <w:p w14:paraId="70635394" w14:textId="77777777" w:rsidR="00901CA4" w:rsidRPr="00B6787B" w:rsidRDefault="00901CA4" w:rsidP="005038B5">
            <w:pPr>
              <w:rPr>
                <w:rFonts w:ascii="Times New Roman" w:eastAsia="Times New Roman" w:hAnsi="Times New Roman" w:cs="Times New Roman"/>
                <w:b/>
                <w:bCs/>
                <w:i/>
                <w:iCs/>
                <w:color w:val="000000"/>
                <w:sz w:val="28"/>
                <w:szCs w:val="28"/>
                <w:u w:val="single"/>
                <w:lang w:eastAsia="en-GB"/>
              </w:rPr>
            </w:pPr>
            <w:r w:rsidRPr="00B6787B">
              <w:rPr>
                <w:rFonts w:ascii="Times New Roman" w:eastAsia="Times New Roman" w:hAnsi="Times New Roman" w:cs="Times New Roman"/>
                <w:b/>
                <w:bCs/>
                <w:i/>
                <w:iCs/>
                <w:color w:val="000000"/>
                <w:sz w:val="28"/>
                <w:szCs w:val="28"/>
                <w:u w:val="single"/>
                <w:lang w:eastAsia="en-GB"/>
              </w:rPr>
              <w:t>Liquidity Analysis</w:t>
            </w:r>
          </w:p>
        </w:tc>
        <w:tc>
          <w:tcPr>
            <w:tcW w:w="1300" w:type="dxa"/>
            <w:tcBorders>
              <w:top w:val="nil"/>
              <w:left w:val="nil"/>
              <w:bottom w:val="nil"/>
              <w:right w:val="nil"/>
            </w:tcBorders>
            <w:shd w:val="clear" w:color="000000" w:fill="AEAAAA"/>
            <w:noWrap/>
            <w:vAlign w:val="bottom"/>
            <w:hideMark/>
          </w:tcPr>
          <w:p w14:paraId="2D8A5977" w14:textId="77777777" w:rsidR="00901CA4" w:rsidRPr="00B6787B" w:rsidRDefault="00901CA4" w:rsidP="005038B5">
            <w:pPr>
              <w:rPr>
                <w:rFonts w:ascii="Times New Roman" w:eastAsia="Times New Roman" w:hAnsi="Times New Roman" w:cs="Times New Roman"/>
                <w:b/>
                <w:bCs/>
                <w:i/>
                <w:iCs/>
                <w:color w:val="000000"/>
                <w:sz w:val="28"/>
                <w:szCs w:val="28"/>
                <w:u w:val="single"/>
                <w:lang w:eastAsia="en-GB"/>
              </w:rPr>
            </w:pPr>
            <w:r w:rsidRPr="00B6787B">
              <w:rPr>
                <w:rFonts w:ascii="Times New Roman" w:eastAsia="Times New Roman" w:hAnsi="Times New Roman" w:cs="Times New Roman"/>
                <w:b/>
                <w:bCs/>
                <w:i/>
                <w:iCs/>
                <w:color w:val="000000"/>
                <w:sz w:val="28"/>
                <w:szCs w:val="28"/>
                <w:u w:val="single"/>
                <w:lang w:eastAsia="en-GB"/>
              </w:rPr>
              <w:t>2021</w:t>
            </w:r>
          </w:p>
        </w:tc>
        <w:tc>
          <w:tcPr>
            <w:tcW w:w="1300" w:type="dxa"/>
            <w:tcBorders>
              <w:top w:val="nil"/>
              <w:left w:val="nil"/>
              <w:bottom w:val="nil"/>
              <w:right w:val="nil"/>
            </w:tcBorders>
            <w:shd w:val="clear" w:color="000000" w:fill="AEAAAA"/>
            <w:noWrap/>
            <w:vAlign w:val="bottom"/>
            <w:hideMark/>
          </w:tcPr>
          <w:p w14:paraId="2F96F815" w14:textId="77777777" w:rsidR="00901CA4" w:rsidRPr="00B6787B" w:rsidRDefault="00901CA4" w:rsidP="005038B5">
            <w:pPr>
              <w:rPr>
                <w:rFonts w:ascii="Times New Roman" w:eastAsia="Times New Roman" w:hAnsi="Times New Roman" w:cs="Times New Roman"/>
                <w:b/>
                <w:bCs/>
                <w:i/>
                <w:iCs/>
                <w:color w:val="000000"/>
                <w:sz w:val="28"/>
                <w:szCs w:val="28"/>
                <w:u w:val="single"/>
                <w:lang w:eastAsia="en-GB"/>
              </w:rPr>
            </w:pPr>
            <w:r w:rsidRPr="00B6787B">
              <w:rPr>
                <w:rFonts w:ascii="Times New Roman" w:eastAsia="Times New Roman" w:hAnsi="Times New Roman" w:cs="Times New Roman"/>
                <w:b/>
                <w:bCs/>
                <w:i/>
                <w:iCs/>
                <w:color w:val="000000"/>
                <w:sz w:val="28"/>
                <w:szCs w:val="28"/>
                <w:u w:val="single"/>
                <w:lang w:eastAsia="en-GB"/>
              </w:rPr>
              <w:t>2020</w:t>
            </w:r>
          </w:p>
        </w:tc>
        <w:tc>
          <w:tcPr>
            <w:tcW w:w="1180" w:type="dxa"/>
            <w:tcBorders>
              <w:top w:val="nil"/>
              <w:left w:val="nil"/>
              <w:bottom w:val="nil"/>
              <w:right w:val="nil"/>
            </w:tcBorders>
            <w:shd w:val="clear" w:color="000000" w:fill="AEAAAA"/>
            <w:noWrap/>
            <w:vAlign w:val="bottom"/>
            <w:hideMark/>
          </w:tcPr>
          <w:p w14:paraId="4DB80CE7" w14:textId="77777777" w:rsidR="00901CA4" w:rsidRPr="00B6787B" w:rsidRDefault="00901CA4" w:rsidP="005038B5">
            <w:pPr>
              <w:rPr>
                <w:rFonts w:ascii="Times New Roman" w:eastAsia="Times New Roman" w:hAnsi="Times New Roman" w:cs="Times New Roman"/>
                <w:b/>
                <w:bCs/>
                <w:i/>
                <w:iCs/>
                <w:color w:val="000000"/>
                <w:sz w:val="28"/>
                <w:szCs w:val="28"/>
                <w:u w:val="single"/>
                <w:lang w:eastAsia="en-GB"/>
              </w:rPr>
            </w:pPr>
            <w:r w:rsidRPr="00B6787B">
              <w:rPr>
                <w:rFonts w:ascii="Times New Roman" w:eastAsia="Times New Roman" w:hAnsi="Times New Roman" w:cs="Times New Roman"/>
                <w:b/>
                <w:bCs/>
                <w:i/>
                <w:iCs/>
                <w:color w:val="000000"/>
                <w:sz w:val="28"/>
                <w:szCs w:val="28"/>
                <w:u w:val="single"/>
                <w:lang w:eastAsia="en-GB"/>
              </w:rPr>
              <w:t>2019</w:t>
            </w:r>
          </w:p>
        </w:tc>
      </w:tr>
      <w:tr w:rsidR="00901CA4" w:rsidRPr="00B6787B" w14:paraId="5CC8FD2F" w14:textId="77777777" w:rsidTr="005038B5">
        <w:trPr>
          <w:trHeight w:val="320"/>
          <w:jc w:val="center"/>
        </w:trPr>
        <w:tc>
          <w:tcPr>
            <w:tcW w:w="3100" w:type="dxa"/>
            <w:tcBorders>
              <w:top w:val="nil"/>
              <w:left w:val="nil"/>
              <w:bottom w:val="nil"/>
              <w:right w:val="nil"/>
            </w:tcBorders>
            <w:shd w:val="clear" w:color="000000" w:fill="D0CECE"/>
            <w:noWrap/>
            <w:vAlign w:val="bottom"/>
            <w:hideMark/>
          </w:tcPr>
          <w:p w14:paraId="62723F82"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Current ratio</w:t>
            </w:r>
          </w:p>
        </w:tc>
        <w:tc>
          <w:tcPr>
            <w:tcW w:w="1300" w:type="dxa"/>
            <w:tcBorders>
              <w:top w:val="nil"/>
              <w:left w:val="nil"/>
              <w:bottom w:val="nil"/>
              <w:right w:val="nil"/>
            </w:tcBorders>
            <w:shd w:val="clear" w:color="000000" w:fill="D0CECE"/>
            <w:noWrap/>
            <w:vAlign w:val="bottom"/>
            <w:hideMark/>
          </w:tcPr>
          <w:p w14:paraId="53FB445A"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3,93</w:t>
            </w:r>
          </w:p>
        </w:tc>
        <w:tc>
          <w:tcPr>
            <w:tcW w:w="1300" w:type="dxa"/>
            <w:tcBorders>
              <w:top w:val="nil"/>
              <w:left w:val="nil"/>
              <w:bottom w:val="nil"/>
              <w:right w:val="nil"/>
            </w:tcBorders>
            <w:shd w:val="clear" w:color="000000" w:fill="D0CECE"/>
            <w:noWrap/>
            <w:vAlign w:val="bottom"/>
            <w:hideMark/>
          </w:tcPr>
          <w:p w14:paraId="697A20A3"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3,84</w:t>
            </w:r>
          </w:p>
        </w:tc>
        <w:tc>
          <w:tcPr>
            <w:tcW w:w="1180" w:type="dxa"/>
            <w:tcBorders>
              <w:top w:val="nil"/>
              <w:left w:val="nil"/>
              <w:bottom w:val="nil"/>
              <w:right w:val="nil"/>
            </w:tcBorders>
            <w:shd w:val="clear" w:color="000000" w:fill="D0CECE"/>
            <w:noWrap/>
            <w:vAlign w:val="bottom"/>
            <w:hideMark/>
          </w:tcPr>
          <w:p w14:paraId="0D42F54B"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4,23</w:t>
            </w:r>
          </w:p>
        </w:tc>
      </w:tr>
      <w:tr w:rsidR="00901CA4" w:rsidRPr="00B6787B" w14:paraId="5EC395F6" w14:textId="77777777" w:rsidTr="005038B5">
        <w:trPr>
          <w:trHeight w:val="320"/>
          <w:jc w:val="center"/>
        </w:trPr>
        <w:tc>
          <w:tcPr>
            <w:tcW w:w="3100" w:type="dxa"/>
            <w:tcBorders>
              <w:top w:val="nil"/>
              <w:left w:val="nil"/>
              <w:bottom w:val="nil"/>
              <w:right w:val="nil"/>
            </w:tcBorders>
            <w:shd w:val="clear" w:color="000000" w:fill="D0CECE"/>
            <w:noWrap/>
            <w:vAlign w:val="bottom"/>
            <w:hideMark/>
          </w:tcPr>
          <w:p w14:paraId="25A5E418"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Quick ratio</w:t>
            </w:r>
          </w:p>
        </w:tc>
        <w:tc>
          <w:tcPr>
            <w:tcW w:w="1300" w:type="dxa"/>
            <w:tcBorders>
              <w:top w:val="nil"/>
              <w:left w:val="nil"/>
              <w:bottom w:val="nil"/>
              <w:right w:val="nil"/>
            </w:tcBorders>
            <w:shd w:val="clear" w:color="000000" w:fill="D0CECE"/>
            <w:noWrap/>
            <w:vAlign w:val="bottom"/>
            <w:hideMark/>
          </w:tcPr>
          <w:p w14:paraId="682C3566"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3,43</w:t>
            </w:r>
          </w:p>
        </w:tc>
        <w:tc>
          <w:tcPr>
            <w:tcW w:w="1300" w:type="dxa"/>
            <w:tcBorders>
              <w:top w:val="nil"/>
              <w:left w:val="nil"/>
              <w:bottom w:val="nil"/>
              <w:right w:val="nil"/>
            </w:tcBorders>
            <w:shd w:val="clear" w:color="000000" w:fill="D0CECE"/>
            <w:noWrap/>
            <w:vAlign w:val="bottom"/>
            <w:hideMark/>
          </w:tcPr>
          <w:p w14:paraId="03096B3E"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3,58</w:t>
            </w:r>
          </w:p>
        </w:tc>
        <w:tc>
          <w:tcPr>
            <w:tcW w:w="1180" w:type="dxa"/>
            <w:tcBorders>
              <w:top w:val="nil"/>
              <w:left w:val="nil"/>
              <w:bottom w:val="nil"/>
              <w:right w:val="nil"/>
            </w:tcBorders>
            <w:shd w:val="clear" w:color="000000" w:fill="D0CECE"/>
            <w:noWrap/>
            <w:vAlign w:val="bottom"/>
            <w:hideMark/>
          </w:tcPr>
          <w:p w14:paraId="1B63CD31"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3,80</w:t>
            </w:r>
          </w:p>
        </w:tc>
      </w:tr>
      <w:tr w:rsidR="00901CA4" w:rsidRPr="00B6787B" w14:paraId="4DEB82F0" w14:textId="77777777" w:rsidTr="005038B5">
        <w:trPr>
          <w:trHeight w:val="320"/>
          <w:jc w:val="center"/>
        </w:trPr>
        <w:tc>
          <w:tcPr>
            <w:tcW w:w="3100" w:type="dxa"/>
            <w:tcBorders>
              <w:top w:val="nil"/>
              <w:left w:val="nil"/>
              <w:bottom w:val="nil"/>
              <w:right w:val="nil"/>
            </w:tcBorders>
            <w:shd w:val="clear" w:color="000000" w:fill="D0CECE"/>
            <w:noWrap/>
            <w:vAlign w:val="bottom"/>
            <w:hideMark/>
          </w:tcPr>
          <w:p w14:paraId="105CE1F3"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Cash flow ratio</w:t>
            </w:r>
          </w:p>
        </w:tc>
        <w:tc>
          <w:tcPr>
            <w:tcW w:w="1300" w:type="dxa"/>
            <w:tcBorders>
              <w:top w:val="nil"/>
              <w:left w:val="nil"/>
              <w:bottom w:val="nil"/>
              <w:right w:val="nil"/>
            </w:tcBorders>
            <w:shd w:val="clear" w:color="000000" w:fill="D0CECE"/>
            <w:noWrap/>
            <w:vAlign w:val="bottom"/>
            <w:hideMark/>
          </w:tcPr>
          <w:p w14:paraId="5654EA1D"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3,16</w:t>
            </w:r>
          </w:p>
        </w:tc>
        <w:tc>
          <w:tcPr>
            <w:tcW w:w="1300" w:type="dxa"/>
            <w:tcBorders>
              <w:top w:val="nil"/>
              <w:left w:val="nil"/>
              <w:bottom w:val="nil"/>
              <w:right w:val="nil"/>
            </w:tcBorders>
            <w:shd w:val="clear" w:color="000000" w:fill="D0CECE"/>
            <w:noWrap/>
            <w:vAlign w:val="bottom"/>
            <w:hideMark/>
          </w:tcPr>
          <w:p w14:paraId="12A63547"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3,31</w:t>
            </w:r>
          </w:p>
        </w:tc>
        <w:tc>
          <w:tcPr>
            <w:tcW w:w="1180" w:type="dxa"/>
            <w:tcBorders>
              <w:top w:val="nil"/>
              <w:left w:val="nil"/>
              <w:bottom w:val="nil"/>
              <w:right w:val="nil"/>
            </w:tcBorders>
            <w:shd w:val="clear" w:color="000000" w:fill="D0CECE"/>
            <w:noWrap/>
            <w:vAlign w:val="bottom"/>
            <w:hideMark/>
          </w:tcPr>
          <w:p w14:paraId="0D569700"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3,42</w:t>
            </w:r>
          </w:p>
        </w:tc>
      </w:tr>
      <w:tr w:rsidR="00901CA4" w:rsidRPr="00B6787B" w14:paraId="4078345C" w14:textId="77777777" w:rsidTr="005038B5">
        <w:trPr>
          <w:trHeight w:val="320"/>
          <w:jc w:val="center"/>
        </w:trPr>
        <w:tc>
          <w:tcPr>
            <w:tcW w:w="3100" w:type="dxa"/>
            <w:tcBorders>
              <w:top w:val="nil"/>
              <w:left w:val="nil"/>
              <w:bottom w:val="nil"/>
              <w:right w:val="nil"/>
            </w:tcBorders>
            <w:shd w:val="clear" w:color="000000" w:fill="D0CECE"/>
            <w:noWrap/>
            <w:vAlign w:val="bottom"/>
            <w:hideMark/>
          </w:tcPr>
          <w:p w14:paraId="5F0B03E8"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Operating cash flow ratio</w:t>
            </w:r>
          </w:p>
        </w:tc>
        <w:tc>
          <w:tcPr>
            <w:tcW w:w="1300" w:type="dxa"/>
            <w:tcBorders>
              <w:top w:val="nil"/>
              <w:left w:val="nil"/>
              <w:bottom w:val="nil"/>
              <w:right w:val="nil"/>
            </w:tcBorders>
            <w:shd w:val="clear" w:color="000000" w:fill="D0CECE"/>
            <w:noWrap/>
            <w:vAlign w:val="bottom"/>
            <w:hideMark/>
          </w:tcPr>
          <w:p w14:paraId="44A1C980"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0,54</w:t>
            </w:r>
          </w:p>
        </w:tc>
        <w:tc>
          <w:tcPr>
            <w:tcW w:w="1300" w:type="dxa"/>
            <w:tcBorders>
              <w:top w:val="nil"/>
              <w:left w:val="nil"/>
              <w:bottom w:val="nil"/>
              <w:right w:val="nil"/>
            </w:tcBorders>
            <w:shd w:val="clear" w:color="000000" w:fill="D0CECE"/>
            <w:noWrap/>
            <w:vAlign w:val="bottom"/>
            <w:hideMark/>
          </w:tcPr>
          <w:p w14:paraId="0DBC14C3"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1,16</w:t>
            </w:r>
          </w:p>
        </w:tc>
        <w:tc>
          <w:tcPr>
            <w:tcW w:w="1180" w:type="dxa"/>
            <w:tcBorders>
              <w:top w:val="nil"/>
              <w:left w:val="nil"/>
              <w:bottom w:val="nil"/>
              <w:right w:val="nil"/>
            </w:tcBorders>
            <w:shd w:val="clear" w:color="000000" w:fill="D0CECE"/>
            <w:noWrap/>
            <w:vAlign w:val="bottom"/>
            <w:hideMark/>
          </w:tcPr>
          <w:p w14:paraId="0375277A"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0,98</w:t>
            </w:r>
          </w:p>
        </w:tc>
      </w:tr>
    </w:tbl>
    <w:p w14:paraId="5E7D7A5F" w14:textId="77777777" w:rsidR="00901CA4" w:rsidRPr="00B6787B" w:rsidRDefault="00901CA4" w:rsidP="00901CA4">
      <w:pPr>
        <w:rPr>
          <w:rFonts w:ascii="Times New Roman" w:hAnsi="Times New Roman" w:cs="Times New Roman"/>
          <w:sz w:val="28"/>
          <w:szCs w:val="28"/>
        </w:rPr>
      </w:pPr>
    </w:p>
    <w:p w14:paraId="0ECC7D42" w14:textId="77777777" w:rsidR="00901CA4" w:rsidRPr="00B6787B" w:rsidRDefault="00901CA4" w:rsidP="00901CA4">
      <w:pPr>
        <w:rPr>
          <w:rFonts w:ascii="Times New Roman" w:hAnsi="Times New Roman" w:cs="Times New Roman"/>
          <w:sz w:val="28"/>
          <w:szCs w:val="28"/>
        </w:rPr>
      </w:pPr>
    </w:p>
    <w:p w14:paraId="55EE1249" w14:textId="77777777" w:rsidR="00901CA4" w:rsidRPr="00B6787B" w:rsidRDefault="00901CA4" w:rsidP="00152A33">
      <w:pPr>
        <w:pStyle w:val="Heading2"/>
        <w:rPr>
          <w:rFonts w:ascii="Times New Roman" w:hAnsi="Times New Roman" w:cs="Times New Roman"/>
          <w:b/>
          <w:bCs/>
          <w:u w:val="single"/>
        </w:rPr>
      </w:pPr>
      <w:bookmarkStart w:id="28" w:name="_Toc136781370"/>
      <w:r w:rsidRPr="00B6787B">
        <w:rPr>
          <w:rFonts w:ascii="Times New Roman" w:hAnsi="Times New Roman" w:cs="Times New Roman"/>
          <w:b/>
          <w:bCs/>
          <w:u w:val="single"/>
        </w:rPr>
        <w:t>Solvency analysis:</w:t>
      </w:r>
      <w:bookmarkEnd w:id="28"/>
    </w:p>
    <w:p w14:paraId="240AFDEF" w14:textId="77777777" w:rsidR="00901CA4" w:rsidRPr="00B6787B" w:rsidRDefault="00901CA4" w:rsidP="00901CA4">
      <w:pPr>
        <w:rPr>
          <w:rFonts w:ascii="Times New Roman" w:hAnsi="Times New Roman" w:cs="Times New Roman"/>
          <w:sz w:val="28"/>
          <w:szCs w:val="28"/>
          <w:lang w:val="en-US"/>
        </w:rPr>
      </w:pPr>
    </w:p>
    <w:p w14:paraId="54BC6E20" w14:textId="77777777" w:rsidR="00901CA4" w:rsidRPr="00B6787B" w:rsidRDefault="00901CA4" w:rsidP="00901CA4">
      <w:pPr>
        <w:rPr>
          <w:rFonts w:ascii="Times New Roman" w:hAnsi="Times New Roman" w:cs="Times New Roman"/>
          <w:sz w:val="28"/>
          <w:szCs w:val="28"/>
        </w:rPr>
      </w:pPr>
      <w:r w:rsidRPr="00B6787B">
        <w:rPr>
          <w:rFonts w:ascii="Times New Roman" w:hAnsi="Times New Roman" w:cs="Times New Roman"/>
          <w:sz w:val="28"/>
          <w:szCs w:val="28"/>
        </w:rPr>
        <w:t>The ability of a corporation to fulfill its long-term financial obligations is assessed using a key financial management method known as the "solvency analysis." To ascertain the ability of an organization to settle obligations and maintain financial stability, it requires examining its assets, liabilities, and equity.</w:t>
      </w:r>
      <w:r w:rsidRPr="00B6787B">
        <w:rPr>
          <w:rFonts w:ascii="Times New Roman" w:hAnsi="Times New Roman" w:cs="Times New Roman"/>
          <w:sz w:val="28"/>
          <w:szCs w:val="28"/>
          <w:lang w:val="en-US"/>
        </w:rPr>
        <w:t xml:space="preserve"> </w:t>
      </w:r>
      <w:r w:rsidRPr="00B6787B">
        <w:rPr>
          <w:rFonts w:ascii="Times New Roman" w:hAnsi="Times New Roman" w:cs="Times New Roman"/>
          <w:sz w:val="28"/>
          <w:szCs w:val="28"/>
        </w:rPr>
        <w:t>Financial managers may make sensible choices about investing in activities by properly interpreting the solvency analysis.</w:t>
      </w:r>
      <w:r w:rsidRPr="00B6787B">
        <w:rPr>
          <w:rFonts w:ascii="Times New Roman" w:hAnsi="Times New Roman" w:cs="Times New Roman"/>
          <w:sz w:val="28"/>
          <w:szCs w:val="28"/>
          <w:lang w:val="en-US"/>
        </w:rPr>
        <w:t xml:space="preserve"> </w:t>
      </w:r>
      <w:r w:rsidRPr="00B6787B">
        <w:rPr>
          <w:rFonts w:ascii="Times New Roman" w:hAnsi="Times New Roman" w:cs="Times New Roman"/>
          <w:sz w:val="28"/>
          <w:szCs w:val="28"/>
        </w:rPr>
        <w:t>A good solvency ratio indicates that a corporation has enough assets to meet its long-term debt commitments. The company  may be in financial trouble and may find it difficult to meet its obligations if the solvency ratio is negative, respectively.</w:t>
      </w:r>
    </w:p>
    <w:p w14:paraId="5BD99338" w14:textId="77777777" w:rsidR="00901CA4" w:rsidRPr="00B6787B" w:rsidRDefault="00901CA4" w:rsidP="00901CA4">
      <w:pPr>
        <w:rPr>
          <w:rFonts w:ascii="Times New Roman" w:hAnsi="Times New Roman" w:cs="Times New Roman"/>
          <w:sz w:val="28"/>
          <w:szCs w:val="28"/>
        </w:rPr>
      </w:pPr>
    </w:p>
    <w:p w14:paraId="44F1C421" w14:textId="77777777" w:rsidR="00901CA4" w:rsidRPr="00B6787B" w:rsidRDefault="00901CA4" w:rsidP="00901CA4">
      <w:pPr>
        <w:jc w:val="center"/>
        <w:rPr>
          <w:rFonts w:ascii="Times New Roman" w:hAnsi="Times New Roman" w:cs="Times New Roman"/>
          <w:sz w:val="28"/>
          <w:szCs w:val="28"/>
        </w:rPr>
      </w:pPr>
    </w:p>
    <w:tbl>
      <w:tblPr>
        <w:tblW w:w="6880" w:type="dxa"/>
        <w:jc w:val="center"/>
        <w:tblLook w:val="04A0" w:firstRow="1" w:lastRow="0" w:firstColumn="1" w:lastColumn="0" w:noHBand="0" w:noVBand="1"/>
      </w:tblPr>
      <w:tblGrid>
        <w:gridCol w:w="3100"/>
        <w:gridCol w:w="1300"/>
        <w:gridCol w:w="1300"/>
        <w:gridCol w:w="1180"/>
      </w:tblGrid>
      <w:tr w:rsidR="00901CA4" w:rsidRPr="00B6787B" w14:paraId="284F35C0" w14:textId="77777777" w:rsidTr="005038B5">
        <w:trPr>
          <w:trHeight w:val="320"/>
          <w:jc w:val="center"/>
        </w:trPr>
        <w:tc>
          <w:tcPr>
            <w:tcW w:w="3100" w:type="dxa"/>
            <w:tcBorders>
              <w:top w:val="nil"/>
              <w:left w:val="nil"/>
              <w:bottom w:val="nil"/>
              <w:right w:val="nil"/>
            </w:tcBorders>
            <w:shd w:val="clear" w:color="000000" w:fill="AEAAAA"/>
            <w:noWrap/>
            <w:vAlign w:val="bottom"/>
            <w:hideMark/>
          </w:tcPr>
          <w:p w14:paraId="09FDF857" w14:textId="77777777" w:rsidR="00901CA4" w:rsidRPr="00B6787B" w:rsidRDefault="00901CA4" w:rsidP="005038B5">
            <w:pPr>
              <w:rPr>
                <w:rFonts w:ascii="Times New Roman" w:eastAsia="Times New Roman" w:hAnsi="Times New Roman" w:cs="Times New Roman"/>
                <w:b/>
                <w:bCs/>
                <w:i/>
                <w:iCs/>
                <w:color w:val="000000"/>
                <w:sz w:val="28"/>
                <w:szCs w:val="28"/>
                <w:u w:val="single"/>
                <w:lang w:eastAsia="en-GB"/>
              </w:rPr>
            </w:pPr>
            <w:r w:rsidRPr="00B6787B">
              <w:rPr>
                <w:rFonts w:ascii="Times New Roman" w:eastAsia="Times New Roman" w:hAnsi="Times New Roman" w:cs="Times New Roman"/>
                <w:b/>
                <w:bCs/>
                <w:i/>
                <w:iCs/>
                <w:color w:val="000000"/>
                <w:sz w:val="28"/>
                <w:szCs w:val="28"/>
                <w:u w:val="single"/>
                <w:lang w:eastAsia="en-GB"/>
              </w:rPr>
              <w:t xml:space="preserve">Solvency Analysis </w:t>
            </w:r>
          </w:p>
        </w:tc>
        <w:tc>
          <w:tcPr>
            <w:tcW w:w="1300" w:type="dxa"/>
            <w:tcBorders>
              <w:top w:val="nil"/>
              <w:left w:val="nil"/>
              <w:bottom w:val="nil"/>
              <w:right w:val="nil"/>
            </w:tcBorders>
            <w:shd w:val="clear" w:color="000000" w:fill="AEAAAA"/>
            <w:noWrap/>
            <w:vAlign w:val="bottom"/>
            <w:hideMark/>
          </w:tcPr>
          <w:p w14:paraId="6F2CC69E" w14:textId="77777777" w:rsidR="00901CA4" w:rsidRPr="00B6787B" w:rsidRDefault="00901CA4" w:rsidP="005038B5">
            <w:pPr>
              <w:rPr>
                <w:rFonts w:ascii="Times New Roman" w:eastAsia="Times New Roman" w:hAnsi="Times New Roman" w:cs="Times New Roman"/>
                <w:b/>
                <w:bCs/>
                <w:i/>
                <w:iCs/>
                <w:color w:val="000000"/>
                <w:sz w:val="28"/>
                <w:szCs w:val="28"/>
                <w:u w:val="single"/>
                <w:lang w:eastAsia="en-GB"/>
              </w:rPr>
            </w:pPr>
            <w:r w:rsidRPr="00B6787B">
              <w:rPr>
                <w:rFonts w:ascii="Times New Roman" w:eastAsia="Times New Roman" w:hAnsi="Times New Roman" w:cs="Times New Roman"/>
                <w:b/>
                <w:bCs/>
                <w:i/>
                <w:iCs/>
                <w:color w:val="000000"/>
                <w:sz w:val="28"/>
                <w:szCs w:val="28"/>
                <w:u w:val="single"/>
                <w:lang w:eastAsia="en-GB"/>
              </w:rPr>
              <w:t>2021</w:t>
            </w:r>
          </w:p>
        </w:tc>
        <w:tc>
          <w:tcPr>
            <w:tcW w:w="1300" w:type="dxa"/>
            <w:tcBorders>
              <w:top w:val="nil"/>
              <w:left w:val="nil"/>
              <w:bottom w:val="nil"/>
              <w:right w:val="nil"/>
            </w:tcBorders>
            <w:shd w:val="clear" w:color="000000" w:fill="AEAAAA"/>
            <w:noWrap/>
            <w:vAlign w:val="bottom"/>
            <w:hideMark/>
          </w:tcPr>
          <w:p w14:paraId="23CC9143" w14:textId="77777777" w:rsidR="00901CA4" w:rsidRPr="00B6787B" w:rsidRDefault="00901CA4" w:rsidP="005038B5">
            <w:pPr>
              <w:rPr>
                <w:rFonts w:ascii="Times New Roman" w:eastAsia="Times New Roman" w:hAnsi="Times New Roman" w:cs="Times New Roman"/>
                <w:b/>
                <w:bCs/>
                <w:i/>
                <w:iCs/>
                <w:color w:val="000000"/>
                <w:sz w:val="28"/>
                <w:szCs w:val="28"/>
                <w:u w:val="single"/>
                <w:lang w:eastAsia="en-GB"/>
              </w:rPr>
            </w:pPr>
            <w:r w:rsidRPr="00B6787B">
              <w:rPr>
                <w:rFonts w:ascii="Times New Roman" w:eastAsia="Times New Roman" w:hAnsi="Times New Roman" w:cs="Times New Roman"/>
                <w:b/>
                <w:bCs/>
                <w:i/>
                <w:iCs/>
                <w:color w:val="000000"/>
                <w:sz w:val="28"/>
                <w:szCs w:val="28"/>
                <w:u w:val="single"/>
                <w:lang w:eastAsia="en-GB"/>
              </w:rPr>
              <w:t>2020</w:t>
            </w:r>
          </w:p>
        </w:tc>
        <w:tc>
          <w:tcPr>
            <w:tcW w:w="1180" w:type="dxa"/>
            <w:tcBorders>
              <w:top w:val="nil"/>
              <w:left w:val="nil"/>
              <w:bottom w:val="nil"/>
              <w:right w:val="nil"/>
            </w:tcBorders>
            <w:shd w:val="clear" w:color="000000" w:fill="AEAAAA"/>
            <w:noWrap/>
            <w:vAlign w:val="bottom"/>
            <w:hideMark/>
          </w:tcPr>
          <w:p w14:paraId="79ED8689" w14:textId="77777777" w:rsidR="00901CA4" w:rsidRPr="00B6787B" w:rsidRDefault="00901CA4" w:rsidP="005038B5">
            <w:pPr>
              <w:rPr>
                <w:rFonts w:ascii="Times New Roman" w:eastAsia="Times New Roman" w:hAnsi="Times New Roman" w:cs="Times New Roman"/>
                <w:b/>
                <w:bCs/>
                <w:i/>
                <w:iCs/>
                <w:color w:val="000000"/>
                <w:sz w:val="28"/>
                <w:szCs w:val="28"/>
                <w:u w:val="single"/>
                <w:lang w:eastAsia="en-GB"/>
              </w:rPr>
            </w:pPr>
            <w:r w:rsidRPr="00B6787B">
              <w:rPr>
                <w:rFonts w:ascii="Times New Roman" w:eastAsia="Times New Roman" w:hAnsi="Times New Roman" w:cs="Times New Roman"/>
                <w:b/>
                <w:bCs/>
                <w:i/>
                <w:iCs/>
                <w:color w:val="000000"/>
                <w:sz w:val="28"/>
                <w:szCs w:val="28"/>
                <w:u w:val="single"/>
                <w:lang w:eastAsia="en-GB"/>
              </w:rPr>
              <w:t>2019</w:t>
            </w:r>
          </w:p>
        </w:tc>
      </w:tr>
      <w:tr w:rsidR="00901CA4" w:rsidRPr="00B6787B" w14:paraId="6CD17819" w14:textId="77777777" w:rsidTr="005038B5">
        <w:trPr>
          <w:trHeight w:val="320"/>
          <w:jc w:val="center"/>
        </w:trPr>
        <w:tc>
          <w:tcPr>
            <w:tcW w:w="3100" w:type="dxa"/>
            <w:tcBorders>
              <w:top w:val="nil"/>
              <w:left w:val="nil"/>
              <w:bottom w:val="nil"/>
              <w:right w:val="nil"/>
            </w:tcBorders>
            <w:shd w:val="clear" w:color="000000" w:fill="D0CECE"/>
            <w:noWrap/>
            <w:vAlign w:val="bottom"/>
            <w:hideMark/>
          </w:tcPr>
          <w:p w14:paraId="01CDC385"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Liabilities to equity ratio</w:t>
            </w:r>
          </w:p>
        </w:tc>
        <w:tc>
          <w:tcPr>
            <w:tcW w:w="1300" w:type="dxa"/>
            <w:tcBorders>
              <w:top w:val="nil"/>
              <w:left w:val="nil"/>
              <w:bottom w:val="nil"/>
              <w:right w:val="nil"/>
            </w:tcBorders>
            <w:shd w:val="clear" w:color="000000" w:fill="D0CECE"/>
            <w:noWrap/>
            <w:vAlign w:val="bottom"/>
            <w:hideMark/>
          </w:tcPr>
          <w:p w14:paraId="4DD284B5"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0,30</w:t>
            </w:r>
          </w:p>
        </w:tc>
        <w:tc>
          <w:tcPr>
            <w:tcW w:w="1300" w:type="dxa"/>
            <w:tcBorders>
              <w:top w:val="nil"/>
              <w:left w:val="nil"/>
              <w:bottom w:val="nil"/>
              <w:right w:val="nil"/>
            </w:tcBorders>
            <w:shd w:val="clear" w:color="000000" w:fill="D0CECE"/>
            <w:noWrap/>
            <w:vAlign w:val="bottom"/>
            <w:hideMark/>
          </w:tcPr>
          <w:p w14:paraId="2039E0DC"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0,28</w:t>
            </w:r>
          </w:p>
        </w:tc>
        <w:tc>
          <w:tcPr>
            <w:tcW w:w="1180" w:type="dxa"/>
            <w:tcBorders>
              <w:top w:val="nil"/>
              <w:left w:val="nil"/>
              <w:bottom w:val="nil"/>
              <w:right w:val="nil"/>
            </w:tcBorders>
            <w:shd w:val="clear" w:color="000000" w:fill="D0CECE"/>
            <w:noWrap/>
            <w:vAlign w:val="bottom"/>
            <w:hideMark/>
          </w:tcPr>
          <w:p w14:paraId="67741EE0"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0,25</w:t>
            </w:r>
          </w:p>
        </w:tc>
      </w:tr>
      <w:tr w:rsidR="00901CA4" w:rsidRPr="00B6787B" w14:paraId="47C87D91" w14:textId="77777777" w:rsidTr="005038B5">
        <w:trPr>
          <w:trHeight w:val="320"/>
          <w:jc w:val="center"/>
        </w:trPr>
        <w:tc>
          <w:tcPr>
            <w:tcW w:w="3100" w:type="dxa"/>
            <w:tcBorders>
              <w:top w:val="nil"/>
              <w:left w:val="nil"/>
              <w:bottom w:val="nil"/>
              <w:right w:val="nil"/>
            </w:tcBorders>
            <w:shd w:val="clear" w:color="000000" w:fill="D0CECE"/>
            <w:noWrap/>
            <w:vAlign w:val="bottom"/>
            <w:hideMark/>
          </w:tcPr>
          <w:p w14:paraId="3AF95988"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Debt to equity ratio</w:t>
            </w:r>
          </w:p>
        </w:tc>
        <w:tc>
          <w:tcPr>
            <w:tcW w:w="1300" w:type="dxa"/>
            <w:tcBorders>
              <w:top w:val="nil"/>
              <w:left w:val="nil"/>
              <w:bottom w:val="nil"/>
              <w:right w:val="nil"/>
            </w:tcBorders>
            <w:shd w:val="clear" w:color="000000" w:fill="D0CECE"/>
            <w:noWrap/>
            <w:vAlign w:val="bottom"/>
            <w:hideMark/>
          </w:tcPr>
          <w:p w14:paraId="0AEC9964"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0,14</w:t>
            </w:r>
          </w:p>
        </w:tc>
        <w:tc>
          <w:tcPr>
            <w:tcW w:w="1300" w:type="dxa"/>
            <w:tcBorders>
              <w:top w:val="nil"/>
              <w:left w:val="nil"/>
              <w:bottom w:val="nil"/>
              <w:right w:val="nil"/>
            </w:tcBorders>
            <w:shd w:val="clear" w:color="000000" w:fill="D0CECE"/>
            <w:noWrap/>
            <w:vAlign w:val="bottom"/>
            <w:hideMark/>
          </w:tcPr>
          <w:p w14:paraId="31C542C8"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0,16</w:t>
            </w:r>
          </w:p>
        </w:tc>
        <w:tc>
          <w:tcPr>
            <w:tcW w:w="1180" w:type="dxa"/>
            <w:tcBorders>
              <w:top w:val="nil"/>
              <w:left w:val="nil"/>
              <w:bottom w:val="nil"/>
              <w:right w:val="nil"/>
            </w:tcBorders>
            <w:shd w:val="clear" w:color="000000" w:fill="D0CECE"/>
            <w:noWrap/>
            <w:vAlign w:val="bottom"/>
            <w:hideMark/>
          </w:tcPr>
          <w:p w14:paraId="779FC7FF"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0,12</w:t>
            </w:r>
          </w:p>
        </w:tc>
      </w:tr>
      <w:tr w:rsidR="00901CA4" w:rsidRPr="00B6787B" w14:paraId="3381A9E7" w14:textId="77777777" w:rsidTr="005038B5">
        <w:trPr>
          <w:trHeight w:val="320"/>
          <w:jc w:val="center"/>
        </w:trPr>
        <w:tc>
          <w:tcPr>
            <w:tcW w:w="3100" w:type="dxa"/>
            <w:tcBorders>
              <w:top w:val="nil"/>
              <w:left w:val="nil"/>
              <w:bottom w:val="nil"/>
              <w:right w:val="nil"/>
            </w:tcBorders>
            <w:shd w:val="clear" w:color="000000" w:fill="D0CECE"/>
            <w:noWrap/>
            <w:vAlign w:val="bottom"/>
            <w:hideMark/>
          </w:tcPr>
          <w:p w14:paraId="71860E4C"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 xml:space="preserve">Debt to capital ratio </w:t>
            </w:r>
          </w:p>
        </w:tc>
        <w:tc>
          <w:tcPr>
            <w:tcW w:w="1300" w:type="dxa"/>
            <w:tcBorders>
              <w:top w:val="nil"/>
              <w:left w:val="nil"/>
              <w:bottom w:val="nil"/>
              <w:right w:val="nil"/>
            </w:tcBorders>
            <w:shd w:val="clear" w:color="000000" w:fill="D0CECE"/>
            <w:noWrap/>
            <w:vAlign w:val="bottom"/>
            <w:hideMark/>
          </w:tcPr>
          <w:p w14:paraId="3EDF65A8"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0,12</w:t>
            </w:r>
          </w:p>
        </w:tc>
        <w:tc>
          <w:tcPr>
            <w:tcW w:w="1300" w:type="dxa"/>
            <w:tcBorders>
              <w:top w:val="nil"/>
              <w:left w:val="nil"/>
              <w:bottom w:val="nil"/>
              <w:right w:val="nil"/>
            </w:tcBorders>
            <w:shd w:val="clear" w:color="000000" w:fill="D0CECE"/>
            <w:noWrap/>
            <w:vAlign w:val="bottom"/>
            <w:hideMark/>
          </w:tcPr>
          <w:p w14:paraId="1B4BB52D"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0,14</w:t>
            </w:r>
          </w:p>
        </w:tc>
        <w:tc>
          <w:tcPr>
            <w:tcW w:w="1180" w:type="dxa"/>
            <w:tcBorders>
              <w:top w:val="nil"/>
              <w:left w:val="nil"/>
              <w:bottom w:val="nil"/>
              <w:right w:val="nil"/>
            </w:tcBorders>
            <w:shd w:val="clear" w:color="000000" w:fill="D0CECE"/>
            <w:noWrap/>
            <w:vAlign w:val="bottom"/>
            <w:hideMark/>
          </w:tcPr>
          <w:p w14:paraId="42723C57" w14:textId="77777777" w:rsidR="00901CA4" w:rsidRPr="00B6787B" w:rsidRDefault="00901CA4"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0,10</w:t>
            </w:r>
          </w:p>
        </w:tc>
      </w:tr>
    </w:tbl>
    <w:p w14:paraId="698F52A2" w14:textId="77777777" w:rsidR="00901CA4" w:rsidRPr="00B6787B" w:rsidRDefault="00901CA4" w:rsidP="00901CA4">
      <w:pPr>
        <w:rPr>
          <w:rFonts w:ascii="Times New Roman" w:hAnsi="Times New Roman" w:cs="Times New Roman"/>
          <w:lang w:val="en-US"/>
        </w:rPr>
      </w:pPr>
    </w:p>
    <w:p w14:paraId="0A0EB859" w14:textId="4F19F241" w:rsidR="00F74979" w:rsidRPr="00B6787B" w:rsidRDefault="00F74979" w:rsidP="00152A33">
      <w:pPr>
        <w:pStyle w:val="Heading1"/>
        <w:jc w:val="center"/>
        <w:rPr>
          <w:rFonts w:ascii="Times New Roman" w:hAnsi="Times New Roman" w:cs="Times New Roman"/>
          <w:b/>
          <w:bCs/>
          <w:i/>
          <w:iCs/>
          <w:sz w:val="40"/>
          <w:szCs w:val="40"/>
          <w:u w:val="single"/>
          <w:lang w:val="en-US"/>
        </w:rPr>
      </w:pPr>
      <w:bookmarkStart w:id="29" w:name="_Toc136781371"/>
      <w:r w:rsidRPr="00B6787B">
        <w:rPr>
          <w:rFonts w:ascii="Times New Roman" w:hAnsi="Times New Roman" w:cs="Times New Roman"/>
          <w:b/>
          <w:bCs/>
          <w:i/>
          <w:iCs/>
          <w:sz w:val="40"/>
          <w:szCs w:val="40"/>
          <w:u w:val="single"/>
          <w:lang w:val="en-US"/>
        </w:rPr>
        <w:lastRenderedPageBreak/>
        <w:t>Sustainable growth rate analysis</w:t>
      </w:r>
      <w:bookmarkEnd w:id="29"/>
    </w:p>
    <w:p w14:paraId="71C2EB19" w14:textId="663A819D" w:rsidR="00F74979" w:rsidRPr="00B6787B" w:rsidRDefault="00F74979" w:rsidP="00F74979">
      <w:pPr>
        <w:rPr>
          <w:rFonts w:ascii="Times New Roman" w:hAnsi="Times New Roman" w:cs="Times New Roman"/>
          <w:sz w:val="28"/>
          <w:szCs w:val="28"/>
        </w:rPr>
      </w:pPr>
    </w:p>
    <w:p w14:paraId="6D8B5373" w14:textId="77777777" w:rsidR="007A7285" w:rsidRPr="00B6787B" w:rsidRDefault="007A7285" w:rsidP="00F74979">
      <w:pPr>
        <w:rPr>
          <w:rFonts w:ascii="Times New Roman" w:hAnsi="Times New Roman" w:cs="Times New Roman"/>
          <w:sz w:val="28"/>
          <w:szCs w:val="28"/>
          <w:lang w:val="el-GR"/>
        </w:rPr>
      </w:pPr>
    </w:p>
    <w:p w14:paraId="5DC203D5" w14:textId="515347F6" w:rsidR="00F74979" w:rsidRDefault="00F74979" w:rsidP="00F74979">
      <w:pPr>
        <w:rPr>
          <w:rFonts w:ascii="Times New Roman" w:hAnsi="Times New Roman" w:cs="Times New Roman"/>
          <w:sz w:val="28"/>
          <w:szCs w:val="28"/>
        </w:rPr>
      </w:pPr>
      <w:r w:rsidRPr="00B6787B">
        <w:rPr>
          <w:rFonts w:ascii="Times New Roman" w:hAnsi="Times New Roman" w:cs="Times New Roman"/>
          <w:sz w:val="28"/>
          <w:szCs w:val="28"/>
        </w:rPr>
        <w:t>The ability of a business to develop over time without additional external capital can be determined through a financial management procedure known as the sustainable growth rate analysis.</w:t>
      </w:r>
      <w:r w:rsidRPr="00B6787B">
        <w:rPr>
          <w:rFonts w:ascii="Times New Roman" w:hAnsi="Times New Roman" w:cs="Times New Roman"/>
          <w:sz w:val="28"/>
          <w:szCs w:val="28"/>
          <w:lang w:val="en-US"/>
        </w:rPr>
        <w:t xml:space="preserve"> </w:t>
      </w:r>
      <w:r w:rsidRPr="00B6787B">
        <w:rPr>
          <w:rFonts w:ascii="Times New Roman" w:hAnsi="Times New Roman" w:cs="Times New Roman"/>
          <w:sz w:val="28"/>
          <w:szCs w:val="28"/>
        </w:rPr>
        <w:t xml:space="preserve">This ratio may indicate that the business relies too heavily on external capital or that it has internal resources that it might employ to support possible expansion. </w:t>
      </w:r>
    </w:p>
    <w:p w14:paraId="02FC971E" w14:textId="0B91CA31" w:rsidR="00E72F52" w:rsidRDefault="00E72F52" w:rsidP="00F74979">
      <w:pPr>
        <w:rPr>
          <w:rFonts w:ascii="Times New Roman" w:hAnsi="Times New Roman" w:cs="Times New Roman"/>
          <w:sz w:val="28"/>
          <w:szCs w:val="28"/>
        </w:rPr>
      </w:pPr>
    </w:p>
    <w:p w14:paraId="41F23B04" w14:textId="5538BD74" w:rsidR="00E72F52" w:rsidRPr="00E72F52" w:rsidRDefault="00E72F52" w:rsidP="00E72F52">
      <w:pPr>
        <w:rPr>
          <w:rFonts w:ascii="Times New Roman" w:hAnsi="Times New Roman" w:cs="Times New Roman"/>
          <w:sz w:val="28"/>
          <w:szCs w:val="28"/>
        </w:rPr>
      </w:pPr>
      <w:r w:rsidRPr="00E72F52">
        <w:rPr>
          <w:rFonts w:ascii="Times New Roman" w:hAnsi="Times New Roman" w:cs="Times New Roman"/>
          <w:sz w:val="28"/>
          <w:szCs w:val="28"/>
        </w:rPr>
        <w:t xml:space="preserve">High potential annual growth rate without requiring additional external financing.Has a rewarding policy on its shareholders by distributing high payouts, while </w:t>
      </w:r>
      <w:r w:rsidRPr="00E72F52">
        <w:rPr>
          <w:rFonts w:ascii="Times New Roman" w:hAnsi="Times New Roman" w:cs="Times New Roman"/>
          <w:sz w:val="28"/>
          <w:szCs w:val="28"/>
          <w:lang w:val="en-GB"/>
        </w:rPr>
        <w:t>simultaneously</w:t>
      </w:r>
      <w:r w:rsidRPr="00E72F52">
        <w:rPr>
          <w:rFonts w:ascii="Times New Roman" w:hAnsi="Times New Roman" w:cs="Times New Roman"/>
          <w:sz w:val="28"/>
          <w:szCs w:val="28"/>
        </w:rPr>
        <w:t xml:space="preserve"> retains earnings for reinvestments</w:t>
      </w:r>
      <w:r w:rsidRPr="00E72F52">
        <w:rPr>
          <w:rFonts w:ascii="Times New Roman" w:hAnsi="Times New Roman" w:cs="Times New Roman"/>
          <w:sz w:val="28"/>
          <w:szCs w:val="28"/>
          <w:lang w:val="en-GB"/>
        </w:rPr>
        <w:t>.</w:t>
      </w:r>
    </w:p>
    <w:p w14:paraId="7719F5FD" w14:textId="77777777" w:rsidR="00F74979" w:rsidRPr="00B6787B" w:rsidRDefault="00F74979" w:rsidP="00F74979">
      <w:pPr>
        <w:rPr>
          <w:rFonts w:ascii="Times New Roman" w:hAnsi="Times New Roman" w:cs="Times New Roman"/>
          <w:sz w:val="28"/>
          <w:szCs w:val="28"/>
        </w:rPr>
      </w:pPr>
    </w:p>
    <w:p w14:paraId="39FEF587" w14:textId="77777777" w:rsidR="00F74979" w:rsidRPr="00B6787B" w:rsidRDefault="00F74979" w:rsidP="00F74979">
      <w:pPr>
        <w:rPr>
          <w:rFonts w:ascii="Times New Roman" w:hAnsi="Times New Roman" w:cs="Times New Roman"/>
          <w:sz w:val="28"/>
          <w:szCs w:val="28"/>
        </w:rPr>
      </w:pPr>
    </w:p>
    <w:tbl>
      <w:tblPr>
        <w:tblW w:w="9001" w:type="dxa"/>
        <w:jc w:val="center"/>
        <w:tblLook w:val="04A0" w:firstRow="1" w:lastRow="0" w:firstColumn="1" w:lastColumn="0" w:noHBand="0" w:noVBand="1"/>
      </w:tblPr>
      <w:tblGrid>
        <w:gridCol w:w="4309"/>
        <w:gridCol w:w="1564"/>
        <w:gridCol w:w="1564"/>
        <w:gridCol w:w="1564"/>
      </w:tblGrid>
      <w:tr w:rsidR="00F74979" w:rsidRPr="00B6787B" w14:paraId="4A85CD88" w14:textId="77777777" w:rsidTr="005038B5">
        <w:trPr>
          <w:trHeight w:val="307"/>
          <w:jc w:val="center"/>
        </w:trPr>
        <w:tc>
          <w:tcPr>
            <w:tcW w:w="4309" w:type="dxa"/>
            <w:tcBorders>
              <w:top w:val="nil"/>
              <w:left w:val="nil"/>
              <w:bottom w:val="nil"/>
              <w:right w:val="nil"/>
            </w:tcBorders>
            <w:shd w:val="clear" w:color="000000" w:fill="AEAAAA"/>
            <w:noWrap/>
            <w:vAlign w:val="bottom"/>
            <w:hideMark/>
          </w:tcPr>
          <w:p w14:paraId="051E1762" w14:textId="77777777" w:rsidR="00F74979" w:rsidRPr="00B6787B" w:rsidRDefault="00F74979" w:rsidP="005038B5">
            <w:pPr>
              <w:rPr>
                <w:rFonts w:ascii="Times New Roman" w:eastAsia="Times New Roman" w:hAnsi="Times New Roman" w:cs="Times New Roman"/>
                <w:b/>
                <w:bCs/>
                <w:i/>
                <w:iCs/>
                <w:color w:val="000000"/>
                <w:sz w:val="28"/>
                <w:szCs w:val="28"/>
                <w:u w:val="single"/>
                <w:lang w:eastAsia="en-GB"/>
              </w:rPr>
            </w:pPr>
            <w:r w:rsidRPr="00B6787B">
              <w:rPr>
                <w:rFonts w:ascii="Times New Roman" w:eastAsia="Times New Roman" w:hAnsi="Times New Roman" w:cs="Times New Roman"/>
                <w:b/>
                <w:bCs/>
                <w:i/>
                <w:iCs/>
                <w:color w:val="000000"/>
                <w:sz w:val="28"/>
                <w:szCs w:val="28"/>
                <w:u w:val="single"/>
                <w:lang w:eastAsia="en-GB"/>
              </w:rPr>
              <w:t>Sustainable growth rate analysis</w:t>
            </w:r>
          </w:p>
        </w:tc>
        <w:tc>
          <w:tcPr>
            <w:tcW w:w="1564" w:type="dxa"/>
            <w:tcBorders>
              <w:top w:val="nil"/>
              <w:left w:val="nil"/>
              <w:bottom w:val="nil"/>
              <w:right w:val="nil"/>
            </w:tcBorders>
            <w:shd w:val="clear" w:color="000000" w:fill="AEAAAA"/>
            <w:noWrap/>
            <w:vAlign w:val="bottom"/>
            <w:hideMark/>
          </w:tcPr>
          <w:p w14:paraId="6E73CE2F" w14:textId="77777777" w:rsidR="00F74979" w:rsidRPr="00B6787B" w:rsidRDefault="00F74979" w:rsidP="005038B5">
            <w:pPr>
              <w:rPr>
                <w:rFonts w:ascii="Times New Roman" w:eastAsia="Times New Roman" w:hAnsi="Times New Roman" w:cs="Times New Roman"/>
                <w:b/>
                <w:bCs/>
                <w:i/>
                <w:iCs/>
                <w:color w:val="000000"/>
                <w:sz w:val="28"/>
                <w:szCs w:val="28"/>
                <w:u w:val="single"/>
                <w:lang w:eastAsia="en-GB"/>
              </w:rPr>
            </w:pPr>
            <w:r w:rsidRPr="00B6787B">
              <w:rPr>
                <w:rFonts w:ascii="Times New Roman" w:eastAsia="Times New Roman" w:hAnsi="Times New Roman" w:cs="Times New Roman"/>
                <w:b/>
                <w:bCs/>
                <w:i/>
                <w:iCs/>
                <w:color w:val="000000"/>
                <w:sz w:val="28"/>
                <w:szCs w:val="28"/>
                <w:u w:val="single"/>
                <w:lang w:eastAsia="en-GB"/>
              </w:rPr>
              <w:t>2021</w:t>
            </w:r>
          </w:p>
        </w:tc>
        <w:tc>
          <w:tcPr>
            <w:tcW w:w="1564" w:type="dxa"/>
            <w:tcBorders>
              <w:top w:val="nil"/>
              <w:left w:val="nil"/>
              <w:bottom w:val="nil"/>
              <w:right w:val="nil"/>
            </w:tcBorders>
            <w:shd w:val="clear" w:color="000000" w:fill="AEAAAA"/>
            <w:noWrap/>
            <w:vAlign w:val="bottom"/>
            <w:hideMark/>
          </w:tcPr>
          <w:p w14:paraId="6BB9DB21" w14:textId="77777777" w:rsidR="00F74979" w:rsidRPr="00B6787B" w:rsidRDefault="00F74979" w:rsidP="005038B5">
            <w:pPr>
              <w:rPr>
                <w:rFonts w:ascii="Times New Roman" w:eastAsia="Times New Roman" w:hAnsi="Times New Roman" w:cs="Times New Roman"/>
                <w:b/>
                <w:bCs/>
                <w:i/>
                <w:iCs/>
                <w:color w:val="000000"/>
                <w:sz w:val="28"/>
                <w:szCs w:val="28"/>
                <w:u w:val="single"/>
                <w:lang w:eastAsia="en-GB"/>
              </w:rPr>
            </w:pPr>
            <w:r w:rsidRPr="00B6787B">
              <w:rPr>
                <w:rFonts w:ascii="Times New Roman" w:eastAsia="Times New Roman" w:hAnsi="Times New Roman" w:cs="Times New Roman"/>
                <w:b/>
                <w:bCs/>
                <w:i/>
                <w:iCs/>
                <w:color w:val="000000"/>
                <w:sz w:val="28"/>
                <w:szCs w:val="28"/>
                <w:u w:val="single"/>
                <w:lang w:eastAsia="en-GB"/>
              </w:rPr>
              <w:t>2020</w:t>
            </w:r>
          </w:p>
        </w:tc>
        <w:tc>
          <w:tcPr>
            <w:tcW w:w="1564" w:type="dxa"/>
            <w:tcBorders>
              <w:top w:val="nil"/>
              <w:left w:val="nil"/>
              <w:bottom w:val="nil"/>
              <w:right w:val="nil"/>
            </w:tcBorders>
            <w:shd w:val="clear" w:color="000000" w:fill="AEAAAA"/>
            <w:noWrap/>
            <w:vAlign w:val="bottom"/>
            <w:hideMark/>
          </w:tcPr>
          <w:p w14:paraId="54187D25" w14:textId="77777777" w:rsidR="00F74979" w:rsidRPr="00B6787B" w:rsidRDefault="00F74979" w:rsidP="005038B5">
            <w:pPr>
              <w:rPr>
                <w:rFonts w:ascii="Times New Roman" w:eastAsia="Times New Roman" w:hAnsi="Times New Roman" w:cs="Times New Roman"/>
                <w:b/>
                <w:bCs/>
                <w:i/>
                <w:iCs/>
                <w:color w:val="000000"/>
                <w:sz w:val="28"/>
                <w:szCs w:val="28"/>
                <w:u w:val="single"/>
                <w:lang w:eastAsia="en-GB"/>
              </w:rPr>
            </w:pPr>
            <w:r w:rsidRPr="00B6787B">
              <w:rPr>
                <w:rFonts w:ascii="Times New Roman" w:eastAsia="Times New Roman" w:hAnsi="Times New Roman" w:cs="Times New Roman"/>
                <w:b/>
                <w:bCs/>
                <w:i/>
                <w:iCs/>
                <w:color w:val="000000"/>
                <w:sz w:val="28"/>
                <w:szCs w:val="28"/>
                <w:u w:val="single"/>
                <w:lang w:eastAsia="en-GB"/>
              </w:rPr>
              <w:t>2019</w:t>
            </w:r>
          </w:p>
        </w:tc>
      </w:tr>
      <w:tr w:rsidR="00F74979" w:rsidRPr="00B6787B" w14:paraId="47AA3099" w14:textId="77777777" w:rsidTr="005038B5">
        <w:trPr>
          <w:trHeight w:val="307"/>
          <w:jc w:val="center"/>
        </w:trPr>
        <w:tc>
          <w:tcPr>
            <w:tcW w:w="4309" w:type="dxa"/>
            <w:tcBorders>
              <w:top w:val="nil"/>
              <w:left w:val="nil"/>
              <w:bottom w:val="nil"/>
              <w:right w:val="nil"/>
            </w:tcBorders>
            <w:shd w:val="clear" w:color="000000" w:fill="D0CECE"/>
            <w:noWrap/>
            <w:vAlign w:val="bottom"/>
            <w:hideMark/>
          </w:tcPr>
          <w:p w14:paraId="0A2AB320" w14:textId="77777777" w:rsidR="00F74979" w:rsidRPr="00B6787B" w:rsidRDefault="00F74979"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 xml:space="preserve">ROE </w:t>
            </w:r>
          </w:p>
        </w:tc>
        <w:tc>
          <w:tcPr>
            <w:tcW w:w="1564" w:type="dxa"/>
            <w:tcBorders>
              <w:top w:val="nil"/>
              <w:left w:val="nil"/>
              <w:bottom w:val="nil"/>
              <w:right w:val="nil"/>
            </w:tcBorders>
            <w:shd w:val="clear" w:color="000000" w:fill="D0CECE"/>
            <w:noWrap/>
            <w:vAlign w:val="bottom"/>
            <w:hideMark/>
          </w:tcPr>
          <w:p w14:paraId="23268880" w14:textId="77777777" w:rsidR="00F74979" w:rsidRPr="00B6787B" w:rsidRDefault="00F74979"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24%</w:t>
            </w:r>
          </w:p>
        </w:tc>
        <w:tc>
          <w:tcPr>
            <w:tcW w:w="1564" w:type="dxa"/>
            <w:tcBorders>
              <w:top w:val="nil"/>
              <w:left w:val="nil"/>
              <w:bottom w:val="nil"/>
              <w:right w:val="nil"/>
            </w:tcBorders>
            <w:shd w:val="clear" w:color="000000" w:fill="D0CECE"/>
            <w:noWrap/>
            <w:vAlign w:val="bottom"/>
            <w:hideMark/>
          </w:tcPr>
          <w:p w14:paraId="184F60FB" w14:textId="77777777" w:rsidR="00F74979" w:rsidRPr="00B6787B" w:rsidRDefault="00F74979"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26%</w:t>
            </w:r>
          </w:p>
        </w:tc>
        <w:tc>
          <w:tcPr>
            <w:tcW w:w="1564" w:type="dxa"/>
            <w:tcBorders>
              <w:top w:val="nil"/>
              <w:left w:val="nil"/>
              <w:bottom w:val="nil"/>
              <w:right w:val="nil"/>
            </w:tcBorders>
            <w:shd w:val="clear" w:color="000000" w:fill="D0CECE"/>
            <w:noWrap/>
            <w:vAlign w:val="bottom"/>
            <w:hideMark/>
          </w:tcPr>
          <w:p w14:paraId="384845CA" w14:textId="77777777" w:rsidR="00F74979" w:rsidRPr="00B6787B" w:rsidRDefault="00F74979"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16%</w:t>
            </w:r>
          </w:p>
        </w:tc>
      </w:tr>
      <w:tr w:rsidR="00F74979" w:rsidRPr="00B6787B" w14:paraId="5B14A42D" w14:textId="77777777" w:rsidTr="005038B5">
        <w:trPr>
          <w:trHeight w:val="307"/>
          <w:jc w:val="center"/>
        </w:trPr>
        <w:tc>
          <w:tcPr>
            <w:tcW w:w="4309" w:type="dxa"/>
            <w:tcBorders>
              <w:top w:val="nil"/>
              <w:left w:val="nil"/>
              <w:bottom w:val="nil"/>
              <w:right w:val="nil"/>
            </w:tcBorders>
            <w:shd w:val="clear" w:color="000000" w:fill="D0CECE"/>
            <w:noWrap/>
            <w:vAlign w:val="bottom"/>
            <w:hideMark/>
          </w:tcPr>
          <w:p w14:paraId="67172BBB" w14:textId="77777777" w:rsidR="00F74979" w:rsidRPr="00B6787B" w:rsidRDefault="00F74979"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 xml:space="preserve">Dividend payout ratio </w:t>
            </w:r>
          </w:p>
        </w:tc>
        <w:tc>
          <w:tcPr>
            <w:tcW w:w="1564" w:type="dxa"/>
            <w:tcBorders>
              <w:top w:val="nil"/>
              <w:left w:val="nil"/>
              <w:bottom w:val="nil"/>
              <w:right w:val="nil"/>
            </w:tcBorders>
            <w:shd w:val="clear" w:color="000000" w:fill="D0CECE"/>
            <w:noWrap/>
            <w:vAlign w:val="bottom"/>
            <w:hideMark/>
          </w:tcPr>
          <w:p w14:paraId="7EF59014" w14:textId="77777777" w:rsidR="00F74979" w:rsidRPr="00B6787B" w:rsidRDefault="00F74979"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50%</w:t>
            </w:r>
          </w:p>
        </w:tc>
        <w:tc>
          <w:tcPr>
            <w:tcW w:w="1564" w:type="dxa"/>
            <w:tcBorders>
              <w:top w:val="nil"/>
              <w:left w:val="nil"/>
              <w:bottom w:val="nil"/>
              <w:right w:val="nil"/>
            </w:tcBorders>
            <w:shd w:val="clear" w:color="000000" w:fill="D0CECE"/>
            <w:noWrap/>
            <w:vAlign w:val="bottom"/>
            <w:hideMark/>
          </w:tcPr>
          <w:p w14:paraId="2DA545BB" w14:textId="77777777" w:rsidR="00F74979" w:rsidRPr="00B6787B" w:rsidRDefault="00F74979"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55%</w:t>
            </w:r>
          </w:p>
        </w:tc>
        <w:tc>
          <w:tcPr>
            <w:tcW w:w="1564" w:type="dxa"/>
            <w:tcBorders>
              <w:top w:val="nil"/>
              <w:left w:val="nil"/>
              <w:bottom w:val="nil"/>
              <w:right w:val="nil"/>
            </w:tcBorders>
            <w:shd w:val="clear" w:color="000000" w:fill="D0CECE"/>
            <w:noWrap/>
            <w:vAlign w:val="bottom"/>
            <w:hideMark/>
          </w:tcPr>
          <w:p w14:paraId="3870D127" w14:textId="77777777" w:rsidR="00F74979" w:rsidRPr="00B6787B" w:rsidRDefault="00F74979"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50%</w:t>
            </w:r>
          </w:p>
        </w:tc>
      </w:tr>
      <w:tr w:rsidR="00F74979" w:rsidRPr="00B6787B" w14:paraId="6D278A45" w14:textId="77777777" w:rsidTr="005038B5">
        <w:trPr>
          <w:trHeight w:val="307"/>
          <w:jc w:val="center"/>
        </w:trPr>
        <w:tc>
          <w:tcPr>
            <w:tcW w:w="4309" w:type="dxa"/>
            <w:tcBorders>
              <w:top w:val="nil"/>
              <w:left w:val="nil"/>
              <w:bottom w:val="nil"/>
              <w:right w:val="nil"/>
            </w:tcBorders>
            <w:shd w:val="clear" w:color="000000" w:fill="D0CECE"/>
            <w:noWrap/>
            <w:vAlign w:val="bottom"/>
            <w:hideMark/>
          </w:tcPr>
          <w:p w14:paraId="41EB387A" w14:textId="77777777" w:rsidR="00F74979" w:rsidRPr="00B6787B" w:rsidRDefault="00F74979"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 xml:space="preserve">Sustainable growth rate </w:t>
            </w:r>
          </w:p>
        </w:tc>
        <w:tc>
          <w:tcPr>
            <w:tcW w:w="1564" w:type="dxa"/>
            <w:tcBorders>
              <w:top w:val="nil"/>
              <w:left w:val="nil"/>
              <w:bottom w:val="nil"/>
              <w:right w:val="nil"/>
            </w:tcBorders>
            <w:shd w:val="clear" w:color="000000" w:fill="D0CECE"/>
            <w:noWrap/>
            <w:vAlign w:val="bottom"/>
            <w:hideMark/>
          </w:tcPr>
          <w:p w14:paraId="77E269E6" w14:textId="77777777" w:rsidR="00F74979" w:rsidRPr="00B6787B" w:rsidRDefault="00F74979"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12%</w:t>
            </w:r>
          </w:p>
        </w:tc>
        <w:tc>
          <w:tcPr>
            <w:tcW w:w="1564" w:type="dxa"/>
            <w:tcBorders>
              <w:top w:val="nil"/>
              <w:left w:val="nil"/>
              <w:bottom w:val="nil"/>
              <w:right w:val="nil"/>
            </w:tcBorders>
            <w:shd w:val="clear" w:color="000000" w:fill="D0CECE"/>
            <w:noWrap/>
            <w:vAlign w:val="bottom"/>
            <w:hideMark/>
          </w:tcPr>
          <w:p w14:paraId="440584A1" w14:textId="77777777" w:rsidR="00F74979" w:rsidRPr="00B6787B" w:rsidRDefault="00F74979"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12%</w:t>
            </w:r>
          </w:p>
        </w:tc>
        <w:tc>
          <w:tcPr>
            <w:tcW w:w="1564" w:type="dxa"/>
            <w:tcBorders>
              <w:top w:val="nil"/>
              <w:left w:val="nil"/>
              <w:bottom w:val="nil"/>
              <w:right w:val="nil"/>
            </w:tcBorders>
            <w:shd w:val="clear" w:color="000000" w:fill="D0CECE"/>
            <w:noWrap/>
            <w:vAlign w:val="bottom"/>
            <w:hideMark/>
          </w:tcPr>
          <w:p w14:paraId="22BDF9DE" w14:textId="77777777" w:rsidR="00F74979" w:rsidRPr="00B6787B" w:rsidRDefault="00F74979" w:rsidP="005038B5">
            <w:pPr>
              <w:rPr>
                <w:rFonts w:ascii="Times New Roman" w:eastAsia="Times New Roman" w:hAnsi="Times New Roman" w:cs="Times New Roman"/>
                <w:color w:val="000000"/>
                <w:sz w:val="28"/>
                <w:szCs w:val="28"/>
                <w:lang w:eastAsia="en-GB"/>
              </w:rPr>
            </w:pPr>
            <w:r w:rsidRPr="00B6787B">
              <w:rPr>
                <w:rFonts w:ascii="Times New Roman" w:eastAsia="Times New Roman" w:hAnsi="Times New Roman" w:cs="Times New Roman"/>
                <w:color w:val="000000"/>
                <w:sz w:val="28"/>
                <w:szCs w:val="28"/>
                <w:lang w:eastAsia="en-GB"/>
              </w:rPr>
              <w:t>8%</w:t>
            </w:r>
          </w:p>
        </w:tc>
      </w:tr>
    </w:tbl>
    <w:p w14:paraId="20F063FE" w14:textId="77777777" w:rsidR="00F74979" w:rsidRPr="00B6787B" w:rsidRDefault="00F74979" w:rsidP="00F74979">
      <w:pPr>
        <w:rPr>
          <w:rFonts w:ascii="Times New Roman" w:hAnsi="Times New Roman" w:cs="Times New Roman"/>
        </w:rPr>
      </w:pPr>
    </w:p>
    <w:p w14:paraId="581D718F" w14:textId="77777777" w:rsidR="00AE642D" w:rsidRDefault="00AE642D" w:rsidP="00E72F52">
      <w:pPr>
        <w:pStyle w:val="Heading1"/>
        <w:rPr>
          <w:rFonts w:ascii="Times New Roman" w:hAnsi="Times New Roman" w:cs="Times New Roman"/>
          <w:b/>
          <w:bCs/>
          <w:i/>
          <w:iCs/>
          <w:sz w:val="40"/>
          <w:szCs w:val="40"/>
          <w:u w:val="single"/>
          <w:lang w:val="en-US"/>
        </w:rPr>
      </w:pPr>
    </w:p>
    <w:p w14:paraId="71692DDA" w14:textId="6917FBA2" w:rsidR="00901CA4" w:rsidRPr="00B6787B" w:rsidRDefault="00F74979" w:rsidP="00152A33">
      <w:pPr>
        <w:pStyle w:val="Heading1"/>
        <w:jc w:val="center"/>
        <w:rPr>
          <w:rFonts w:ascii="Times New Roman" w:hAnsi="Times New Roman" w:cs="Times New Roman"/>
          <w:b/>
          <w:bCs/>
          <w:i/>
          <w:iCs/>
          <w:sz w:val="40"/>
          <w:szCs w:val="40"/>
          <w:u w:val="single"/>
          <w:lang w:val="en-US"/>
        </w:rPr>
      </w:pPr>
      <w:bookmarkStart w:id="30" w:name="_Toc136781372"/>
      <w:r w:rsidRPr="00B6787B">
        <w:rPr>
          <w:rFonts w:ascii="Times New Roman" w:hAnsi="Times New Roman" w:cs="Times New Roman"/>
          <w:b/>
          <w:bCs/>
          <w:i/>
          <w:iCs/>
          <w:sz w:val="40"/>
          <w:szCs w:val="40"/>
          <w:u w:val="single"/>
          <w:lang w:val="en-US"/>
        </w:rPr>
        <w:t>Cash flow analysis</w:t>
      </w:r>
      <w:bookmarkEnd w:id="30"/>
    </w:p>
    <w:p w14:paraId="57DE9D5E" w14:textId="77777777" w:rsidR="002320B3" w:rsidRPr="00B6787B" w:rsidRDefault="002320B3" w:rsidP="002320B3">
      <w:pPr>
        <w:rPr>
          <w:rFonts w:ascii="Times New Roman" w:hAnsi="Times New Roman" w:cs="Times New Roman"/>
          <w:lang w:val="en-US"/>
        </w:rPr>
      </w:pPr>
    </w:p>
    <w:p w14:paraId="2096B0F6" w14:textId="77777777" w:rsidR="00F74979" w:rsidRPr="00B6787B" w:rsidRDefault="00F74979" w:rsidP="00F74979">
      <w:pPr>
        <w:rPr>
          <w:rFonts w:ascii="Times New Roman" w:hAnsi="Times New Roman" w:cs="Times New Roman"/>
          <w:lang w:val="en-US"/>
        </w:rPr>
      </w:pPr>
    </w:p>
    <w:p w14:paraId="64ECC139" w14:textId="77777777" w:rsidR="00F74979" w:rsidRPr="00B6787B" w:rsidRDefault="00F74979" w:rsidP="00F74979">
      <w:pPr>
        <w:rPr>
          <w:rFonts w:ascii="Times New Roman" w:hAnsi="Times New Roman" w:cs="Times New Roman"/>
          <w:lang w:val="en-US"/>
        </w:rPr>
      </w:pPr>
      <w:r w:rsidRPr="00B6787B">
        <w:rPr>
          <w:rFonts w:ascii="Times New Roman" w:hAnsi="Times New Roman" w:cs="Times New Roman"/>
          <w:lang w:val="en-US"/>
        </w:rPr>
        <w:t>A financial analysis approach named cash flow analysis is used to assess a company's cash inflows and outflows over a given time period. It entails evaluating the cash that is produced through financing, investing, and operating operations. The main goal of cash flow analysis is to reveal information about the liquidity, solvency, and general financial health of an organization.</w:t>
      </w:r>
    </w:p>
    <w:p w14:paraId="69BD9A32" w14:textId="77777777" w:rsidR="00F74979" w:rsidRPr="00B6787B" w:rsidRDefault="00F74979" w:rsidP="00F74979">
      <w:pPr>
        <w:rPr>
          <w:rFonts w:ascii="Times New Roman" w:hAnsi="Times New Roman" w:cs="Times New Roman"/>
          <w:lang w:val="en-US"/>
        </w:rPr>
      </w:pPr>
    </w:p>
    <w:p w14:paraId="535C9EED" w14:textId="77777777" w:rsidR="00E72F52" w:rsidRPr="00E72F52" w:rsidRDefault="00E72F52" w:rsidP="00E72F52">
      <w:pPr>
        <w:rPr>
          <w:rFonts w:ascii="Times New Roman" w:hAnsi="Times New Roman" w:cs="Times New Roman"/>
          <w:lang w:val="en-US"/>
        </w:rPr>
      </w:pPr>
      <w:r w:rsidRPr="00E72F52">
        <w:rPr>
          <w:rFonts w:ascii="Times New Roman" w:hAnsi="Times New Roman" w:cs="Times New Roman"/>
          <w:lang w:val="en-US"/>
        </w:rPr>
        <w:t>Profit before interest and taxes (PBIT) has shown a changing trend, rising from USD 3.3 billion in FY 2019 to USD 6.2 billion in FY 2020, then falling to USD 5.6 billion in FY 2021. This predicts a period of good profitability in FY 2020, maybe owing to greater operational performance or cost control, followed by a minor dip in FY 2021, which could be ascribed to a variety of causes including increasing expenditures or changes in market circumstances.</w:t>
      </w:r>
    </w:p>
    <w:p w14:paraId="2349DBFE" w14:textId="77777777" w:rsidR="00E72F52" w:rsidRPr="00E72F52" w:rsidRDefault="00E72F52" w:rsidP="00E72F52">
      <w:pPr>
        <w:rPr>
          <w:rFonts w:ascii="Times New Roman" w:hAnsi="Times New Roman" w:cs="Times New Roman"/>
          <w:lang w:val="en-US"/>
        </w:rPr>
      </w:pPr>
    </w:p>
    <w:p w14:paraId="3706D1BC" w14:textId="77777777" w:rsidR="009442C1" w:rsidRPr="009442C1" w:rsidRDefault="009442C1" w:rsidP="009442C1">
      <w:pPr>
        <w:rPr>
          <w:rFonts w:ascii="Times New Roman" w:hAnsi="Times New Roman" w:cs="Times New Roman"/>
          <w:lang w:val="en-US"/>
        </w:rPr>
      </w:pPr>
      <w:r w:rsidRPr="009442C1">
        <w:rPr>
          <w:rFonts w:ascii="Times New Roman" w:hAnsi="Times New Roman" w:cs="Times New Roman"/>
          <w:lang w:val="en-US"/>
        </w:rPr>
        <w:t>Non-operating losses (gains) indicate the company's profits or losses from activities outside than its primary business. The numbers demonstrate a downward trend, with large decreases in fiscal years 2020 and 2021 compared to fiscal year 2019. This indicates that the corporation has suffered less losses or made more profits from non-operating operations in recent years.</w:t>
      </w:r>
    </w:p>
    <w:p w14:paraId="1BA8ECEB" w14:textId="16EBE9F0" w:rsidR="009442C1" w:rsidRDefault="009442C1" w:rsidP="009442C1">
      <w:pPr>
        <w:rPr>
          <w:rFonts w:ascii="Times New Roman" w:hAnsi="Times New Roman" w:cs="Times New Roman"/>
          <w:lang w:val="en-US"/>
        </w:rPr>
      </w:pPr>
    </w:p>
    <w:p w14:paraId="737A5FD8" w14:textId="77777777" w:rsidR="009442C1" w:rsidRPr="009442C1" w:rsidRDefault="009442C1" w:rsidP="009442C1">
      <w:pPr>
        <w:rPr>
          <w:rFonts w:ascii="Times New Roman" w:hAnsi="Times New Roman" w:cs="Times New Roman"/>
          <w:lang w:val="en-US"/>
        </w:rPr>
      </w:pPr>
    </w:p>
    <w:p w14:paraId="3F944A5F" w14:textId="1E44F56E" w:rsidR="00152A33" w:rsidRDefault="009442C1" w:rsidP="009442C1">
      <w:pPr>
        <w:rPr>
          <w:rFonts w:ascii="Times New Roman" w:hAnsi="Times New Roman" w:cs="Times New Roman"/>
          <w:lang w:val="en-US"/>
        </w:rPr>
      </w:pPr>
      <w:r w:rsidRPr="009442C1">
        <w:rPr>
          <w:rFonts w:ascii="Times New Roman" w:hAnsi="Times New Roman" w:cs="Times New Roman"/>
          <w:lang w:val="en-US"/>
        </w:rPr>
        <w:lastRenderedPageBreak/>
        <w:t>Operating cash flow before working capital investments shows the cash flow generated by the company's activities before any working capital investments. The statistics show that cash flow was positive in all three years, with a significant rise from a negative value in FY 2019 to positive values in FY 2020 and FY 2021. This represents increased cash generation from operating operations.</w:t>
      </w:r>
    </w:p>
    <w:p w14:paraId="56885274" w14:textId="46D00FA5" w:rsidR="009442C1" w:rsidRDefault="009442C1" w:rsidP="009442C1">
      <w:pPr>
        <w:rPr>
          <w:rFonts w:ascii="Times New Roman" w:hAnsi="Times New Roman" w:cs="Times New Roman"/>
          <w:lang w:val="en-US"/>
        </w:rPr>
      </w:pPr>
    </w:p>
    <w:p w14:paraId="36F50F2C" w14:textId="2EB5FE5C" w:rsidR="009442C1" w:rsidRPr="00B6787B" w:rsidRDefault="009442C1" w:rsidP="009442C1">
      <w:pPr>
        <w:rPr>
          <w:rFonts w:ascii="Times New Roman" w:hAnsi="Times New Roman" w:cs="Times New Roman"/>
          <w:lang w:val="en-US"/>
        </w:rPr>
      </w:pPr>
      <w:r w:rsidRPr="009442C1">
        <w:rPr>
          <w:rFonts w:ascii="Times New Roman" w:hAnsi="Times New Roman" w:cs="Times New Roman"/>
          <w:lang w:val="en-US"/>
        </w:rPr>
        <w:t>Overall, the indices show that the company's financial performance has been uneven, with fluctuations in profitability, improved cash flow from operations, enhanced free cash flow, changes in dividend payments, and an increase in cash reserves. To acquire a thorough knowledge of the company's financial health and performance, these indicators must be analyzed in conjunction with other aspects.</w:t>
      </w:r>
    </w:p>
    <w:p w14:paraId="1451115D" w14:textId="0513D4D6" w:rsidR="00152A33" w:rsidRPr="00B6787B" w:rsidRDefault="00152A33" w:rsidP="00F74979">
      <w:pPr>
        <w:rPr>
          <w:rFonts w:ascii="Times New Roman" w:hAnsi="Times New Roman" w:cs="Times New Roman"/>
          <w:lang w:val="en-US"/>
        </w:rPr>
      </w:pPr>
    </w:p>
    <w:p w14:paraId="64D8C41F" w14:textId="6AE8C3CF" w:rsidR="00152A33" w:rsidRPr="00B6787B" w:rsidRDefault="00152A33" w:rsidP="00F74979">
      <w:pPr>
        <w:rPr>
          <w:rFonts w:ascii="Times New Roman" w:hAnsi="Times New Roman" w:cs="Times New Roman"/>
          <w:lang w:val="en-US"/>
        </w:rPr>
      </w:pPr>
    </w:p>
    <w:p w14:paraId="7EACC146" w14:textId="77777777" w:rsidR="00152A33" w:rsidRPr="00B6787B" w:rsidRDefault="00152A33" w:rsidP="00F74979">
      <w:pPr>
        <w:rPr>
          <w:rFonts w:ascii="Times New Roman" w:hAnsi="Times New Roman" w:cs="Times New Roman"/>
          <w:lang w:val="en-US"/>
        </w:rPr>
      </w:pPr>
    </w:p>
    <w:p w14:paraId="4F5F2E65" w14:textId="77777777" w:rsidR="00F74979" w:rsidRPr="00B6787B" w:rsidRDefault="00F74979" w:rsidP="00F74979">
      <w:pPr>
        <w:rPr>
          <w:rFonts w:ascii="Times New Roman" w:hAnsi="Times New Roman" w:cs="Times New Roman"/>
          <w:lang w:val="en-US"/>
        </w:rPr>
      </w:pPr>
    </w:p>
    <w:tbl>
      <w:tblPr>
        <w:tblW w:w="10047" w:type="dxa"/>
        <w:jc w:val="center"/>
        <w:tblLook w:val="04A0" w:firstRow="1" w:lastRow="0" w:firstColumn="1" w:lastColumn="0" w:noHBand="0" w:noVBand="1"/>
      </w:tblPr>
      <w:tblGrid>
        <w:gridCol w:w="6672"/>
        <w:gridCol w:w="1125"/>
        <w:gridCol w:w="1125"/>
        <w:gridCol w:w="1125"/>
      </w:tblGrid>
      <w:tr w:rsidR="00F74979" w:rsidRPr="00B6787B" w14:paraId="6C7D0EB2" w14:textId="77777777" w:rsidTr="005038B5">
        <w:trPr>
          <w:trHeight w:val="235"/>
          <w:jc w:val="center"/>
        </w:trPr>
        <w:tc>
          <w:tcPr>
            <w:tcW w:w="6672" w:type="dxa"/>
            <w:tcBorders>
              <w:top w:val="nil"/>
              <w:left w:val="nil"/>
              <w:bottom w:val="nil"/>
              <w:right w:val="nil"/>
            </w:tcBorders>
            <w:shd w:val="clear" w:color="000000" w:fill="AEAAAA"/>
            <w:noWrap/>
            <w:vAlign w:val="bottom"/>
            <w:hideMark/>
          </w:tcPr>
          <w:p w14:paraId="135F2ABB" w14:textId="77777777" w:rsidR="00F74979" w:rsidRPr="00B6787B" w:rsidRDefault="00F74979" w:rsidP="005038B5">
            <w:pPr>
              <w:rPr>
                <w:rFonts w:ascii="Times New Roman" w:eastAsia="Times New Roman" w:hAnsi="Times New Roman" w:cs="Times New Roman"/>
                <w:b/>
                <w:bCs/>
                <w:i/>
                <w:iCs/>
                <w:color w:val="000000"/>
                <w:u w:val="single"/>
                <w:lang w:eastAsia="en-GB"/>
              </w:rPr>
            </w:pPr>
            <w:r w:rsidRPr="00B6787B">
              <w:rPr>
                <w:rFonts w:ascii="Times New Roman" w:eastAsia="Times New Roman" w:hAnsi="Times New Roman" w:cs="Times New Roman"/>
                <w:b/>
                <w:bCs/>
                <w:i/>
                <w:iCs/>
                <w:color w:val="000000"/>
                <w:u w:val="single"/>
                <w:lang w:eastAsia="en-GB"/>
              </w:rPr>
              <w:t>Line item (USD millions)</w:t>
            </w:r>
          </w:p>
        </w:tc>
        <w:tc>
          <w:tcPr>
            <w:tcW w:w="1125" w:type="dxa"/>
            <w:tcBorders>
              <w:top w:val="nil"/>
              <w:left w:val="nil"/>
              <w:bottom w:val="nil"/>
              <w:right w:val="nil"/>
            </w:tcBorders>
            <w:shd w:val="clear" w:color="000000" w:fill="AEAAAA"/>
            <w:noWrap/>
            <w:vAlign w:val="bottom"/>
            <w:hideMark/>
          </w:tcPr>
          <w:p w14:paraId="44F70214" w14:textId="77777777" w:rsidR="00F74979" w:rsidRPr="00B6787B" w:rsidRDefault="00F74979" w:rsidP="005038B5">
            <w:pPr>
              <w:jc w:val="right"/>
              <w:rPr>
                <w:rFonts w:ascii="Times New Roman" w:eastAsia="Times New Roman" w:hAnsi="Times New Roman" w:cs="Times New Roman"/>
                <w:b/>
                <w:bCs/>
                <w:i/>
                <w:iCs/>
                <w:color w:val="000000"/>
                <w:u w:val="single"/>
                <w:lang w:eastAsia="en-GB"/>
              </w:rPr>
            </w:pPr>
            <w:r w:rsidRPr="00B6787B">
              <w:rPr>
                <w:rFonts w:ascii="Times New Roman" w:eastAsia="Times New Roman" w:hAnsi="Times New Roman" w:cs="Times New Roman"/>
                <w:b/>
                <w:bCs/>
                <w:i/>
                <w:iCs/>
                <w:color w:val="000000"/>
                <w:u w:val="single"/>
                <w:lang w:eastAsia="en-GB"/>
              </w:rPr>
              <w:t>FY 2021</w:t>
            </w:r>
          </w:p>
        </w:tc>
        <w:tc>
          <w:tcPr>
            <w:tcW w:w="1125" w:type="dxa"/>
            <w:tcBorders>
              <w:top w:val="nil"/>
              <w:left w:val="nil"/>
              <w:bottom w:val="nil"/>
              <w:right w:val="nil"/>
            </w:tcBorders>
            <w:shd w:val="clear" w:color="000000" w:fill="AEAAAA"/>
            <w:noWrap/>
            <w:vAlign w:val="bottom"/>
            <w:hideMark/>
          </w:tcPr>
          <w:p w14:paraId="5317914E" w14:textId="77777777" w:rsidR="00F74979" w:rsidRPr="00B6787B" w:rsidRDefault="00F74979" w:rsidP="005038B5">
            <w:pPr>
              <w:jc w:val="right"/>
              <w:rPr>
                <w:rFonts w:ascii="Times New Roman" w:eastAsia="Times New Roman" w:hAnsi="Times New Roman" w:cs="Times New Roman"/>
                <w:b/>
                <w:bCs/>
                <w:i/>
                <w:iCs/>
                <w:color w:val="000000"/>
                <w:u w:val="single"/>
                <w:lang w:eastAsia="en-GB"/>
              </w:rPr>
            </w:pPr>
            <w:r w:rsidRPr="00B6787B">
              <w:rPr>
                <w:rFonts w:ascii="Times New Roman" w:eastAsia="Times New Roman" w:hAnsi="Times New Roman" w:cs="Times New Roman"/>
                <w:b/>
                <w:bCs/>
                <w:i/>
                <w:iCs/>
                <w:color w:val="000000"/>
                <w:u w:val="single"/>
                <w:lang w:eastAsia="en-GB"/>
              </w:rPr>
              <w:t>FY 2020</w:t>
            </w:r>
          </w:p>
        </w:tc>
        <w:tc>
          <w:tcPr>
            <w:tcW w:w="1125" w:type="dxa"/>
            <w:tcBorders>
              <w:top w:val="nil"/>
              <w:left w:val="nil"/>
              <w:bottom w:val="nil"/>
              <w:right w:val="nil"/>
            </w:tcBorders>
            <w:shd w:val="clear" w:color="000000" w:fill="AEAAAA"/>
            <w:noWrap/>
            <w:vAlign w:val="bottom"/>
            <w:hideMark/>
          </w:tcPr>
          <w:p w14:paraId="4A2E4795" w14:textId="77777777" w:rsidR="00F74979" w:rsidRPr="00B6787B" w:rsidRDefault="00F74979" w:rsidP="005038B5">
            <w:pPr>
              <w:jc w:val="right"/>
              <w:rPr>
                <w:rFonts w:ascii="Times New Roman" w:eastAsia="Times New Roman" w:hAnsi="Times New Roman" w:cs="Times New Roman"/>
                <w:b/>
                <w:bCs/>
                <w:i/>
                <w:iCs/>
                <w:color w:val="000000"/>
                <w:u w:val="single"/>
                <w:lang w:eastAsia="en-GB"/>
              </w:rPr>
            </w:pPr>
            <w:r w:rsidRPr="00B6787B">
              <w:rPr>
                <w:rFonts w:ascii="Times New Roman" w:eastAsia="Times New Roman" w:hAnsi="Times New Roman" w:cs="Times New Roman"/>
                <w:b/>
                <w:bCs/>
                <w:i/>
                <w:iCs/>
                <w:color w:val="000000"/>
                <w:u w:val="single"/>
                <w:lang w:eastAsia="en-GB"/>
              </w:rPr>
              <w:t>FY 2019</w:t>
            </w:r>
          </w:p>
        </w:tc>
      </w:tr>
      <w:tr w:rsidR="00F74979" w:rsidRPr="00B6787B" w14:paraId="484C5D77" w14:textId="77777777" w:rsidTr="005038B5">
        <w:trPr>
          <w:trHeight w:val="235"/>
          <w:jc w:val="center"/>
        </w:trPr>
        <w:tc>
          <w:tcPr>
            <w:tcW w:w="6672" w:type="dxa"/>
            <w:tcBorders>
              <w:top w:val="nil"/>
              <w:left w:val="nil"/>
              <w:bottom w:val="nil"/>
              <w:right w:val="nil"/>
            </w:tcBorders>
            <w:shd w:val="clear" w:color="000000" w:fill="D0CECE"/>
            <w:noWrap/>
            <w:vAlign w:val="bottom"/>
            <w:hideMark/>
          </w:tcPr>
          <w:p w14:paraId="14A9AE44" w14:textId="77777777" w:rsidR="00F74979" w:rsidRPr="00B6787B" w:rsidRDefault="00F74979"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Profit Before interest and tax</w:t>
            </w:r>
          </w:p>
        </w:tc>
        <w:tc>
          <w:tcPr>
            <w:tcW w:w="1125" w:type="dxa"/>
            <w:tcBorders>
              <w:top w:val="nil"/>
              <w:left w:val="nil"/>
              <w:bottom w:val="nil"/>
              <w:right w:val="nil"/>
            </w:tcBorders>
            <w:shd w:val="clear" w:color="000000" w:fill="D0CECE"/>
            <w:noWrap/>
            <w:vAlign w:val="bottom"/>
            <w:hideMark/>
          </w:tcPr>
          <w:p w14:paraId="4C8F13E2"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5573,00</w:t>
            </w:r>
          </w:p>
        </w:tc>
        <w:tc>
          <w:tcPr>
            <w:tcW w:w="1125" w:type="dxa"/>
            <w:tcBorders>
              <w:top w:val="nil"/>
              <w:left w:val="nil"/>
              <w:bottom w:val="nil"/>
              <w:right w:val="nil"/>
            </w:tcBorders>
            <w:shd w:val="clear" w:color="000000" w:fill="D0CECE"/>
            <w:noWrap/>
            <w:vAlign w:val="bottom"/>
            <w:hideMark/>
          </w:tcPr>
          <w:p w14:paraId="27FAB33F"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6193,00</w:t>
            </w:r>
          </w:p>
        </w:tc>
        <w:tc>
          <w:tcPr>
            <w:tcW w:w="1125" w:type="dxa"/>
            <w:tcBorders>
              <w:top w:val="nil"/>
              <w:left w:val="nil"/>
              <w:bottom w:val="nil"/>
              <w:right w:val="nil"/>
            </w:tcBorders>
            <w:shd w:val="clear" w:color="000000" w:fill="D0CECE"/>
            <w:noWrap/>
            <w:vAlign w:val="bottom"/>
            <w:hideMark/>
          </w:tcPr>
          <w:p w14:paraId="57BB522D"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3345,00</w:t>
            </w:r>
          </w:p>
        </w:tc>
      </w:tr>
      <w:tr w:rsidR="00F74979" w:rsidRPr="00B6787B" w14:paraId="7FA3A455" w14:textId="77777777" w:rsidTr="005038B5">
        <w:trPr>
          <w:trHeight w:val="235"/>
          <w:jc w:val="center"/>
        </w:trPr>
        <w:tc>
          <w:tcPr>
            <w:tcW w:w="6672" w:type="dxa"/>
            <w:tcBorders>
              <w:top w:val="nil"/>
              <w:left w:val="nil"/>
              <w:bottom w:val="nil"/>
              <w:right w:val="nil"/>
            </w:tcBorders>
            <w:shd w:val="clear" w:color="000000" w:fill="D0CECE"/>
            <w:noWrap/>
            <w:vAlign w:val="bottom"/>
            <w:hideMark/>
          </w:tcPr>
          <w:p w14:paraId="34AA8542" w14:textId="77777777" w:rsidR="00F74979" w:rsidRPr="00B6787B" w:rsidRDefault="00F74979"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Taxes paid plus tax shield on interest paid</w:t>
            </w:r>
          </w:p>
        </w:tc>
        <w:tc>
          <w:tcPr>
            <w:tcW w:w="1125" w:type="dxa"/>
            <w:tcBorders>
              <w:top w:val="nil"/>
              <w:left w:val="nil"/>
              <w:bottom w:val="nil"/>
              <w:right w:val="nil"/>
            </w:tcBorders>
            <w:shd w:val="clear" w:color="000000" w:fill="D0CECE"/>
            <w:noWrap/>
            <w:vAlign w:val="bottom"/>
            <w:hideMark/>
          </w:tcPr>
          <w:p w14:paraId="0CC70574"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-2182,56</w:t>
            </w:r>
          </w:p>
        </w:tc>
        <w:tc>
          <w:tcPr>
            <w:tcW w:w="1125" w:type="dxa"/>
            <w:tcBorders>
              <w:top w:val="nil"/>
              <w:left w:val="nil"/>
              <w:bottom w:val="nil"/>
              <w:right w:val="nil"/>
            </w:tcBorders>
            <w:shd w:val="clear" w:color="000000" w:fill="D0CECE"/>
            <w:noWrap/>
            <w:vAlign w:val="bottom"/>
            <w:hideMark/>
          </w:tcPr>
          <w:p w14:paraId="4A28E9C3"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-1210,28</w:t>
            </w:r>
          </w:p>
        </w:tc>
        <w:tc>
          <w:tcPr>
            <w:tcW w:w="1125" w:type="dxa"/>
            <w:tcBorders>
              <w:top w:val="nil"/>
              <w:left w:val="nil"/>
              <w:bottom w:val="nil"/>
              <w:right w:val="nil"/>
            </w:tcBorders>
            <w:shd w:val="clear" w:color="000000" w:fill="D0CECE"/>
            <w:noWrap/>
            <w:vAlign w:val="bottom"/>
            <w:hideMark/>
          </w:tcPr>
          <w:p w14:paraId="1E9CC7A4"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-1032,28</w:t>
            </w:r>
          </w:p>
        </w:tc>
      </w:tr>
      <w:tr w:rsidR="00F74979" w:rsidRPr="00B6787B" w14:paraId="02A0D98C" w14:textId="77777777" w:rsidTr="005038B5">
        <w:trPr>
          <w:trHeight w:val="235"/>
          <w:jc w:val="center"/>
        </w:trPr>
        <w:tc>
          <w:tcPr>
            <w:tcW w:w="6672" w:type="dxa"/>
            <w:tcBorders>
              <w:top w:val="nil"/>
              <w:left w:val="nil"/>
              <w:bottom w:val="nil"/>
              <w:right w:val="nil"/>
            </w:tcBorders>
            <w:shd w:val="clear" w:color="000000" w:fill="D0CECE"/>
            <w:noWrap/>
            <w:vAlign w:val="bottom"/>
            <w:hideMark/>
          </w:tcPr>
          <w:p w14:paraId="43E45534" w14:textId="77777777" w:rsidR="00F74979" w:rsidRPr="00B6787B" w:rsidRDefault="00F74979"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Non-operating losses (gains) </w:t>
            </w:r>
          </w:p>
        </w:tc>
        <w:tc>
          <w:tcPr>
            <w:tcW w:w="1125" w:type="dxa"/>
            <w:tcBorders>
              <w:top w:val="nil"/>
              <w:left w:val="nil"/>
              <w:bottom w:val="nil"/>
              <w:right w:val="nil"/>
            </w:tcBorders>
            <w:shd w:val="clear" w:color="000000" w:fill="D0CECE"/>
            <w:noWrap/>
            <w:vAlign w:val="bottom"/>
            <w:hideMark/>
          </w:tcPr>
          <w:p w14:paraId="29A57D57"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-1645,00</w:t>
            </w:r>
          </w:p>
        </w:tc>
        <w:tc>
          <w:tcPr>
            <w:tcW w:w="1125" w:type="dxa"/>
            <w:tcBorders>
              <w:top w:val="nil"/>
              <w:left w:val="nil"/>
              <w:bottom w:val="nil"/>
              <w:right w:val="nil"/>
            </w:tcBorders>
            <w:shd w:val="clear" w:color="000000" w:fill="D0CECE"/>
            <w:noWrap/>
            <w:vAlign w:val="bottom"/>
            <w:hideMark/>
          </w:tcPr>
          <w:p w14:paraId="4CC63717"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-2740,00</w:t>
            </w:r>
          </w:p>
        </w:tc>
        <w:tc>
          <w:tcPr>
            <w:tcW w:w="1125" w:type="dxa"/>
            <w:tcBorders>
              <w:top w:val="nil"/>
              <w:left w:val="nil"/>
              <w:bottom w:val="nil"/>
              <w:right w:val="nil"/>
            </w:tcBorders>
            <w:shd w:val="clear" w:color="000000" w:fill="D0CECE"/>
            <w:noWrap/>
            <w:vAlign w:val="bottom"/>
            <w:hideMark/>
          </w:tcPr>
          <w:p w14:paraId="6B3C47F1"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-2885,00</w:t>
            </w:r>
          </w:p>
        </w:tc>
      </w:tr>
      <w:tr w:rsidR="00F74979" w:rsidRPr="00B6787B" w14:paraId="6F0F83FF" w14:textId="77777777" w:rsidTr="005038B5">
        <w:trPr>
          <w:trHeight w:val="235"/>
          <w:jc w:val="center"/>
        </w:trPr>
        <w:tc>
          <w:tcPr>
            <w:tcW w:w="6672" w:type="dxa"/>
            <w:tcBorders>
              <w:top w:val="nil"/>
              <w:left w:val="nil"/>
              <w:bottom w:val="nil"/>
              <w:right w:val="nil"/>
            </w:tcBorders>
            <w:shd w:val="clear" w:color="000000" w:fill="D0CECE"/>
            <w:noWrap/>
            <w:vAlign w:val="bottom"/>
            <w:hideMark/>
          </w:tcPr>
          <w:p w14:paraId="6FC68009" w14:textId="77777777" w:rsidR="00F74979" w:rsidRPr="00B6787B" w:rsidRDefault="00F74979"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Non-current operating accruals</w:t>
            </w:r>
          </w:p>
        </w:tc>
        <w:tc>
          <w:tcPr>
            <w:tcW w:w="1125" w:type="dxa"/>
            <w:tcBorders>
              <w:top w:val="nil"/>
              <w:left w:val="nil"/>
              <w:bottom w:val="nil"/>
              <w:right w:val="nil"/>
            </w:tcBorders>
            <w:shd w:val="clear" w:color="000000" w:fill="D0CECE"/>
            <w:noWrap/>
            <w:vAlign w:val="bottom"/>
            <w:hideMark/>
          </w:tcPr>
          <w:p w14:paraId="2D2AD19C"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-101,00</w:t>
            </w:r>
          </w:p>
        </w:tc>
        <w:tc>
          <w:tcPr>
            <w:tcW w:w="1125" w:type="dxa"/>
            <w:tcBorders>
              <w:top w:val="nil"/>
              <w:left w:val="nil"/>
              <w:bottom w:val="nil"/>
              <w:right w:val="nil"/>
            </w:tcBorders>
            <w:shd w:val="clear" w:color="000000" w:fill="D0CECE"/>
            <w:noWrap/>
            <w:vAlign w:val="bottom"/>
            <w:hideMark/>
          </w:tcPr>
          <w:p w14:paraId="5EB80D49"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-101,00</w:t>
            </w:r>
          </w:p>
        </w:tc>
        <w:tc>
          <w:tcPr>
            <w:tcW w:w="1125" w:type="dxa"/>
            <w:tcBorders>
              <w:top w:val="nil"/>
              <w:left w:val="nil"/>
              <w:bottom w:val="nil"/>
              <w:right w:val="nil"/>
            </w:tcBorders>
            <w:shd w:val="clear" w:color="000000" w:fill="D0CECE"/>
            <w:noWrap/>
            <w:vAlign w:val="bottom"/>
            <w:hideMark/>
          </w:tcPr>
          <w:p w14:paraId="55E28B86"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-104,00</w:t>
            </w:r>
          </w:p>
        </w:tc>
      </w:tr>
      <w:tr w:rsidR="00F74979" w:rsidRPr="00B6787B" w14:paraId="16ECCD4A" w14:textId="77777777" w:rsidTr="005038B5">
        <w:trPr>
          <w:trHeight w:val="235"/>
          <w:jc w:val="center"/>
        </w:trPr>
        <w:tc>
          <w:tcPr>
            <w:tcW w:w="6672" w:type="dxa"/>
            <w:tcBorders>
              <w:top w:val="single" w:sz="4" w:space="0" w:color="auto"/>
              <w:left w:val="nil"/>
              <w:bottom w:val="nil"/>
              <w:right w:val="nil"/>
            </w:tcBorders>
            <w:shd w:val="clear" w:color="000000" w:fill="D0CECE"/>
            <w:noWrap/>
            <w:vAlign w:val="bottom"/>
            <w:hideMark/>
          </w:tcPr>
          <w:p w14:paraId="4147B231" w14:textId="77777777" w:rsidR="00F74979" w:rsidRPr="00B6787B" w:rsidRDefault="00F74979" w:rsidP="005038B5">
            <w:pPr>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Operating cash flow before working capital investments</w:t>
            </w:r>
          </w:p>
        </w:tc>
        <w:tc>
          <w:tcPr>
            <w:tcW w:w="1125" w:type="dxa"/>
            <w:tcBorders>
              <w:top w:val="single" w:sz="4" w:space="0" w:color="auto"/>
              <w:left w:val="nil"/>
              <w:bottom w:val="nil"/>
              <w:right w:val="nil"/>
            </w:tcBorders>
            <w:shd w:val="clear" w:color="000000" w:fill="D0CECE"/>
            <w:noWrap/>
            <w:vAlign w:val="bottom"/>
            <w:hideMark/>
          </w:tcPr>
          <w:p w14:paraId="768BD2A5"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1644,44</w:t>
            </w:r>
          </w:p>
        </w:tc>
        <w:tc>
          <w:tcPr>
            <w:tcW w:w="1125" w:type="dxa"/>
            <w:tcBorders>
              <w:top w:val="single" w:sz="4" w:space="0" w:color="auto"/>
              <w:left w:val="nil"/>
              <w:bottom w:val="nil"/>
              <w:right w:val="nil"/>
            </w:tcBorders>
            <w:shd w:val="clear" w:color="000000" w:fill="D0CECE"/>
            <w:noWrap/>
            <w:vAlign w:val="bottom"/>
            <w:hideMark/>
          </w:tcPr>
          <w:p w14:paraId="6D1D03C4"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2141,72</w:t>
            </w:r>
          </w:p>
        </w:tc>
        <w:tc>
          <w:tcPr>
            <w:tcW w:w="1125" w:type="dxa"/>
            <w:tcBorders>
              <w:top w:val="single" w:sz="4" w:space="0" w:color="auto"/>
              <w:left w:val="nil"/>
              <w:bottom w:val="nil"/>
              <w:right w:val="nil"/>
            </w:tcBorders>
            <w:shd w:val="clear" w:color="000000" w:fill="D0CECE"/>
            <w:noWrap/>
            <w:vAlign w:val="bottom"/>
            <w:hideMark/>
          </w:tcPr>
          <w:p w14:paraId="0D2671EA"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-676,28</w:t>
            </w:r>
          </w:p>
        </w:tc>
      </w:tr>
      <w:tr w:rsidR="00F74979" w:rsidRPr="00B6787B" w14:paraId="085A520B" w14:textId="77777777" w:rsidTr="005038B5">
        <w:trPr>
          <w:trHeight w:val="235"/>
          <w:jc w:val="center"/>
        </w:trPr>
        <w:tc>
          <w:tcPr>
            <w:tcW w:w="6672" w:type="dxa"/>
            <w:tcBorders>
              <w:top w:val="nil"/>
              <w:left w:val="nil"/>
              <w:bottom w:val="nil"/>
              <w:right w:val="nil"/>
            </w:tcBorders>
            <w:shd w:val="clear" w:color="000000" w:fill="D0CECE"/>
            <w:noWrap/>
            <w:vAlign w:val="bottom"/>
            <w:hideMark/>
          </w:tcPr>
          <w:p w14:paraId="158C5AF7" w14:textId="77777777" w:rsidR="00F74979" w:rsidRPr="00B6787B" w:rsidRDefault="00F74979"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Net (investments in) or liquidation of operating capital </w:t>
            </w:r>
          </w:p>
        </w:tc>
        <w:tc>
          <w:tcPr>
            <w:tcW w:w="1125" w:type="dxa"/>
            <w:tcBorders>
              <w:top w:val="nil"/>
              <w:left w:val="nil"/>
              <w:bottom w:val="nil"/>
              <w:right w:val="nil"/>
            </w:tcBorders>
            <w:shd w:val="clear" w:color="000000" w:fill="D0CECE"/>
            <w:noWrap/>
            <w:vAlign w:val="bottom"/>
            <w:hideMark/>
          </w:tcPr>
          <w:p w14:paraId="448A695B"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-62,00</w:t>
            </w:r>
          </w:p>
        </w:tc>
        <w:tc>
          <w:tcPr>
            <w:tcW w:w="1125" w:type="dxa"/>
            <w:tcBorders>
              <w:top w:val="nil"/>
              <w:left w:val="nil"/>
              <w:bottom w:val="nil"/>
              <w:right w:val="nil"/>
            </w:tcBorders>
            <w:shd w:val="clear" w:color="000000" w:fill="D0CECE"/>
            <w:noWrap/>
            <w:vAlign w:val="bottom"/>
            <w:hideMark/>
          </w:tcPr>
          <w:p w14:paraId="0CF8A7AC"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-19,00</w:t>
            </w:r>
          </w:p>
        </w:tc>
        <w:tc>
          <w:tcPr>
            <w:tcW w:w="1125" w:type="dxa"/>
            <w:tcBorders>
              <w:top w:val="nil"/>
              <w:left w:val="nil"/>
              <w:bottom w:val="nil"/>
              <w:right w:val="nil"/>
            </w:tcBorders>
            <w:shd w:val="clear" w:color="000000" w:fill="D0CECE"/>
            <w:noWrap/>
            <w:vAlign w:val="bottom"/>
            <w:hideMark/>
          </w:tcPr>
          <w:p w14:paraId="3A451C45"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-84,00</w:t>
            </w:r>
          </w:p>
        </w:tc>
      </w:tr>
      <w:tr w:rsidR="00F74979" w:rsidRPr="00B6787B" w14:paraId="0105523A" w14:textId="77777777" w:rsidTr="005038B5">
        <w:trPr>
          <w:trHeight w:val="235"/>
          <w:jc w:val="center"/>
        </w:trPr>
        <w:tc>
          <w:tcPr>
            <w:tcW w:w="6672" w:type="dxa"/>
            <w:tcBorders>
              <w:top w:val="single" w:sz="4" w:space="0" w:color="auto"/>
              <w:left w:val="nil"/>
              <w:bottom w:val="nil"/>
              <w:right w:val="nil"/>
            </w:tcBorders>
            <w:shd w:val="clear" w:color="000000" w:fill="D0CECE"/>
            <w:noWrap/>
            <w:vAlign w:val="bottom"/>
            <w:hideMark/>
          </w:tcPr>
          <w:p w14:paraId="0C0A34B5" w14:textId="77777777" w:rsidR="00F74979" w:rsidRPr="00B6787B" w:rsidRDefault="00F74979" w:rsidP="005038B5">
            <w:pPr>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Operating cash flow before investment in non-current assets</w:t>
            </w:r>
          </w:p>
        </w:tc>
        <w:tc>
          <w:tcPr>
            <w:tcW w:w="1125" w:type="dxa"/>
            <w:tcBorders>
              <w:top w:val="single" w:sz="4" w:space="0" w:color="auto"/>
              <w:left w:val="nil"/>
              <w:bottom w:val="nil"/>
              <w:right w:val="nil"/>
            </w:tcBorders>
            <w:shd w:val="clear" w:color="000000" w:fill="D0CECE"/>
            <w:noWrap/>
            <w:vAlign w:val="bottom"/>
            <w:hideMark/>
          </w:tcPr>
          <w:p w14:paraId="7E94CCE1"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1582,44</w:t>
            </w:r>
          </w:p>
        </w:tc>
        <w:tc>
          <w:tcPr>
            <w:tcW w:w="1125" w:type="dxa"/>
            <w:tcBorders>
              <w:top w:val="single" w:sz="4" w:space="0" w:color="auto"/>
              <w:left w:val="nil"/>
              <w:bottom w:val="nil"/>
              <w:right w:val="nil"/>
            </w:tcBorders>
            <w:shd w:val="clear" w:color="000000" w:fill="D0CECE"/>
            <w:noWrap/>
            <w:vAlign w:val="bottom"/>
            <w:hideMark/>
          </w:tcPr>
          <w:p w14:paraId="2D84DEBB"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2122,72</w:t>
            </w:r>
          </w:p>
        </w:tc>
        <w:tc>
          <w:tcPr>
            <w:tcW w:w="1125" w:type="dxa"/>
            <w:tcBorders>
              <w:top w:val="single" w:sz="4" w:space="0" w:color="auto"/>
              <w:left w:val="nil"/>
              <w:bottom w:val="nil"/>
              <w:right w:val="nil"/>
            </w:tcBorders>
            <w:shd w:val="clear" w:color="000000" w:fill="D0CECE"/>
            <w:noWrap/>
            <w:vAlign w:val="bottom"/>
            <w:hideMark/>
          </w:tcPr>
          <w:p w14:paraId="5D6183AC"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-760,28</w:t>
            </w:r>
          </w:p>
        </w:tc>
      </w:tr>
      <w:tr w:rsidR="00F74979" w:rsidRPr="00B6787B" w14:paraId="40B83D87" w14:textId="77777777" w:rsidTr="005038B5">
        <w:trPr>
          <w:trHeight w:val="235"/>
          <w:jc w:val="center"/>
        </w:trPr>
        <w:tc>
          <w:tcPr>
            <w:tcW w:w="6672" w:type="dxa"/>
            <w:tcBorders>
              <w:top w:val="nil"/>
              <w:left w:val="nil"/>
              <w:bottom w:val="nil"/>
              <w:right w:val="nil"/>
            </w:tcBorders>
            <w:shd w:val="clear" w:color="000000" w:fill="D0CECE"/>
            <w:noWrap/>
            <w:vAlign w:val="bottom"/>
            <w:hideMark/>
          </w:tcPr>
          <w:p w14:paraId="44302E65" w14:textId="77777777" w:rsidR="00F74979" w:rsidRPr="00B6787B" w:rsidRDefault="00F74979"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Interest and dividends received</w:t>
            </w:r>
          </w:p>
        </w:tc>
        <w:tc>
          <w:tcPr>
            <w:tcW w:w="1125" w:type="dxa"/>
            <w:tcBorders>
              <w:top w:val="nil"/>
              <w:left w:val="nil"/>
              <w:bottom w:val="nil"/>
              <w:right w:val="nil"/>
            </w:tcBorders>
            <w:shd w:val="clear" w:color="000000" w:fill="D0CECE"/>
            <w:noWrap/>
            <w:vAlign w:val="bottom"/>
            <w:hideMark/>
          </w:tcPr>
          <w:p w14:paraId="0770C2CB"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40,00</w:t>
            </w:r>
          </w:p>
        </w:tc>
        <w:tc>
          <w:tcPr>
            <w:tcW w:w="1125" w:type="dxa"/>
            <w:tcBorders>
              <w:top w:val="nil"/>
              <w:left w:val="nil"/>
              <w:bottom w:val="nil"/>
              <w:right w:val="nil"/>
            </w:tcBorders>
            <w:shd w:val="clear" w:color="000000" w:fill="D0CECE"/>
            <w:noWrap/>
            <w:vAlign w:val="bottom"/>
            <w:hideMark/>
          </w:tcPr>
          <w:p w14:paraId="0BEDAC7B"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79,00</w:t>
            </w:r>
          </w:p>
        </w:tc>
        <w:tc>
          <w:tcPr>
            <w:tcW w:w="1125" w:type="dxa"/>
            <w:tcBorders>
              <w:top w:val="nil"/>
              <w:left w:val="nil"/>
              <w:bottom w:val="nil"/>
              <w:right w:val="nil"/>
            </w:tcBorders>
            <w:shd w:val="clear" w:color="000000" w:fill="D0CECE"/>
            <w:noWrap/>
            <w:vAlign w:val="bottom"/>
            <w:hideMark/>
          </w:tcPr>
          <w:p w14:paraId="37FEB025"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162,00</w:t>
            </w:r>
          </w:p>
        </w:tc>
      </w:tr>
      <w:tr w:rsidR="00F74979" w:rsidRPr="00B6787B" w14:paraId="3EF2EF52" w14:textId="77777777" w:rsidTr="005038B5">
        <w:trPr>
          <w:trHeight w:val="235"/>
          <w:jc w:val="center"/>
        </w:trPr>
        <w:tc>
          <w:tcPr>
            <w:tcW w:w="6672" w:type="dxa"/>
            <w:tcBorders>
              <w:top w:val="nil"/>
              <w:left w:val="nil"/>
              <w:bottom w:val="nil"/>
              <w:right w:val="nil"/>
            </w:tcBorders>
            <w:shd w:val="clear" w:color="000000" w:fill="D0CECE"/>
            <w:noWrap/>
            <w:vAlign w:val="bottom"/>
            <w:hideMark/>
          </w:tcPr>
          <w:p w14:paraId="771D45D2" w14:textId="77777777" w:rsidR="00F74979" w:rsidRPr="00B6787B" w:rsidRDefault="00F74979"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Net (investments in) or liquidation of non-current operating or investment assets</w:t>
            </w:r>
          </w:p>
        </w:tc>
        <w:tc>
          <w:tcPr>
            <w:tcW w:w="1125" w:type="dxa"/>
            <w:tcBorders>
              <w:top w:val="nil"/>
              <w:left w:val="nil"/>
              <w:bottom w:val="nil"/>
              <w:right w:val="nil"/>
            </w:tcBorders>
            <w:shd w:val="clear" w:color="000000" w:fill="D0CECE"/>
            <w:noWrap/>
            <w:vAlign w:val="bottom"/>
            <w:hideMark/>
          </w:tcPr>
          <w:p w14:paraId="390C8B11"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0,00</w:t>
            </w:r>
          </w:p>
        </w:tc>
        <w:tc>
          <w:tcPr>
            <w:tcW w:w="1125" w:type="dxa"/>
            <w:tcBorders>
              <w:top w:val="nil"/>
              <w:left w:val="nil"/>
              <w:bottom w:val="nil"/>
              <w:right w:val="nil"/>
            </w:tcBorders>
            <w:shd w:val="clear" w:color="000000" w:fill="D0CECE"/>
            <w:noWrap/>
            <w:vAlign w:val="bottom"/>
            <w:hideMark/>
          </w:tcPr>
          <w:p w14:paraId="313FD5BB"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22,00</w:t>
            </w:r>
          </w:p>
        </w:tc>
        <w:tc>
          <w:tcPr>
            <w:tcW w:w="1125" w:type="dxa"/>
            <w:tcBorders>
              <w:top w:val="nil"/>
              <w:left w:val="nil"/>
              <w:bottom w:val="nil"/>
              <w:right w:val="nil"/>
            </w:tcBorders>
            <w:shd w:val="clear" w:color="000000" w:fill="D0CECE"/>
            <w:noWrap/>
            <w:vAlign w:val="bottom"/>
            <w:hideMark/>
          </w:tcPr>
          <w:p w14:paraId="78F73681"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0,00</w:t>
            </w:r>
          </w:p>
        </w:tc>
      </w:tr>
      <w:tr w:rsidR="00F74979" w:rsidRPr="00B6787B" w14:paraId="77FD3DC9" w14:textId="77777777" w:rsidTr="005038B5">
        <w:trPr>
          <w:trHeight w:val="235"/>
          <w:jc w:val="center"/>
        </w:trPr>
        <w:tc>
          <w:tcPr>
            <w:tcW w:w="6672" w:type="dxa"/>
            <w:tcBorders>
              <w:top w:val="single" w:sz="4" w:space="0" w:color="auto"/>
              <w:left w:val="nil"/>
              <w:bottom w:val="nil"/>
              <w:right w:val="nil"/>
            </w:tcBorders>
            <w:shd w:val="clear" w:color="000000" w:fill="D0CECE"/>
            <w:noWrap/>
            <w:vAlign w:val="bottom"/>
            <w:hideMark/>
          </w:tcPr>
          <w:p w14:paraId="08D3EB64" w14:textId="77777777" w:rsidR="00F74979" w:rsidRPr="00B6787B" w:rsidRDefault="00F74979" w:rsidP="005038B5">
            <w:pPr>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Free cash flow available to debt and equity</w:t>
            </w:r>
          </w:p>
        </w:tc>
        <w:tc>
          <w:tcPr>
            <w:tcW w:w="1125" w:type="dxa"/>
            <w:tcBorders>
              <w:top w:val="single" w:sz="4" w:space="0" w:color="auto"/>
              <w:left w:val="nil"/>
              <w:bottom w:val="nil"/>
              <w:right w:val="nil"/>
            </w:tcBorders>
            <w:shd w:val="clear" w:color="000000" w:fill="D0CECE"/>
            <w:noWrap/>
            <w:vAlign w:val="bottom"/>
            <w:hideMark/>
          </w:tcPr>
          <w:p w14:paraId="44FA238F"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1622,44</w:t>
            </w:r>
          </w:p>
        </w:tc>
        <w:tc>
          <w:tcPr>
            <w:tcW w:w="1125" w:type="dxa"/>
            <w:tcBorders>
              <w:top w:val="single" w:sz="4" w:space="0" w:color="auto"/>
              <w:left w:val="nil"/>
              <w:bottom w:val="nil"/>
              <w:right w:val="nil"/>
            </w:tcBorders>
            <w:shd w:val="clear" w:color="000000" w:fill="D0CECE"/>
            <w:noWrap/>
            <w:vAlign w:val="bottom"/>
            <w:hideMark/>
          </w:tcPr>
          <w:p w14:paraId="4B3302AF"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2223,72</w:t>
            </w:r>
          </w:p>
        </w:tc>
        <w:tc>
          <w:tcPr>
            <w:tcW w:w="1125" w:type="dxa"/>
            <w:tcBorders>
              <w:top w:val="single" w:sz="4" w:space="0" w:color="auto"/>
              <w:left w:val="nil"/>
              <w:bottom w:val="nil"/>
              <w:right w:val="nil"/>
            </w:tcBorders>
            <w:shd w:val="clear" w:color="000000" w:fill="D0CECE"/>
            <w:noWrap/>
            <w:vAlign w:val="bottom"/>
            <w:hideMark/>
          </w:tcPr>
          <w:p w14:paraId="7EFAD654"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-598,28</w:t>
            </w:r>
          </w:p>
        </w:tc>
      </w:tr>
      <w:tr w:rsidR="00F74979" w:rsidRPr="00B6787B" w14:paraId="49DBB18D" w14:textId="77777777" w:rsidTr="005038B5">
        <w:trPr>
          <w:trHeight w:val="235"/>
          <w:jc w:val="center"/>
        </w:trPr>
        <w:tc>
          <w:tcPr>
            <w:tcW w:w="6672" w:type="dxa"/>
            <w:tcBorders>
              <w:top w:val="nil"/>
              <w:left w:val="nil"/>
              <w:bottom w:val="nil"/>
              <w:right w:val="nil"/>
            </w:tcBorders>
            <w:shd w:val="clear" w:color="000000" w:fill="D0CECE"/>
            <w:noWrap/>
            <w:vAlign w:val="bottom"/>
            <w:hideMark/>
          </w:tcPr>
          <w:p w14:paraId="4938502A" w14:textId="77777777" w:rsidR="00F74979" w:rsidRPr="00B6787B" w:rsidRDefault="00F74979"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Interest paid after tax</w:t>
            </w:r>
          </w:p>
        </w:tc>
        <w:tc>
          <w:tcPr>
            <w:tcW w:w="1125" w:type="dxa"/>
            <w:tcBorders>
              <w:top w:val="nil"/>
              <w:left w:val="nil"/>
              <w:bottom w:val="nil"/>
              <w:right w:val="nil"/>
            </w:tcBorders>
            <w:shd w:val="clear" w:color="000000" w:fill="D0CECE"/>
            <w:noWrap/>
            <w:vAlign w:val="bottom"/>
            <w:hideMark/>
          </w:tcPr>
          <w:p w14:paraId="106836C0"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-2,00</w:t>
            </w:r>
          </w:p>
        </w:tc>
        <w:tc>
          <w:tcPr>
            <w:tcW w:w="1125" w:type="dxa"/>
            <w:tcBorders>
              <w:top w:val="nil"/>
              <w:left w:val="nil"/>
              <w:bottom w:val="nil"/>
              <w:right w:val="nil"/>
            </w:tcBorders>
            <w:shd w:val="clear" w:color="000000" w:fill="D0CECE"/>
            <w:noWrap/>
            <w:vAlign w:val="bottom"/>
            <w:hideMark/>
          </w:tcPr>
          <w:p w14:paraId="09090EEA"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-1,00</w:t>
            </w:r>
          </w:p>
        </w:tc>
        <w:tc>
          <w:tcPr>
            <w:tcW w:w="1125" w:type="dxa"/>
            <w:tcBorders>
              <w:top w:val="nil"/>
              <w:left w:val="nil"/>
              <w:bottom w:val="nil"/>
              <w:right w:val="nil"/>
            </w:tcBorders>
            <w:shd w:val="clear" w:color="000000" w:fill="D0CECE"/>
            <w:noWrap/>
            <w:vAlign w:val="bottom"/>
            <w:hideMark/>
          </w:tcPr>
          <w:p w14:paraId="3B8DCC19"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-1,00</w:t>
            </w:r>
          </w:p>
        </w:tc>
      </w:tr>
      <w:tr w:rsidR="00F74979" w:rsidRPr="00B6787B" w14:paraId="410E00B3" w14:textId="77777777" w:rsidTr="005038B5">
        <w:trPr>
          <w:trHeight w:val="235"/>
          <w:jc w:val="center"/>
        </w:trPr>
        <w:tc>
          <w:tcPr>
            <w:tcW w:w="6672" w:type="dxa"/>
            <w:tcBorders>
              <w:top w:val="nil"/>
              <w:left w:val="nil"/>
              <w:bottom w:val="nil"/>
              <w:right w:val="nil"/>
            </w:tcBorders>
            <w:shd w:val="clear" w:color="000000" w:fill="D0CECE"/>
            <w:noWrap/>
            <w:vAlign w:val="bottom"/>
            <w:hideMark/>
          </w:tcPr>
          <w:p w14:paraId="0C37393B" w14:textId="77777777" w:rsidR="00F74979" w:rsidRPr="00B6787B" w:rsidRDefault="00F74979"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Net debt (repayment) or issuance</w:t>
            </w:r>
          </w:p>
        </w:tc>
        <w:tc>
          <w:tcPr>
            <w:tcW w:w="1125" w:type="dxa"/>
            <w:tcBorders>
              <w:top w:val="nil"/>
              <w:left w:val="nil"/>
              <w:bottom w:val="nil"/>
              <w:right w:val="nil"/>
            </w:tcBorders>
            <w:shd w:val="clear" w:color="000000" w:fill="D0CECE"/>
            <w:noWrap/>
            <w:vAlign w:val="bottom"/>
            <w:hideMark/>
          </w:tcPr>
          <w:p w14:paraId="3D9B3917"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5070,00</w:t>
            </w:r>
          </w:p>
        </w:tc>
        <w:tc>
          <w:tcPr>
            <w:tcW w:w="1125" w:type="dxa"/>
            <w:tcBorders>
              <w:top w:val="nil"/>
              <w:left w:val="nil"/>
              <w:bottom w:val="nil"/>
              <w:right w:val="nil"/>
            </w:tcBorders>
            <w:shd w:val="clear" w:color="000000" w:fill="D0CECE"/>
            <w:noWrap/>
            <w:vAlign w:val="bottom"/>
            <w:hideMark/>
          </w:tcPr>
          <w:p w14:paraId="06EA0B17"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5572,00</w:t>
            </w:r>
          </w:p>
        </w:tc>
        <w:tc>
          <w:tcPr>
            <w:tcW w:w="1125" w:type="dxa"/>
            <w:tcBorders>
              <w:top w:val="nil"/>
              <w:left w:val="nil"/>
              <w:bottom w:val="nil"/>
              <w:right w:val="nil"/>
            </w:tcBorders>
            <w:shd w:val="clear" w:color="000000" w:fill="D0CECE"/>
            <w:noWrap/>
            <w:vAlign w:val="bottom"/>
            <w:hideMark/>
          </w:tcPr>
          <w:p w14:paraId="5BB81BC3"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4604,00</w:t>
            </w:r>
          </w:p>
        </w:tc>
      </w:tr>
      <w:tr w:rsidR="00F74979" w:rsidRPr="00B6787B" w14:paraId="7095DE6E" w14:textId="77777777" w:rsidTr="005038B5">
        <w:trPr>
          <w:trHeight w:val="235"/>
          <w:jc w:val="center"/>
        </w:trPr>
        <w:tc>
          <w:tcPr>
            <w:tcW w:w="6672" w:type="dxa"/>
            <w:tcBorders>
              <w:top w:val="single" w:sz="4" w:space="0" w:color="auto"/>
              <w:left w:val="nil"/>
              <w:bottom w:val="nil"/>
              <w:right w:val="nil"/>
            </w:tcBorders>
            <w:shd w:val="clear" w:color="000000" w:fill="D0CECE"/>
            <w:noWrap/>
            <w:vAlign w:val="bottom"/>
            <w:hideMark/>
          </w:tcPr>
          <w:p w14:paraId="513DAC57" w14:textId="77777777" w:rsidR="00F74979" w:rsidRPr="00B6787B" w:rsidRDefault="00F74979" w:rsidP="005038B5">
            <w:pPr>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 xml:space="preserve">Free cash flow available to equity </w:t>
            </w:r>
          </w:p>
        </w:tc>
        <w:tc>
          <w:tcPr>
            <w:tcW w:w="1125" w:type="dxa"/>
            <w:tcBorders>
              <w:top w:val="single" w:sz="4" w:space="0" w:color="auto"/>
              <w:left w:val="nil"/>
              <w:bottom w:val="nil"/>
              <w:right w:val="nil"/>
            </w:tcBorders>
            <w:shd w:val="clear" w:color="000000" w:fill="D0CECE"/>
            <w:noWrap/>
            <w:vAlign w:val="bottom"/>
            <w:hideMark/>
          </w:tcPr>
          <w:p w14:paraId="4609733A"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6690,44</w:t>
            </w:r>
          </w:p>
        </w:tc>
        <w:tc>
          <w:tcPr>
            <w:tcW w:w="1125" w:type="dxa"/>
            <w:tcBorders>
              <w:top w:val="single" w:sz="4" w:space="0" w:color="auto"/>
              <w:left w:val="nil"/>
              <w:bottom w:val="nil"/>
              <w:right w:val="nil"/>
            </w:tcBorders>
            <w:shd w:val="clear" w:color="000000" w:fill="D0CECE"/>
            <w:noWrap/>
            <w:vAlign w:val="bottom"/>
            <w:hideMark/>
          </w:tcPr>
          <w:p w14:paraId="739647F1"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7794,72</w:t>
            </w:r>
          </w:p>
        </w:tc>
        <w:tc>
          <w:tcPr>
            <w:tcW w:w="1125" w:type="dxa"/>
            <w:tcBorders>
              <w:top w:val="single" w:sz="4" w:space="0" w:color="auto"/>
              <w:left w:val="nil"/>
              <w:bottom w:val="nil"/>
              <w:right w:val="nil"/>
            </w:tcBorders>
            <w:shd w:val="clear" w:color="000000" w:fill="D0CECE"/>
            <w:noWrap/>
            <w:vAlign w:val="bottom"/>
            <w:hideMark/>
          </w:tcPr>
          <w:p w14:paraId="6752DA84"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4004,72</w:t>
            </w:r>
          </w:p>
        </w:tc>
      </w:tr>
      <w:tr w:rsidR="00F74979" w:rsidRPr="00B6787B" w14:paraId="4752F878" w14:textId="77777777" w:rsidTr="005038B5">
        <w:trPr>
          <w:trHeight w:val="235"/>
          <w:jc w:val="center"/>
        </w:trPr>
        <w:tc>
          <w:tcPr>
            <w:tcW w:w="6672" w:type="dxa"/>
            <w:tcBorders>
              <w:top w:val="nil"/>
              <w:left w:val="nil"/>
              <w:bottom w:val="nil"/>
              <w:right w:val="nil"/>
            </w:tcBorders>
            <w:shd w:val="clear" w:color="000000" w:fill="D0CECE"/>
            <w:noWrap/>
            <w:vAlign w:val="bottom"/>
            <w:hideMark/>
          </w:tcPr>
          <w:p w14:paraId="4083120E" w14:textId="77777777" w:rsidR="00F74979" w:rsidRPr="00B6787B" w:rsidRDefault="00F74979"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Dividend (payments)</w:t>
            </w:r>
          </w:p>
        </w:tc>
        <w:tc>
          <w:tcPr>
            <w:tcW w:w="1125" w:type="dxa"/>
            <w:tcBorders>
              <w:top w:val="nil"/>
              <w:left w:val="nil"/>
              <w:bottom w:val="nil"/>
              <w:right w:val="nil"/>
            </w:tcBorders>
            <w:shd w:val="clear" w:color="000000" w:fill="D0CECE"/>
            <w:noWrap/>
            <w:vAlign w:val="bottom"/>
            <w:hideMark/>
          </w:tcPr>
          <w:p w14:paraId="7F5872BB"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-1988,00</w:t>
            </w:r>
          </w:p>
        </w:tc>
        <w:tc>
          <w:tcPr>
            <w:tcW w:w="1125" w:type="dxa"/>
            <w:tcBorders>
              <w:top w:val="nil"/>
              <w:left w:val="nil"/>
              <w:bottom w:val="nil"/>
              <w:right w:val="nil"/>
            </w:tcBorders>
            <w:shd w:val="clear" w:color="000000" w:fill="D0CECE"/>
            <w:noWrap/>
            <w:vAlign w:val="bottom"/>
            <w:hideMark/>
          </w:tcPr>
          <w:p w14:paraId="7F36735B"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-1763,00</w:t>
            </w:r>
          </w:p>
        </w:tc>
        <w:tc>
          <w:tcPr>
            <w:tcW w:w="1125" w:type="dxa"/>
            <w:tcBorders>
              <w:top w:val="nil"/>
              <w:left w:val="nil"/>
              <w:bottom w:val="nil"/>
              <w:right w:val="nil"/>
            </w:tcBorders>
            <w:shd w:val="clear" w:color="000000" w:fill="D0CECE"/>
            <w:noWrap/>
            <w:vAlign w:val="bottom"/>
            <w:hideMark/>
          </w:tcPr>
          <w:p w14:paraId="66F45AF9"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-1003,00</w:t>
            </w:r>
          </w:p>
        </w:tc>
      </w:tr>
      <w:tr w:rsidR="00F74979" w:rsidRPr="00B6787B" w14:paraId="1CB3FC43" w14:textId="77777777" w:rsidTr="005038B5">
        <w:trPr>
          <w:trHeight w:val="235"/>
          <w:jc w:val="center"/>
        </w:trPr>
        <w:tc>
          <w:tcPr>
            <w:tcW w:w="6672" w:type="dxa"/>
            <w:tcBorders>
              <w:top w:val="nil"/>
              <w:left w:val="nil"/>
              <w:bottom w:val="nil"/>
              <w:right w:val="nil"/>
            </w:tcBorders>
            <w:shd w:val="clear" w:color="000000" w:fill="D0CECE"/>
            <w:noWrap/>
            <w:vAlign w:val="bottom"/>
            <w:hideMark/>
          </w:tcPr>
          <w:p w14:paraId="5512F0A7" w14:textId="77777777" w:rsidR="00F74979" w:rsidRPr="00B6787B" w:rsidRDefault="00F74979"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Net share (repurchase) or issuance</w:t>
            </w:r>
          </w:p>
        </w:tc>
        <w:tc>
          <w:tcPr>
            <w:tcW w:w="1125" w:type="dxa"/>
            <w:tcBorders>
              <w:top w:val="nil"/>
              <w:left w:val="nil"/>
              <w:bottom w:val="nil"/>
              <w:right w:val="nil"/>
            </w:tcBorders>
            <w:shd w:val="clear" w:color="000000" w:fill="D0CECE"/>
            <w:noWrap/>
            <w:vAlign w:val="bottom"/>
            <w:hideMark/>
          </w:tcPr>
          <w:p w14:paraId="52A7276F"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0,00</w:t>
            </w:r>
          </w:p>
        </w:tc>
        <w:tc>
          <w:tcPr>
            <w:tcW w:w="1125" w:type="dxa"/>
            <w:tcBorders>
              <w:top w:val="nil"/>
              <w:left w:val="nil"/>
              <w:bottom w:val="nil"/>
              <w:right w:val="nil"/>
            </w:tcBorders>
            <w:shd w:val="clear" w:color="000000" w:fill="D0CECE"/>
            <w:noWrap/>
            <w:vAlign w:val="bottom"/>
            <w:hideMark/>
          </w:tcPr>
          <w:p w14:paraId="71A0B552"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0,00</w:t>
            </w:r>
          </w:p>
        </w:tc>
        <w:tc>
          <w:tcPr>
            <w:tcW w:w="1125" w:type="dxa"/>
            <w:tcBorders>
              <w:top w:val="nil"/>
              <w:left w:val="nil"/>
              <w:bottom w:val="nil"/>
              <w:right w:val="nil"/>
            </w:tcBorders>
            <w:shd w:val="clear" w:color="000000" w:fill="D0CECE"/>
            <w:noWrap/>
            <w:vAlign w:val="bottom"/>
            <w:hideMark/>
          </w:tcPr>
          <w:p w14:paraId="3D590F7D" w14:textId="77777777" w:rsidR="00F74979" w:rsidRPr="00B6787B" w:rsidRDefault="00F74979" w:rsidP="005038B5">
            <w:pPr>
              <w:jc w:val="right"/>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0,00</w:t>
            </w:r>
          </w:p>
        </w:tc>
      </w:tr>
      <w:tr w:rsidR="00F74979" w:rsidRPr="00B6787B" w14:paraId="41ACC739" w14:textId="77777777" w:rsidTr="005038B5">
        <w:trPr>
          <w:trHeight w:val="235"/>
          <w:jc w:val="center"/>
        </w:trPr>
        <w:tc>
          <w:tcPr>
            <w:tcW w:w="6672" w:type="dxa"/>
            <w:tcBorders>
              <w:top w:val="single" w:sz="4" w:space="0" w:color="auto"/>
              <w:left w:val="nil"/>
              <w:bottom w:val="nil"/>
              <w:right w:val="nil"/>
            </w:tcBorders>
            <w:shd w:val="clear" w:color="000000" w:fill="D0CECE"/>
            <w:noWrap/>
            <w:vAlign w:val="bottom"/>
            <w:hideMark/>
          </w:tcPr>
          <w:p w14:paraId="3FE1659D" w14:textId="77777777" w:rsidR="00F74979" w:rsidRPr="00B6787B" w:rsidRDefault="00F74979" w:rsidP="005038B5">
            <w:pPr>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Net increase (decrease) in cash balance</w:t>
            </w:r>
          </w:p>
        </w:tc>
        <w:tc>
          <w:tcPr>
            <w:tcW w:w="1125" w:type="dxa"/>
            <w:tcBorders>
              <w:top w:val="single" w:sz="4" w:space="0" w:color="auto"/>
              <w:left w:val="nil"/>
              <w:bottom w:val="nil"/>
              <w:right w:val="nil"/>
            </w:tcBorders>
            <w:shd w:val="clear" w:color="000000" w:fill="D0CECE"/>
            <w:noWrap/>
            <w:vAlign w:val="bottom"/>
            <w:hideMark/>
          </w:tcPr>
          <w:p w14:paraId="4504189E"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4702,44</w:t>
            </w:r>
          </w:p>
        </w:tc>
        <w:tc>
          <w:tcPr>
            <w:tcW w:w="1125" w:type="dxa"/>
            <w:tcBorders>
              <w:top w:val="single" w:sz="4" w:space="0" w:color="auto"/>
              <w:left w:val="nil"/>
              <w:bottom w:val="nil"/>
              <w:right w:val="nil"/>
            </w:tcBorders>
            <w:shd w:val="clear" w:color="000000" w:fill="D0CECE"/>
            <w:noWrap/>
            <w:vAlign w:val="bottom"/>
            <w:hideMark/>
          </w:tcPr>
          <w:p w14:paraId="49314468"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6031,72</w:t>
            </w:r>
          </w:p>
        </w:tc>
        <w:tc>
          <w:tcPr>
            <w:tcW w:w="1125" w:type="dxa"/>
            <w:tcBorders>
              <w:top w:val="single" w:sz="4" w:space="0" w:color="auto"/>
              <w:left w:val="nil"/>
              <w:bottom w:val="nil"/>
              <w:right w:val="nil"/>
            </w:tcBorders>
            <w:shd w:val="clear" w:color="000000" w:fill="D0CECE"/>
            <w:noWrap/>
            <w:vAlign w:val="bottom"/>
            <w:hideMark/>
          </w:tcPr>
          <w:p w14:paraId="021A2FEA" w14:textId="77777777" w:rsidR="00F74979" w:rsidRPr="00B6787B" w:rsidRDefault="00F74979" w:rsidP="005038B5">
            <w:pPr>
              <w:jc w:val="right"/>
              <w:rPr>
                <w:rFonts w:ascii="Times New Roman" w:eastAsia="Times New Roman" w:hAnsi="Times New Roman" w:cs="Times New Roman"/>
                <w:b/>
                <w:bCs/>
                <w:color w:val="000000"/>
                <w:lang w:eastAsia="en-GB"/>
              </w:rPr>
            </w:pPr>
            <w:r w:rsidRPr="00B6787B">
              <w:rPr>
                <w:rFonts w:ascii="Times New Roman" w:eastAsia="Times New Roman" w:hAnsi="Times New Roman" w:cs="Times New Roman"/>
                <w:b/>
                <w:bCs/>
                <w:color w:val="000000"/>
                <w:lang w:eastAsia="en-GB"/>
              </w:rPr>
              <w:t>3001,72</w:t>
            </w:r>
          </w:p>
        </w:tc>
      </w:tr>
    </w:tbl>
    <w:p w14:paraId="4AEC43AB" w14:textId="4D5042B8" w:rsidR="00F74979" w:rsidRPr="00B6787B" w:rsidRDefault="00F74979" w:rsidP="00F74979">
      <w:pPr>
        <w:rPr>
          <w:rFonts w:ascii="Times New Roman" w:hAnsi="Times New Roman" w:cs="Times New Roman"/>
          <w:lang w:val="en-US"/>
        </w:rPr>
      </w:pPr>
    </w:p>
    <w:p w14:paraId="7CF5171E" w14:textId="3700BD13" w:rsidR="002320B3" w:rsidRPr="00B6787B" w:rsidRDefault="002320B3" w:rsidP="00152A33">
      <w:pPr>
        <w:pStyle w:val="Heading1"/>
        <w:jc w:val="center"/>
        <w:rPr>
          <w:rFonts w:ascii="Times New Roman" w:hAnsi="Times New Roman" w:cs="Times New Roman"/>
          <w:b/>
          <w:bCs/>
          <w:i/>
          <w:iCs/>
          <w:sz w:val="40"/>
          <w:szCs w:val="40"/>
          <w:u w:val="single"/>
          <w:lang w:val="en-US"/>
        </w:rPr>
      </w:pPr>
      <w:bookmarkStart w:id="31" w:name="_Toc136781373"/>
      <w:r w:rsidRPr="00B6787B">
        <w:rPr>
          <w:rFonts w:ascii="Times New Roman" w:hAnsi="Times New Roman" w:cs="Times New Roman"/>
          <w:b/>
          <w:bCs/>
          <w:i/>
          <w:iCs/>
          <w:sz w:val="40"/>
          <w:szCs w:val="40"/>
          <w:u w:val="single"/>
          <w:lang w:val="en-US"/>
        </w:rPr>
        <w:t>Prospective analysis</w:t>
      </w:r>
      <w:r w:rsidR="00FE540C">
        <w:rPr>
          <w:rFonts w:ascii="Times New Roman" w:hAnsi="Times New Roman" w:cs="Times New Roman"/>
          <w:b/>
          <w:bCs/>
          <w:i/>
          <w:iCs/>
          <w:sz w:val="40"/>
          <w:szCs w:val="40"/>
          <w:u w:val="single"/>
          <w:lang w:val="en-US"/>
        </w:rPr>
        <w:t>: Forecasting</w:t>
      </w:r>
      <w:bookmarkEnd w:id="31"/>
    </w:p>
    <w:p w14:paraId="1F90DA35" w14:textId="77777777" w:rsidR="002320B3" w:rsidRPr="00B6787B" w:rsidRDefault="002320B3" w:rsidP="002320B3">
      <w:pPr>
        <w:rPr>
          <w:rFonts w:ascii="Times New Roman" w:hAnsi="Times New Roman" w:cs="Times New Roman"/>
          <w:lang w:val="en-US"/>
        </w:rPr>
      </w:pPr>
    </w:p>
    <w:p w14:paraId="5004A4F3" w14:textId="77777777" w:rsidR="002320B3" w:rsidRPr="00AE642D" w:rsidRDefault="002320B3" w:rsidP="002320B3">
      <w:pPr>
        <w:spacing w:before="100" w:beforeAutospacing="1" w:after="100" w:afterAutospacing="1"/>
        <w:ind w:left="360"/>
        <w:rPr>
          <w:rFonts w:ascii="Times New Roman" w:eastAsia="Times New Roman" w:hAnsi="Times New Roman" w:cs="Times New Roman"/>
          <w:color w:val="000000" w:themeColor="text1"/>
          <w:lang w:val="en-US" w:eastAsia="en-GB"/>
        </w:rPr>
      </w:pPr>
      <w:r w:rsidRPr="00AE642D">
        <w:rPr>
          <w:rFonts w:ascii="Times New Roman" w:eastAsia="Times New Roman" w:hAnsi="Times New Roman" w:cs="Times New Roman"/>
          <w:color w:val="000000" w:themeColor="text1"/>
          <w:lang w:eastAsia="en-GB"/>
        </w:rPr>
        <w:t>Nintendo, PlayStation, and Xbox are three of the top console manufacturers currently on the market. The list of unique titles and dedicated fan bases that each firm has help grow their respective market shares. New consoles have reenergized the industry and sparked excitement among players, including the PlayStation 5, Xbox Series X/S</w:t>
      </w:r>
      <w:r w:rsidRPr="00AE642D">
        <w:rPr>
          <w:rFonts w:ascii="Times New Roman" w:eastAsia="Times New Roman" w:hAnsi="Times New Roman" w:cs="Times New Roman"/>
          <w:color w:val="000000" w:themeColor="text1"/>
          <w:lang w:val="en-US" w:eastAsia="en-GB"/>
        </w:rPr>
        <w:t>.</w:t>
      </w:r>
    </w:p>
    <w:p w14:paraId="5D38D7F7" w14:textId="77777777" w:rsidR="002320B3" w:rsidRPr="00AE642D" w:rsidRDefault="002320B3" w:rsidP="002320B3">
      <w:pPr>
        <w:spacing w:before="100" w:beforeAutospacing="1" w:after="100" w:afterAutospacing="1"/>
        <w:ind w:left="360"/>
        <w:rPr>
          <w:rFonts w:ascii="Times New Roman" w:eastAsia="Times New Roman" w:hAnsi="Times New Roman" w:cs="Times New Roman"/>
          <w:color w:val="000000" w:themeColor="text1"/>
          <w:lang w:val="en-US" w:eastAsia="en-GB"/>
        </w:rPr>
      </w:pPr>
      <w:r w:rsidRPr="00AE642D">
        <w:rPr>
          <w:rFonts w:ascii="Times New Roman" w:eastAsia="Times New Roman" w:hAnsi="Times New Roman" w:cs="Times New Roman"/>
          <w:color w:val="000000" w:themeColor="text1"/>
          <w:lang w:eastAsia="en-GB"/>
        </w:rPr>
        <w:t>Nintendo is expected to launch a new system in the next two years, which is anticipated to have a big effect on the market. Launches of new consoles commonly result in greater customer interest, which boosts sales and spurs market expansion. The expectation for Nintendo's upcoming system is anticipated to be strong given their track record for innovation and popular console launches like the Nintendo Switch.</w:t>
      </w:r>
    </w:p>
    <w:p w14:paraId="6A693A7C" w14:textId="77777777" w:rsidR="009442C1" w:rsidRDefault="009442C1" w:rsidP="002320B3">
      <w:pPr>
        <w:spacing w:before="100" w:beforeAutospacing="1" w:after="100" w:afterAutospacing="1"/>
        <w:ind w:left="360"/>
        <w:rPr>
          <w:rFonts w:ascii="Times New Roman" w:eastAsia="Times New Roman" w:hAnsi="Times New Roman" w:cs="Times New Roman"/>
          <w:color w:val="000000" w:themeColor="text1"/>
          <w:lang w:eastAsia="en-GB"/>
        </w:rPr>
      </w:pPr>
    </w:p>
    <w:p w14:paraId="68C208D4" w14:textId="0D860B39" w:rsidR="002320B3" w:rsidRPr="00AE642D" w:rsidRDefault="002320B3" w:rsidP="002320B3">
      <w:pPr>
        <w:spacing w:before="100" w:beforeAutospacing="1" w:after="100" w:afterAutospacing="1"/>
        <w:ind w:left="360"/>
        <w:rPr>
          <w:rFonts w:ascii="Times New Roman" w:eastAsia="Times New Roman" w:hAnsi="Times New Roman" w:cs="Times New Roman"/>
          <w:color w:val="000000" w:themeColor="text1"/>
          <w:lang w:val="en-US" w:eastAsia="en-GB"/>
        </w:rPr>
      </w:pPr>
      <w:r w:rsidRPr="00AE642D">
        <w:rPr>
          <w:rFonts w:ascii="Times New Roman" w:eastAsia="Times New Roman" w:hAnsi="Times New Roman" w:cs="Times New Roman"/>
          <w:color w:val="000000" w:themeColor="text1"/>
          <w:lang w:eastAsia="en-GB"/>
        </w:rPr>
        <w:t>As far as the Nintendo's estimations for  the next fiscal year are concerned, a report of their possible performance for 2024 have been posted by Nintendo's management in terms of the financial briefing reports, which set up the firm's goal.</w:t>
      </w:r>
      <w:r w:rsidRPr="00AE642D">
        <w:rPr>
          <w:rFonts w:ascii="Times New Roman" w:eastAsia="Times New Roman" w:hAnsi="Times New Roman" w:cs="Times New Roman"/>
          <w:color w:val="000000" w:themeColor="text1"/>
          <w:lang w:val="en-US" w:eastAsia="en-GB"/>
        </w:rPr>
        <w:t xml:space="preserve"> This report reveals that the company is expecting a drop in sales of their systems as they have now matured in the market and are about to be replaced with the upcoming generation of consoles.</w:t>
      </w:r>
    </w:p>
    <w:p w14:paraId="23CB65B7" w14:textId="77777777" w:rsidR="009442C1" w:rsidRDefault="009442C1" w:rsidP="002320B3">
      <w:pPr>
        <w:spacing w:before="100" w:beforeAutospacing="1" w:after="100" w:afterAutospacing="1"/>
        <w:ind w:left="360"/>
        <w:rPr>
          <w:rFonts w:ascii="Times New Roman" w:eastAsia="Times New Roman" w:hAnsi="Times New Roman" w:cs="Times New Roman"/>
          <w:color w:val="000000" w:themeColor="text1"/>
          <w:lang w:val="en-US" w:eastAsia="en-GB"/>
        </w:rPr>
      </w:pPr>
    </w:p>
    <w:p w14:paraId="76D98EA5" w14:textId="61F58A66" w:rsidR="002320B3" w:rsidRDefault="002320B3" w:rsidP="002320B3">
      <w:pPr>
        <w:spacing w:before="100" w:beforeAutospacing="1" w:after="100" w:afterAutospacing="1"/>
        <w:ind w:left="360"/>
        <w:rPr>
          <w:rFonts w:ascii="Times New Roman" w:eastAsia="Times New Roman" w:hAnsi="Times New Roman" w:cs="Times New Roman"/>
          <w:color w:val="000000" w:themeColor="text1"/>
          <w:lang w:val="en-US" w:eastAsia="en-GB"/>
        </w:rPr>
      </w:pPr>
      <w:r w:rsidRPr="00AE642D">
        <w:rPr>
          <w:rFonts w:ascii="Times New Roman" w:eastAsia="Times New Roman" w:hAnsi="Times New Roman" w:cs="Times New Roman"/>
          <w:color w:val="000000" w:themeColor="text1"/>
          <w:lang w:val="en-US" w:eastAsia="en-GB"/>
        </w:rPr>
        <w:t>Table 1 suggests that as the life cycle of the Nintendo's current console approaches an end, the revenues will be on a declining track. On fiscal year 2025, where the next generation of Nintendo's console is expected, the firm's revenues will be increased while their new hardware will be distributed. However, the launch of the new console is expected to have a negative impact on Nintendo's profit margins. It is commonly regarded that, having a new system launched, its first years of sales would decrease the firm’s profitability as the system will have a tight profit margin in order to be produced and offered with a fair market price.</w:t>
      </w:r>
    </w:p>
    <w:p w14:paraId="0DD3B2FB" w14:textId="77777777" w:rsidR="009442C1" w:rsidRPr="00AE642D" w:rsidRDefault="009442C1" w:rsidP="002320B3">
      <w:pPr>
        <w:spacing w:before="100" w:beforeAutospacing="1" w:after="100" w:afterAutospacing="1"/>
        <w:ind w:left="360"/>
        <w:rPr>
          <w:rFonts w:ascii="Times New Roman" w:eastAsia="Times New Roman" w:hAnsi="Times New Roman" w:cs="Times New Roman"/>
          <w:color w:val="000000" w:themeColor="text1"/>
          <w:lang w:val="en-US" w:eastAsia="en-GB"/>
        </w:rPr>
      </w:pPr>
    </w:p>
    <w:tbl>
      <w:tblPr>
        <w:tblpPr w:leftFromText="180" w:rightFromText="180" w:vertAnchor="text" w:horzAnchor="margin" w:tblpXSpec="center" w:tblpY="432"/>
        <w:tblW w:w="11122" w:type="dxa"/>
        <w:tblLook w:val="04A0" w:firstRow="1" w:lastRow="0" w:firstColumn="1" w:lastColumn="0" w:noHBand="0" w:noVBand="1"/>
      </w:tblPr>
      <w:tblGrid>
        <w:gridCol w:w="2189"/>
        <w:gridCol w:w="1300"/>
        <w:gridCol w:w="1300"/>
        <w:gridCol w:w="1300"/>
        <w:gridCol w:w="1300"/>
        <w:gridCol w:w="1300"/>
        <w:gridCol w:w="1300"/>
        <w:gridCol w:w="1300"/>
      </w:tblGrid>
      <w:tr w:rsidR="002320B3" w:rsidRPr="00B6787B" w14:paraId="3738D81C" w14:textId="77777777" w:rsidTr="002320B3">
        <w:trPr>
          <w:trHeight w:val="320"/>
        </w:trPr>
        <w:tc>
          <w:tcPr>
            <w:tcW w:w="2022" w:type="dxa"/>
            <w:tcBorders>
              <w:top w:val="nil"/>
              <w:left w:val="nil"/>
              <w:bottom w:val="single" w:sz="4" w:space="0" w:color="auto"/>
              <w:right w:val="nil"/>
            </w:tcBorders>
            <w:shd w:val="clear" w:color="000000" w:fill="AEAAAA"/>
            <w:noWrap/>
            <w:vAlign w:val="bottom"/>
            <w:hideMark/>
          </w:tcPr>
          <w:p w14:paraId="36BDF4CC" w14:textId="77777777" w:rsidR="002320B3" w:rsidRPr="00B6787B" w:rsidRDefault="002320B3" w:rsidP="005038B5">
            <w:pPr>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Forecast year</w:t>
            </w:r>
          </w:p>
        </w:tc>
        <w:tc>
          <w:tcPr>
            <w:tcW w:w="1300" w:type="dxa"/>
            <w:tcBorders>
              <w:top w:val="nil"/>
              <w:left w:val="nil"/>
              <w:bottom w:val="single" w:sz="4" w:space="0" w:color="auto"/>
              <w:right w:val="nil"/>
            </w:tcBorders>
            <w:shd w:val="clear" w:color="000000" w:fill="AEAAAA"/>
            <w:noWrap/>
            <w:vAlign w:val="bottom"/>
            <w:hideMark/>
          </w:tcPr>
          <w:p w14:paraId="30651319" w14:textId="77777777" w:rsidR="002320B3" w:rsidRPr="00B6787B" w:rsidRDefault="002320B3" w:rsidP="005038B5">
            <w:pPr>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2019(%)</w:t>
            </w:r>
          </w:p>
        </w:tc>
        <w:tc>
          <w:tcPr>
            <w:tcW w:w="1300" w:type="dxa"/>
            <w:tcBorders>
              <w:top w:val="nil"/>
              <w:left w:val="nil"/>
              <w:bottom w:val="single" w:sz="4" w:space="0" w:color="auto"/>
              <w:right w:val="nil"/>
            </w:tcBorders>
            <w:shd w:val="clear" w:color="000000" w:fill="AEAAAA"/>
            <w:noWrap/>
            <w:vAlign w:val="bottom"/>
            <w:hideMark/>
          </w:tcPr>
          <w:p w14:paraId="309A6985" w14:textId="77777777" w:rsidR="002320B3" w:rsidRPr="00B6787B" w:rsidRDefault="002320B3" w:rsidP="005038B5">
            <w:pPr>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2020(%)</w:t>
            </w:r>
          </w:p>
        </w:tc>
        <w:tc>
          <w:tcPr>
            <w:tcW w:w="1300" w:type="dxa"/>
            <w:tcBorders>
              <w:top w:val="nil"/>
              <w:left w:val="nil"/>
              <w:bottom w:val="single" w:sz="4" w:space="0" w:color="auto"/>
              <w:right w:val="nil"/>
            </w:tcBorders>
            <w:shd w:val="clear" w:color="000000" w:fill="AEAAAA"/>
            <w:noWrap/>
            <w:vAlign w:val="bottom"/>
            <w:hideMark/>
          </w:tcPr>
          <w:p w14:paraId="2ECED913" w14:textId="77777777" w:rsidR="002320B3" w:rsidRPr="00B6787B" w:rsidRDefault="002320B3" w:rsidP="005038B5">
            <w:pPr>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2021(%)</w:t>
            </w:r>
          </w:p>
        </w:tc>
        <w:tc>
          <w:tcPr>
            <w:tcW w:w="1300" w:type="dxa"/>
            <w:tcBorders>
              <w:top w:val="nil"/>
              <w:left w:val="nil"/>
              <w:bottom w:val="single" w:sz="4" w:space="0" w:color="auto"/>
              <w:right w:val="nil"/>
            </w:tcBorders>
            <w:shd w:val="clear" w:color="000000" w:fill="AEAAAA"/>
            <w:noWrap/>
            <w:vAlign w:val="bottom"/>
            <w:hideMark/>
          </w:tcPr>
          <w:p w14:paraId="506A8BDD" w14:textId="77777777" w:rsidR="002320B3" w:rsidRPr="00B6787B" w:rsidRDefault="002320B3" w:rsidP="005038B5">
            <w:pPr>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2022(%)</w:t>
            </w:r>
          </w:p>
        </w:tc>
        <w:tc>
          <w:tcPr>
            <w:tcW w:w="1300" w:type="dxa"/>
            <w:tcBorders>
              <w:top w:val="nil"/>
              <w:left w:val="nil"/>
              <w:bottom w:val="single" w:sz="4" w:space="0" w:color="auto"/>
              <w:right w:val="nil"/>
            </w:tcBorders>
            <w:shd w:val="clear" w:color="000000" w:fill="AEAAAA"/>
            <w:noWrap/>
            <w:vAlign w:val="bottom"/>
            <w:hideMark/>
          </w:tcPr>
          <w:p w14:paraId="22846E96" w14:textId="77777777" w:rsidR="002320B3" w:rsidRPr="00B6787B" w:rsidRDefault="002320B3" w:rsidP="005038B5">
            <w:pPr>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2023(%)</w:t>
            </w:r>
          </w:p>
        </w:tc>
        <w:tc>
          <w:tcPr>
            <w:tcW w:w="1300" w:type="dxa"/>
            <w:tcBorders>
              <w:top w:val="nil"/>
              <w:left w:val="nil"/>
              <w:bottom w:val="single" w:sz="4" w:space="0" w:color="auto"/>
              <w:right w:val="nil"/>
            </w:tcBorders>
            <w:shd w:val="clear" w:color="000000" w:fill="AEAAAA"/>
            <w:noWrap/>
            <w:vAlign w:val="bottom"/>
            <w:hideMark/>
          </w:tcPr>
          <w:p w14:paraId="4D93270A" w14:textId="77777777" w:rsidR="002320B3" w:rsidRPr="00B6787B" w:rsidRDefault="002320B3" w:rsidP="005038B5">
            <w:pPr>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2024(%)</w:t>
            </w:r>
          </w:p>
        </w:tc>
        <w:tc>
          <w:tcPr>
            <w:tcW w:w="1300" w:type="dxa"/>
            <w:tcBorders>
              <w:top w:val="nil"/>
              <w:left w:val="nil"/>
              <w:bottom w:val="single" w:sz="4" w:space="0" w:color="auto"/>
              <w:right w:val="nil"/>
            </w:tcBorders>
            <w:shd w:val="clear" w:color="000000" w:fill="AEAAAA"/>
            <w:noWrap/>
            <w:vAlign w:val="bottom"/>
            <w:hideMark/>
          </w:tcPr>
          <w:p w14:paraId="214D8D77" w14:textId="77777777" w:rsidR="002320B3" w:rsidRPr="00B6787B" w:rsidRDefault="002320B3" w:rsidP="005038B5">
            <w:pPr>
              <w:rPr>
                <w:rFonts w:ascii="Times New Roman" w:eastAsia="Times New Roman" w:hAnsi="Times New Roman" w:cs="Times New Roman"/>
                <w:b/>
                <w:bCs/>
                <w:i/>
                <w:iCs/>
                <w:color w:val="000000"/>
                <w:lang w:eastAsia="en-GB"/>
              </w:rPr>
            </w:pPr>
            <w:r w:rsidRPr="00B6787B">
              <w:rPr>
                <w:rFonts w:ascii="Times New Roman" w:eastAsia="Times New Roman" w:hAnsi="Times New Roman" w:cs="Times New Roman"/>
                <w:b/>
                <w:bCs/>
                <w:i/>
                <w:iCs/>
                <w:color w:val="000000"/>
                <w:lang w:eastAsia="en-GB"/>
              </w:rPr>
              <w:t>2025(%)</w:t>
            </w:r>
          </w:p>
        </w:tc>
      </w:tr>
      <w:tr w:rsidR="002320B3" w:rsidRPr="00B6787B" w14:paraId="697D772E" w14:textId="77777777" w:rsidTr="002320B3">
        <w:trPr>
          <w:trHeight w:val="320"/>
        </w:trPr>
        <w:tc>
          <w:tcPr>
            <w:tcW w:w="2022" w:type="dxa"/>
            <w:tcBorders>
              <w:top w:val="nil"/>
              <w:left w:val="nil"/>
              <w:bottom w:val="nil"/>
              <w:right w:val="nil"/>
            </w:tcBorders>
            <w:shd w:val="clear" w:color="000000" w:fill="D0CECE"/>
            <w:noWrap/>
            <w:vAlign w:val="bottom"/>
            <w:hideMark/>
          </w:tcPr>
          <w:p w14:paraId="1AC787C3"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Revenue growth rate</w:t>
            </w:r>
          </w:p>
        </w:tc>
        <w:tc>
          <w:tcPr>
            <w:tcW w:w="1300" w:type="dxa"/>
            <w:tcBorders>
              <w:top w:val="nil"/>
              <w:left w:val="nil"/>
              <w:bottom w:val="nil"/>
              <w:right w:val="nil"/>
            </w:tcBorders>
            <w:shd w:val="clear" w:color="000000" w:fill="D0CECE"/>
            <w:noWrap/>
            <w:vAlign w:val="bottom"/>
            <w:hideMark/>
          </w:tcPr>
          <w:p w14:paraId="73AFF24B"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11.0</w:t>
            </w:r>
          </w:p>
        </w:tc>
        <w:tc>
          <w:tcPr>
            <w:tcW w:w="1300" w:type="dxa"/>
            <w:tcBorders>
              <w:top w:val="nil"/>
              <w:left w:val="nil"/>
              <w:bottom w:val="nil"/>
              <w:right w:val="nil"/>
            </w:tcBorders>
            <w:shd w:val="clear" w:color="000000" w:fill="D0CECE"/>
            <w:noWrap/>
            <w:vAlign w:val="bottom"/>
            <w:hideMark/>
          </w:tcPr>
          <w:p w14:paraId="3FEF18C3"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32.0</w:t>
            </w:r>
          </w:p>
        </w:tc>
        <w:tc>
          <w:tcPr>
            <w:tcW w:w="1300" w:type="dxa"/>
            <w:tcBorders>
              <w:top w:val="nil"/>
              <w:left w:val="nil"/>
              <w:bottom w:val="nil"/>
              <w:right w:val="nil"/>
            </w:tcBorders>
            <w:shd w:val="clear" w:color="000000" w:fill="D0CECE"/>
            <w:noWrap/>
            <w:vAlign w:val="bottom"/>
            <w:hideMark/>
          </w:tcPr>
          <w:p w14:paraId="5295D1DF"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-12.4</w:t>
            </w:r>
          </w:p>
        </w:tc>
        <w:tc>
          <w:tcPr>
            <w:tcW w:w="1300" w:type="dxa"/>
            <w:tcBorders>
              <w:top w:val="nil"/>
              <w:left w:val="nil"/>
              <w:bottom w:val="nil"/>
              <w:right w:val="nil"/>
            </w:tcBorders>
            <w:shd w:val="clear" w:color="000000" w:fill="D0CECE"/>
            <w:noWrap/>
            <w:vAlign w:val="bottom"/>
            <w:hideMark/>
          </w:tcPr>
          <w:p w14:paraId="58A13A77"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-5.6</w:t>
            </w:r>
          </w:p>
        </w:tc>
        <w:tc>
          <w:tcPr>
            <w:tcW w:w="1300" w:type="dxa"/>
            <w:tcBorders>
              <w:top w:val="nil"/>
              <w:left w:val="nil"/>
              <w:bottom w:val="nil"/>
              <w:right w:val="nil"/>
            </w:tcBorders>
            <w:shd w:val="clear" w:color="000000" w:fill="D0CECE"/>
            <w:noWrap/>
            <w:vAlign w:val="bottom"/>
            <w:hideMark/>
          </w:tcPr>
          <w:p w14:paraId="3C4CDAFF"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-9.5</w:t>
            </w:r>
          </w:p>
        </w:tc>
        <w:tc>
          <w:tcPr>
            <w:tcW w:w="1300" w:type="dxa"/>
            <w:tcBorders>
              <w:top w:val="nil"/>
              <w:left w:val="nil"/>
              <w:bottom w:val="nil"/>
              <w:right w:val="nil"/>
            </w:tcBorders>
            <w:shd w:val="clear" w:color="000000" w:fill="D0CECE"/>
            <w:noWrap/>
            <w:vAlign w:val="bottom"/>
            <w:hideMark/>
          </w:tcPr>
          <w:p w14:paraId="6B7A3476"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-10.0</w:t>
            </w:r>
          </w:p>
        </w:tc>
        <w:tc>
          <w:tcPr>
            <w:tcW w:w="1300" w:type="dxa"/>
            <w:tcBorders>
              <w:top w:val="nil"/>
              <w:left w:val="nil"/>
              <w:bottom w:val="nil"/>
              <w:right w:val="nil"/>
            </w:tcBorders>
            <w:shd w:val="clear" w:color="000000" w:fill="D0CECE"/>
            <w:noWrap/>
            <w:vAlign w:val="bottom"/>
            <w:hideMark/>
          </w:tcPr>
          <w:p w14:paraId="4A3B8C2D"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30.0</w:t>
            </w:r>
          </w:p>
        </w:tc>
      </w:tr>
      <w:tr w:rsidR="002320B3" w:rsidRPr="00B6787B" w14:paraId="20655A80" w14:textId="77777777" w:rsidTr="002320B3">
        <w:trPr>
          <w:trHeight w:val="320"/>
        </w:trPr>
        <w:tc>
          <w:tcPr>
            <w:tcW w:w="2022" w:type="dxa"/>
            <w:tcBorders>
              <w:top w:val="nil"/>
              <w:left w:val="nil"/>
              <w:bottom w:val="nil"/>
              <w:right w:val="nil"/>
            </w:tcBorders>
            <w:shd w:val="clear" w:color="000000" w:fill="D0CECE"/>
            <w:noWrap/>
            <w:vAlign w:val="bottom"/>
            <w:hideMark/>
          </w:tcPr>
          <w:p w14:paraId="0D5221F1"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NOPAT margin </w:t>
            </w:r>
          </w:p>
        </w:tc>
        <w:tc>
          <w:tcPr>
            <w:tcW w:w="1300" w:type="dxa"/>
            <w:tcBorders>
              <w:top w:val="nil"/>
              <w:left w:val="nil"/>
              <w:bottom w:val="nil"/>
              <w:right w:val="nil"/>
            </w:tcBorders>
            <w:shd w:val="clear" w:color="000000" w:fill="D0CECE"/>
            <w:noWrap/>
            <w:vAlign w:val="bottom"/>
            <w:hideMark/>
          </w:tcPr>
          <w:p w14:paraId="22ECC231"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19.7</w:t>
            </w:r>
          </w:p>
        </w:tc>
        <w:tc>
          <w:tcPr>
            <w:tcW w:w="1300" w:type="dxa"/>
            <w:tcBorders>
              <w:top w:val="nil"/>
              <w:left w:val="nil"/>
              <w:bottom w:val="nil"/>
              <w:right w:val="nil"/>
            </w:tcBorders>
            <w:shd w:val="clear" w:color="000000" w:fill="D0CECE"/>
            <w:noWrap/>
            <w:vAlign w:val="bottom"/>
            <w:hideMark/>
          </w:tcPr>
          <w:p w14:paraId="6FE288A5"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27.3</w:t>
            </w:r>
          </w:p>
        </w:tc>
        <w:tc>
          <w:tcPr>
            <w:tcW w:w="1300" w:type="dxa"/>
            <w:tcBorders>
              <w:top w:val="nil"/>
              <w:left w:val="nil"/>
              <w:bottom w:val="nil"/>
              <w:right w:val="nil"/>
            </w:tcBorders>
            <w:shd w:val="clear" w:color="000000" w:fill="D0CECE"/>
            <w:noWrap/>
            <w:vAlign w:val="bottom"/>
            <w:hideMark/>
          </w:tcPr>
          <w:p w14:paraId="60A120A5"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28.1</w:t>
            </w:r>
          </w:p>
        </w:tc>
        <w:tc>
          <w:tcPr>
            <w:tcW w:w="1300" w:type="dxa"/>
            <w:tcBorders>
              <w:top w:val="nil"/>
              <w:left w:val="nil"/>
              <w:bottom w:val="nil"/>
              <w:right w:val="nil"/>
            </w:tcBorders>
            <w:shd w:val="clear" w:color="000000" w:fill="D0CECE"/>
            <w:noWrap/>
            <w:vAlign w:val="bottom"/>
            <w:hideMark/>
          </w:tcPr>
          <w:p w14:paraId="206E39C7"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21.1</w:t>
            </w:r>
          </w:p>
        </w:tc>
        <w:tc>
          <w:tcPr>
            <w:tcW w:w="1300" w:type="dxa"/>
            <w:tcBorders>
              <w:top w:val="nil"/>
              <w:left w:val="nil"/>
              <w:bottom w:val="nil"/>
              <w:right w:val="nil"/>
            </w:tcBorders>
            <w:shd w:val="clear" w:color="000000" w:fill="D0CECE"/>
            <w:noWrap/>
            <w:vAlign w:val="bottom"/>
            <w:hideMark/>
          </w:tcPr>
          <w:p w14:paraId="3FAB46FB"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23.4</w:t>
            </w:r>
          </w:p>
        </w:tc>
        <w:tc>
          <w:tcPr>
            <w:tcW w:w="1300" w:type="dxa"/>
            <w:tcBorders>
              <w:top w:val="nil"/>
              <w:left w:val="nil"/>
              <w:bottom w:val="nil"/>
              <w:right w:val="nil"/>
            </w:tcBorders>
            <w:shd w:val="clear" w:color="000000" w:fill="D0CECE"/>
            <w:noWrap/>
            <w:vAlign w:val="bottom"/>
            <w:hideMark/>
          </w:tcPr>
          <w:p w14:paraId="28CEF429"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20.1</w:t>
            </w:r>
          </w:p>
        </w:tc>
        <w:tc>
          <w:tcPr>
            <w:tcW w:w="1300" w:type="dxa"/>
            <w:tcBorders>
              <w:top w:val="nil"/>
              <w:left w:val="nil"/>
              <w:bottom w:val="nil"/>
              <w:right w:val="nil"/>
            </w:tcBorders>
            <w:shd w:val="clear" w:color="000000" w:fill="D0CECE"/>
            <w:noWrap/>
            <w:vAlign w:val="bottom"/>
            <w:hideMark/>
          </w:tcPr>
          <w:p w14:paraId="26798EBB"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13.5</w:t>
            </w:r>
          </w:p>
        </w:tc>
      </w:tr>
      <w:tr w:rsidR="002320B3" w:rsidRPr="00B6787B" w14:paraId="36266976" w14:textId="77777777" w:rsidTr="002320B3">
        <w:trPr>
          <w:trHeight w:val="320"/>
        </w:trPr>
        <w:tc>
          <w:tcPr>
            <w:tcW w:w="2022" w:type="dxa"/>
            <w:tcBorders>
              <w:top w:val="nil"/>
              <w:left w:val="nil"/>
              <w:bottom w:val="nil"/>
              <w:right w:val="nil"/>
            </w:tcBorders>
            <w:shd w:val="clear" w:color="000000" w:fill="D0CECE"/>
            <w:noWrap/>
            <w:vAlign w:val="bottom"/>
            <w:hideMark/>
          </w:tcPr>
          <w:p w14:paraId="6B4DADAC"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Operating working capital/revenue</w:t>
            </w:r>
          </w:p>
        </w:tc>
        <w:tc>
          <w:tcPr>
            <w:tcW w:w="1300" w:type="dxa"/>
            <w:tcBorders>
              <w:top w:val="nil"/>
              <w:left w:val="nil"/>
              <w:bottom w:val="nil"/>
              <w:right w:val="nil"/>
            </w:tcBorders>
            <w:shd w:val="clear" w:color="000000" w:fill="D0CECE"/>
            <w:noWrap/>
            <w:vAlign w:val="bottom"/>
            <w:hideMark/>
          </w:tcPr>
          <w:p w14:paraId="1E0CA323"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0.87</w:t>
            </w:r>
          </w:p>
        </w:tc>
        <w:tc>
          <w:tcPr>
            <w:tcW w:w="1300" w:type="dxa"/>
            <w:tcBorders>
              <w:top w:val="nil"/>
              <w:left w:val="nil"/>
              <w:bottom w:val="nil"/>
              <w:right w:val="nil"/>
            </w:tcBorders>
            <w:shd w:val="clear" w:color="000000" w:fill="D0CECE"/>
            <w:noWrap/>
            <w:vAlign w:val="bottom"/>
            <w:hideMark/>
          </w:tcPr>
          <w:p w14:paraId="65DB2EBC"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0.85</w:t>
            </w:r>
          </w:p>
        </w:tc>
        <w:tc>
          <w:tcPr>
            <w:tcW w:w="1300" w:type="dxa"/>
            <w:tcBorders>
              <w:top w:val="nil"/>
              <w:left w:val="nil"/>
              <w:bottom w:val="nil"/>
              <w:right w:val="nil"/>
            </w:tcBorders>
            <w:shd w:val="clear" w:color="000000" w:fill="D0CECE"/>
            <w:noWrap/>
            <w:vAlign w:val="bottom"/>
            <w:hideMark/>
          </w:tcPr>
          <w:p w14:paraId="249CC4E8"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0.93</w:t>
            </w:r>
          </w:p>
        </w:tc>
        <w:tc>
          <w:tcPr>
            <w:tcW w:w="1300" w:type="dxa"/>
            <w:tcBorders>
              <w:top w:val="nil"/>
              <w:left w:val="nil"/>
              <w:bottom w:val="nil"/>
              <w:right w:val="nil"/>
            </w:tcBorders>
            <w:shd w:val="clear" w:color="000000" w:fill="D0CECE"/>
            <w:noWrap/>
            <w:vAlign w:val="bottom"/>
            <w:hideMark/>
          </w:tcPr>
          <w:p w14:paraId="2D3AAD42"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0.99</w:t>
            </w:r>
          </w:p>
        </w:tc>
        <w:tc>
          <w:tcPr>
            <w:tcW w:w="1300" w:type="dxa"/>
            <w:tcBorders>
              <w:top w:val="nil"/>
              <w:left w:val="nil"/>
              <w:bottom w:val="nil"/>
              <w:right w:val="nil"/>
            </w:tcBorders>
            <w:shd w:val="clear" w:color="000000" w:fill="D0CECE"/>
            <w:noWrap/>
            <w:vAlign w:val="bottom"/>
            <w:hideMark/>
          </w:tcPr>
          <w:p w14:paraId="3F158090"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1.09</w:t>
            </w:r>
          </w:p>
        </w:tc>
        <w:tc>
          <w:tcPr>
            <w:tcW w:w="1300" w:type="dxa"/>
            <w:tcBorders>
              <w:top w:val="nil"/>
              <w:left w:val="nil"/>
              <w:bottom w:val="nil"/>
              <w:right w:val="nil"/>
            </w:tcBorders>
            <w:shd w:val="clear" w:color="000000" w:fill="D0CECE"/>
            <w:noWrap/>
            <w:vAlign w:val="bottom"/>
            <w:hideMark/>
          </w:tcPr>
          <w:p w14:paraId="36F1E802"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1.10</w:t>
            </w:r>
          </w:p>
        </w:tc>
        <w:tc>
          <w:tcPr>
            <w:tcW w:w="1300" w:type="dxa"/>
            <w:tcBorders>
              <w:top w:val="nil"/>
              <w:left w:val="nil"/>
              <w:bottom w:val="nil"/>
              <w:right w:val="nil"/>
            </w:tcBorders>
            <w:shd w:val="clear" w:color="000000" w:fill="D0CECE"/>
            <w:noWrap/>
            <w:vAlign w:val="bottom"/>
            <w:hideMark/>
          </w:tcPr>
          <w:p w14:paraId="795E6A71"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0.83</w:t>
            </w:r>
          </w:p>
        </w:tc>
      </w:tr>
      <w:tr w:rsidR="002320B3" w:rsidRPr="00B6787B" w14:paraId="3A34DE48" w14:textId="77777777" w:rsidTr="002320B3">
        <w:trPr>
          <w:trHeight w:val="320"/>
        </w:trPr>
        <w:tc>
          <w:tcPr>
            <w:tcW w:w="2022" w:type="dxa"/>
            <w:tcBorders>
              <w:top w:val="nil"/>
              <w:left w:val="nil"/>
              <w:bottom w:val="nil"/>
              <w:right w:val="nil"/>
            </w:tcBorders>
            <w:shd w:val="clear" w:color="000000" w:fill="D0CECE"/>
            <w:noWrap/>
            <w:vAlign w:val="bottom"/>
            <w:hideMark/>
          </w:tcPr>
          <w:p w14:paraId="7AA8A9CF"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Net non-current operating assets/revenue</w:t>
            </w:r>
          </w:p>
        </w:tc>
        <w:tc>
          <w:tcPr>
            <w:tcW w:w="1300" w:type="dxa"/>
            <w:tcBorders>
              <w:top w:val="nil"/>
              <w:left w:val="nil"/>
              <w:bottom w:val="nil"/>
              <w:right w:val="nil"/>
            </w:tcBorders>
            <w:shd w:val="clear" w:color="000000" w:fill="D0CECE"/>
            <w:noWrap/>
            <w:vAlign w:val="bottom"/>
            <w:hideMark/>
          </w:tcPr>
          <w:p w14:paraId="33875127"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0.33</w:t>
            </w:r>
          </w:p>
        </w:tc>
        <w:tc>
          <w:tcPr>
            <w:tcW w:w="1300" w:type="dxa"/>
            <w:tcBorders>
              <w:top w:val="nil"/>
              <w:left w:val="nil"/>
              <w:bottom w:val="nil"/>
              <w:right w:val="nil"/>
            </w:tcBorders>
            <w:shd w:val="clear" w:color="000000" w:fill="D0CECE"/>
            <w:noWrap/>
            <w:vAlign w:val="bottom"/>
            <w:hideMark/>
          </w:tcPr>
          <w:p w14:paraId="69410ED2"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0.24</w:t>
            </w:r>
          </w:p>
        </w:tc>
        <w:tc>
          <w:tcPr>
            <w:tcW w:w="1300" w:type="dxa"/>
            <w:tcBorders>
              <w:top w:val="nil"/>
              <w:left w:val="nil"/>
              <w:bottom w:val="nil"/>
              <w:right w:val="nil"/>
            </w:tcBorders>
            <w:shd w:val="clear" w:color="000000" w:fill="D0CECE"/>
            <w:noWrap/>
            <w:vAlign w:val="bottom"/>
            <w:hideMark/>
          </w:tcPr>
          <w:p w14:paraId="7FE27D54"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0.31</w:t>
            </w:r>
          </w:p>
        </w:tc>
        <w:tc>
          <w:tcPr>
            <w:tcW w:w="1300" w:type="dxa"/>
            <w:tcBorders>
              <w:top w:val="nil"/>
              <w:left w:val="nil"/>
              <w:bottom w:val="nil"/>
              <w:right w:val="nil"/>
            </w:tcBorders>
            <w:shd w:val="clear" w:color="000000" w:fill="D0CECE"/>
            <w:noWrap/>
            <w:vAlign w:val="bottom"/>
            <w:hideMark/>
          </w:tcPr>
          <w:p w14:paraId="2EEF0710"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0.33</w:t>
            </w:r>
          </w:p>
        </w:tc>
        <w:tc>
          <w:tcPr>
            <w:tcW w:w="1300" w:type="dxa"/>
            <w:tcBorders>
              <w:top w:val="nil"/>
              <w:left w:val="nil"/>
              <w:bottom w:val="nil"/>
              <w:right w:val="nil"/>
            </w:tcBorders>
            <w:shd w:val="clear" w:color="000000" w:fill="D0CECE"/>
            <w:noWrap/>
            <w:vAlign w:val="bottom"/>
            <w:hideMark/>
          </w:tcPr>
          <w:p w14:paraId="22EEBAEB"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0.37</w:t>
            </w:r>
          </w:p>
        </w:tc>
        <w:tc>
          <w:tcPr>
            <w:tcW w:w="1300" w:type="dxa"/>
            <w:tcBorders>
              <w:top w:val="nil"/>
              <w:left w:val="nil"/>
              <w:bottom w:val="nil"/>
              <w:right w:val="nil"/>
            </w:tcBorders>
            <w:shd w:val="clear" w:color="000000" w:fill="D0CECE"/>
            <w:noWrap/>
            <w:vAlign w:val="bottom"/>
            <w:hideMark/>
          </w:tcPr>
          <w:p w14:paraId="3B859580"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0.41</w:t>
            </w:r>
          </w:p>
        </w:tc>
        <w:tc>
          <w:tcPr>
            <w:tcW w:w="1300" w:type="dxa"/>
            <w:tcBorders>
              <w:top w:val="nil"/>
              <w:left w:val="nil"/>
              <w:bottom w:val="nil"/>
              <w:right w:val="nil"/>
            </w:tcBorders>
            <w:shd w:val="clear" w:color="000000" w:fill="D0CECE"/>
            <w:noWrap/>
            <w:vAlign w:val="bottom"/>
            <w:hideMark/>
          </w:tcPr>
          <w:p w14:paraId="0EC517F6"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0.31</w:t>
            </w:r>
          </w:p>
        </w:tc>
      </w:tr>
      <w:tr w:rsidR="002320B3" w:rsidRPr="00B6787B" w14:paraId="5522B9B4" w14:textId="77777777" w:rsidTr="002320B3">
        <w:trPr>
          <w:trHeight w:val="320"/>
        </w:trPr>
        <w:tc>
          <w:tcPr>
            <w:tcW w:w="2022" w:type="dxa"/>
            <w:tcBorders>
              <w:top w:val="nil"/>
              <w:left w:val="nil"/>
              <w:bottom w:val="nil"/>
              <w:right w:val="nil"/>
            </w:tcBorders>
            <w:shd w:val="clear" w:color="000000" w:fill="D0CECE"/>
            <w:noWrap/>
            <w:vAlign w:val="bottom"/>
            <w:hideMark/>
          </w:tcPr>
          <w:p w14:paraId="1940468D"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Non-operating investments/revenue</w:t>
            </w:r>
          </w:p>
        </w:tc>
        <w:tc>
          <w:tcPr>
            <w:tcW w:w="1300" w:type="dxa"/>
            <w:tcBorders>
              <w:top w:val="nil"/>
              <w:left w:val="nil"/>
              <w:bottom w:val="nil"/>
              <w:right w:val="nil"/>
            </w:tcBorders>
            <w:shd w:val="clear" w:color="000000" w:fill="D0CECE"/>
            <w:noWrap/>
            <w:vAlign w:val="bottom"/>
            <w:hideMark/>
          </w:tcPr>
          <w:p w14:paraId="51DF5342"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0.25</w:t>
            </w:r>
          </w:p>
        </w:tc>
        <w:tc>
          <w:tcPr>
            <w:tcW w:w="1300" w:type="dxa"/>
            <w:tcBorders>
              <w:top w:val="nil"/>
              <w:left w:val="nil"/>
              <w:bottom w:val="nil"/>
              <w:right w:val="nil"/>
            </w:tcBorders>
            <w:shd w:val="clear" w:color="000000" w:fill="D0CECE"/>
            <w:noWrap/>
            <w:vAlign w:val="bottom"/>
            <w:hideMark/>
          </w:tcPr>
          <w:p w14:paraId="7F89E21D"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0.18</w:t>
            </w:r>
          </w:p>
        </w:tc>
        <w:tc>
          <w:tcPr>
            <w:tcW w:w="1300" w:type="dxa"/>
            <w:tcBorders>
              <w:top w:val="nil"/>
              <w:left w:val="nil"/>
              <w:bottom w:val="nil"/>
              <w:right w:val="nil"/>
            </w:tcBorders>
            <w:shd w:val="clear" w:color="000000" w:fill="D0CECE"/>
            <w:noWrap/>
            <w:vAlign w:val="bottom"/>
            <w:hideMark/>
          </w:tcPr>
          <w:p w14:paraId="67B47C40"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0.25</w:t>
            </w:r>
          </w:p>
        </w:tc>
        <w:tc>
          <w:tcPr>
            <w:tcW w:w="1300" w:type="dxa"/>
            <w:tcBorders>
              <w:top w:val="nil"/>
              <w:left w:val="nil"/>
              <w:bottom w:val="nil"/>
              <w:right w:val="nil"/>
            </w:tcBorders>
            <w:shd w:val="clear" w:color="000000" w:fill="D0CECE"/>
            <w:noWrap/>
            <w:vAlign w:val="bottom"/>
            <w:hideMark/>
          </w:tcPr>
          <w:p w14:paraId="120F9E10"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0.27</w:t>
            </w:r>
          </w:p>
        </w:tc>
        <w:tc>
          <w:tcPr>
            <w:tcW w:w="1300" w:type="dxa"/>
            <w:tcBorders>
              <w:top w:val="nil"/>
              <w:left w:val="nil"/>
              <w:bottom w:val="nil"/>
              <w:right w:val="nil"/>
            </w:tcBorders>
            <w:shd w:val="clear" w:color="000000" w:fill="D0CECE"/>
            <w:noWrap/>
            <w:vAlign w:val="bottom"/>
            <w:hideMark/>
          </w:tcPr>
          <w:p w14:paraId="7C2F741F"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0.29</w:t>
            </w:r>
          </w:p>
        </w:tc>
        <w:tc>
          <w:tcPr>
            <w:tcW w:w="1300" w:type="dxa"/>
            <w:tcBorders>
              <w:top w:val="nil"/>
              <w:left w:val="nil"/>
              <w:bottom w:val="nil"/>
              <w:right w:val="nil"/>
            </w:tcBorders>
            <w:shd w:val="clear" w:color="000000" w:fill="D0CECE"/>
            <w:noWrap/>
            <w:vAlign w:val="bottom"/>
            <w:hideMark/>
          </w:tcPr>
          <w:p w14:paraId="4386BED3"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0.33</w:t>
            </w:r>
          </w:p>
        </w:tc>
        <w:tc>
          <w:tcPr>
            <w:tcW w:w="1300" w:type="dxa"/>
            <w:tcBorders>
              <w:top w:val="nil"/>
              <w:left w:val="nil"/>
              <w:bottom w:val="nil"/>
              <w:right w:val="nil"/>
            </w:tcBorders>
            <w:shd w:val="clear" w:color="000000" w:fill="D0CECE"/>
            <w:noWrap/>
            <w:vAlign w:val="bottom"/>
            <w:hideMark/>
          </w:tcPr>
          <w:p w14:paraId="23537E58"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0.25</w:t>
            </w:r>
          </w:p>
        </w:tc>
      </w:tr>
      <w:tr w:rsidR="002320B3" w:rsidRPr="00B6787B" w14:paraId="795D1480" w14:textId="77777777" w:rsidTr="002320B3">
        <w:trPr>
          <w:trHeight w:val="320"/>
        </w:trPr>
        <w:tc>
          <w:tcPr>
            <w:tcW w:w="2022" w:type="dxa"/>
            <w:tcBorders>
              <w:top w:val="nil"/>
              <w:left w:val="nil"/>
              <w:bottom w:val="nil"/>
              <w:right w:val="nil"/>
            </w:tcBorders>
            <w:shd w:val="clear" w:color="000000" w:fill="D0CECE"/>
            <w:noWrap/>
            <w:vAlign w:val="bottom"/>
            <w:hideMark/>
          </w:tcPr>
          <w:p w14:paraId="303B1006"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After-tax return on non-operating investments</w:t>
            </w:r>
          </w:p>
        </w:tc>
        <w:tc>
          <w:tcPr>
            <w:tcW w:w="1300" w:type="dxa"/>
            <w:tcBorders>
              <w:top w:val="nil"/>
              <w:left w:val="nil"/>
              <w:bottom w:val="nil"/>
              <w:right w:val="nil"/>
            </w:tcBorders>
            <w:shd w:val="clear" w:color="000000" w:fill="D0CECE"/>
            <w:noWrap/>
            <w:vAlign w:val="bottom"/>
            <w:hideMark/>
          </w:tcPr>
          <w:p w14:paraId="64E283A7"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3.60</w:t>
            </w:r>
          </w:p>
        </w:tc>
        <w:tc>
          <w:tcPr>
            <w:tcW w:w="1300" w:type="dxa"/>
            <w:tcBorders>
              <w:top w:val="nil"/>
              <w:left w:val="nil"/>
              <w:bottom w:val="nil"/>
              <w:right w:val="nil"/>
            </w:tcBorders>
            <w:shd w:val="clear" w:color="000000" w:fill="D0CECE"/>
            <w:noWrap/>
            <w:vAlign w:val="bottom"/>
            <w:hideMark/>
          </w:tcPr>
          <w:p w14:paraId="60E196D3"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4.74</w:t>
            </w:r>
          </w:p>
        </w:tc>
        <w:tc>
          <w:tcPr>
            <w:tcW w:w="1300" w:type="dxa"/>
            <w:tcBorders>
              <w:top w:val="nil"/>
              <w:left w:val="nil"/>
              <w:bottom w:val="nil"/>
              <w:right w:val="nil"/>
            </w:tcBorders>
            <w:shd w:val="clear" w:color="000000" w:fill="D0CECE"/>
            <w:noWrap/>
            <w:vAlign w:val="bottom"/>
            <w:hideMark/>
          </w:tcPr>
          <w:p w14:paraId="496411D7"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3.45</w:t>
            </w:r>
          </w:p>
        </w:tc>
        <w:tc>
          <w:tcPr>
            <w:tcW w:w="1300" w:type="dxa"/>
            <w:tcBorders>
              <w:top w:val="nil"/>
              <w:left w:val="nil"/>
              <w:bottom w:val="nil"/>
              <w:right w:val="nil"/>
            </w:tcBorders>
            <w:shd w:val="clear" w:color="000000" w:fill="D0CECE"/>
            <w:noWrap/>
            <w:vAlign w:val="bottom"/>
            <w:hideMark/>
          </w:tcPr>
          <w:p w14:paraId="1F0D423E"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3.23</w:t>
            </w:r>
          </w:p>
        </w:tc>
        <w:tc>
          <w:tcPr>
            <w:tcW w:w="1300" w:type="dxa"/>
            <w:tcBorders>
              <w:top w:val="nil"/>
              <w:left w:val="nil"/>
              <w:bottom w:val="nil"/>
              <w:right w:val="nil"/>
            </w:tcBorders>
            <w:shd w:val="clear" w:color="000000" w:fill="D0CECE"/>
            <w:noWrap/>
            <w:vAlign w:val="bottom"/>
            <w:hideMark/>
          </w:tcPr>
          <w:p w14:paraId="5AB315E5"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2.88</w:t>
            </w:r>
          </w:p>
        </w:tc>
        <w:tc>
          <w:tcPr>
            <w:tcW w:w="1300" w:type="dxa"/>
            <w:tcBorders>
              <w:top w:val="nil"/>
              <w:left w:val="nil"/>
              <w:bottom w:val="nil"/>
              <w:right w:val="nil"/>
            </w:tcBorders>
            <w:shd w:val="clear" w:color="000000" w:fill="D0CECE"/>
            <w:noWrap/>
            <w:vAlign w:val="bottom"/>
            <w:hideMark/>
          </w:tcPr>
          <w:p w14:paraId="235BD613"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2.55</w:t>
            </w:r>
          </w:p>
        </w:tc>
        <w:tc>
          <w:tcPr>
            <w:tcW w:w="1300" w:type="dxa"/>
            <w:tcBorders>
              <w:top w:val="nil"/>
              <w:left w:val="nil"/>
              <w:bottom w:val="nil"/>
              <w:right w:val="nil"/>
            </w:tcBorders>
            <w:shd w:val="clear" w:color="000000" w:fill="D0CECE"/>
            <w:noWrap/>
            <w:vAlign w:val="bottom"/>
            <w:hideMark/>
          </w:tcPr>
          <w:p w14:paraId="15304F40"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3.47</w:t>
            </w:r>
          </w:p>
        </w:tc>
      </w:tr>
      <w:tr w:rsidR="002320B3" w:rsidRPr="00B6787B" w14:paraId="416F0F25" w14:textId="77777777" w:rsidTr="002320B3">
        <w:trPr>
          <w:trHeight w:val="320"/>
        </w:trPr>
        <w:tc>
          <w:tcPr>
            <w:tcW w:w="2022" w:type="dxa"/>
            <w:tcBorders>
              <w:top w:val="nil"/>
              <w:left w:val="nil"/>
              <w:bottom w:val="nil"/>
              <w:right w:val="nil"/>
            </w:tcBorders>
            <w:shd w:val="clear" w:color="000000" w:fill="D0CECE"/>
            <w:noWrap/>
            <w:vAlign w:val="bottom"/>
            <w:hideMark/>
          </w:tcPr>
          <w:p w14:paraId="02E872EE"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 xml:space="preserve">After-tax cost of debt </w:t>
            </w:r>
          </w:p>
        </w:tc>
        <w:tc>
          <w:tcPr>
            <w:tcW w:w="1300" w:type="dxa"/>
            <w:tcBorders>
              <w:top w:val="nil"/>
              <w:left w:val="nil"/>
              <w:bottom w:val="nil"/>
              <w:right w:val="nil"/>
            </w:tcBorders>
            <w:shd w:val="clear" w:color="000000" w:fill="D0CECE"/>
            <w:noWrap/>
            <w:vAlign w:val="bottom"/>
            <w:hideMark/>
          </w:tcPr>
          <w:p w14:paraId="2A8DD4D3"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0.29</w:t>
            </w:r>
          </w:p>
        </w:tc>
        <w:tc>
          <w:tcPr>
            <w:tcW w:w="1300" w:type="dxa"/>
            <w:tcBorders>
              <w:top w:val="nil"/>
              <w:left w:val="nil"/>
              <w:bottom w:val="nil"/>
              <w:right w:val="nil"/>
            </w:tcBorders>
            <w:shd w:val="clear" w:color="000000" w:fill="D0CECE"/>
            <w:noWrap/>
            <w:vAlign w:val="bottom"/>
            <w:hideMark/>
          </w:tcPr>
          <w:p w14:paraId="1E2A7D9F"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0.30</w:t>
            </w:r>
          </w:p>
        </w:tc>
        <w:tc>
          <w:tcPr>
            <w:tcW w:w="1300" w:type="dxa"/>
            <w:tcBorders>
              <w:top w:val="nil"/>
              <w:left w:val="nil"/>
              <w:bottom w:val="nil"/>
              <w:right w:val="nil"/>
            </w:tcBorders>
            <w:shd w:val="clear" w:color="000000" w:fill="D0CECE"/>
            <w:noWrap/>
            <w:vAlign w:val="bottom"/>
            <w:hideMark/>
          </w:tcPr>
          <w:p w14:paraId="5F21F482"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0.31</w:t>
            </w:r>
          </w:p>
        </w:tc>
        <w:tc>
          <w:tcPr>
            <w:tcW w:w="1300" w:type="dxa"/>
            <w:tcBorders>
              <w:top w:val="nil"/>
              <w:left w:val="nil"/>
              <w:bottom w:val="nil"/>
              <w:right w:val="nil"/>
            </w:tcBorders>
            <w:shd w:val="clear" w:color="000000" w:fill="D0CECE"/>
            <w:noWrap/>
            <w:vAlign w:val="bottom"/>
            <w:hideMark/>
          </w:tcPr>
          <w:p w14:paraId="34ADFE76"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0.32</w:t>
            </w:r>
          </w:p>
        </w:tc>
        <w:tc>
          <w:tcPr>
            <w:tcW w:w="1300" w:type="dxa"/>
            <w:tcBorders>
              <w:top w:val="nil"/>
              <w:left w:val="nil"/>
              <w:bottom w:val="nil"/>
              <w:right w:val="nil"/>
            </w:tcBorders>
            <w:shd w:val="clear" w:color="000000" w:fill="D0CECE"/>
            <w:noWrap/>
            <w:vAlign w:val="bottom"/>
            <w:hideMark/>
          </w:tcPr>
          <w:p w14:paraId="1207C98A"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0.33</w:t>
            </w:r>
          </w:p>
        </w:tc>
        <w:tc>
          <w:tcPr>
            <w:tcW w:w="1300" w:type="dxa"/>
            <w:tcBorders>
              <w:top w:val="nil"/>
              <w:left w:val="nil"/>
              <w:bottom w:val="nil"/>
              <w:right w:val="nil"/>
            </w:tcBorders>
            <w:shd w:val="clear" w:color="000000" w:fill="D0CECE"/>
            <w:noWrap/>
            <w:vAlign w:val="bottom"/>
            <w:hideMark/>
          </w:tcPr>
          <w:p w14:paraId="4FCB7059"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0.34</w:t>
            </w:r>
          </w:p>
        </w:tc>
        <w:tc>
          <w:tcPr>
            <w:tcW w:w="1300" w:type="dxa"/>
            <w:tcBorders>
              <w:top w:val="nil"/>
              <w:left w:val="nil"/>
              <w:bottom w:val="nil"/>
              <w:right w:val="nil"/>
            </w:tcBorders>
            <w:shd w:val="clear" w:color="000000" w:fill="D0CECE"/>
            <w:noWrap/>
            <w:vAlign w:val="bottom"/>
            <w:hideMark/>
          </w:tcPr>
          <w:p w14:paraId="4AA1EF88"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0.35</w:t>
            </w:r>
          </w:p>
        </w:tc>
      </w:tr>
      <w:tr w:rsidR="002320B3" w:rsidRPr="00B6787B" w14:paraId="13104725" w14:textId="77777777" w:rsidTr="002320B3">
        <w:trPr>
          <w:trHeight w:val="320"/>
        </w:trPr>
        <w:tc>
          <w:tcPr>
            <w:tcW w:w="2022" w:type="dxa"/>
            <w:tcBorders>
              <w:top w:val="nil"/>
              <w:left w:val="nil"/>
              <w:bottom w:val="nil"/>
              <w:right w:val="nil"/>
            </w:tcBorders>
            <w:shd w:val="clear" w:color="000000" w:fill="D0CECE"/>
            <w:noWrap/>
            <w:vAlign w:val="bottom"/>
            <w:hideMark/>
          </w:tcPr>
          <w:p w14:paraId="5CA4D701"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Debt to capital</w:t>
            </w:r>
          </w:p>
        </w:tc>
        <w:tc>
          <w:tcPr>
            <w:tcW w:w="1300" w:type="dxa"/>
            <w:tcBorders>
              <w:top w:val="nil"/>
              <w:left w:val="nil"/>
              <w:bottom w:val="nil"/>
              <w:right w:val="nil"/>
            </w:tcBorders>
            <w:shd w:val="clear" w:color="000000" w:fill="D0CECE"/>
            <w:noWrap/>
            <w:vAlign w:val="bottom"/>
            <w:hideMark/>
          </w:tcPr>
          <w:p w14:paraId="3AD93607"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20.3</w:t>
            </w:r>
          </w:p>
        </w:tc>
        <w:tc>
          <w:tcPr>
            <w:tcW w:w="1300" w:type="dxa"/>
            <w:tcBorders>
              <w:top w:val="nil"/>
              <w:left w:val="nil"/>
              <w:bottom w:val="nil"/>
              <w:right w:val="nil"/>
            </w:tcBorders>
            <w:shd w:val="clear" w:color="000000" w:fill="D0CECE"/>
            <w:noWrap/>
            <w:vAlign w:val="bottom"/>
            <w:hideMark/>
          </w:tcPr>
          <w:p w14:paraId="39FA7D44"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23.3</w:t>
            </w:r>
          </w:p>
        </w:tc>
        <w:tc>
          <w:tcPr>
            <w:tcW w:w="1300" w:type="dxa"/>
            <w:tcBorders>
              <w:top w:val="nil"/>
              <w:left w:val="nil"/>
              <w:bottom w:val="nil"/>
              <w:right w:val="nil"/>
            </w:tcBorders>
            <w:shd w:val="clear" w:color="000000" w:fill="D0CECE"/>
            <w:noWrap/>
            <w:vAlign w:val="bottom"/>
            <w:hideMark/>
          </w:tcPr>
          <w:p w14:paraId="59A4618F"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22.2</w:t>
            </w:r>
          </w:p>
        </w:tc>
        <w:tc>
          <w:tcPr>
            <w:tcW w:w="1300" w:type="dxa"/>
            <w:tcBorders>
              <w:top w:val="nil"/>
              <w:left w:val="nil"/>
              <w:bottom w:val="nil"/>
              <w:right w:val="nil"/>
            </w:tcBorders>
            <w:shd w:val="clear" w:color="000000" w:fill="D0CECE"/>
            <w:noWrap/>
            <w:vAlign w:val="bottom"/>
            <w:hideMark/>
          </w:tcPr>
          <w:p w14:paraId="123F8C36"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22.3</w:t>
            </w:r>
          </w:p>
        </w:tc>
        <w:tc>
          <w:tcPr>
            <w:tcW w:w="1300" w:type="dxa"/>
            <w:tcBorders>
              <w:top w:val="nil"/>
              <w:left w:val="nil"/>
              <w:bottom w:val="nil"/>
              <w:right w:val="nil"/>
            </w:tcBorders>
            <w:shd w:val="clear" w:color="000000" w:fill="D0CECE"/>
            <w:noWrap/>
            <w:vAlign w:val="bottom"/>
            <w:hideMark/>
          </w:tcPr>
          <w:p w14:paraId="2AF29E41"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22.4</w:t>
            </w:r>
          </w:p>
        </w:tc>
        <w:tc>
          <w:tcPr>
            <w:tcW w:w="1300" w:type="dxa"/>
            <w:tcBorders>
              <w:top w:val="nil"/>
              <w:left w:val="nil"/>
              <w:bottom w:val="nil"/>
              <w:right w:val="nil"/>
            </w:tcBorders>
            <w:shd w:val="clear" w:color="000000" w:fill="D0CECE"/>
            <w:noWrap/>
            <w:vAlign w:val="bottom"/>
            <w:hideMark/>
          </w:tcPr>
          <w:p w14:paraId="38ADE4A7"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22.5</w:t>
            </w:r>
          </w:p>
        </w:tc>
        <w:tc>
          <w:tcPr>
            <w:tcW w:w="1300" w:type="dxa"/>
            <w:tcBorders>
              <w:top w:val="nil"/>
              <w:left w:val="nil"/>
              <w:bottom w:val="nil"/>
              <w:right w:val="nil"/>
            </w:tcBorders>
            <w:shd w:val="clear" w:color="000000" w:fill="D0CECE"/>
            <w:noWrap/>
            <w:vAlign w:val="bottom"/>
            <w:hideMark/>
          </w:tcPr>
          <w:p w14:paraId="0229A7A0"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22.6</w:t>
            </w:r>
          </w:p>
        </w:tc>
      </w:tr>
      <w:tr w:rsidR="002320B3" w:rsidRPr="00B6787B" w14:paraId="1DE38645" w14:textId="77777777" w:rsidTr="002320B3">
        <w:trPr>
          <w:trHeight w:val="320"/>
        </w:trPr>
        <w:tc>
          <w:tcPr>
            <w:tcW w:w="11122" w:type="dxa"/>
            <w:gridSpan w:val="8"/>
            <w:tcBorders>
              <w:top w:val="single" w:sz="4" w:space="0" w:color="auto"/>
              <w:left w:val="nil"/>
              <w:bottom w:val="nil"/>
              <w:right w:val="nil"/>
            </w:tcBorders>
            <w:shd w:val="clear" w:color="000000" w:fill="D0CECE"/>
            <w:noWrap/>
            <w:vAlign w:val="bottom"/>
            <w:hideMark/>
          </w:tcPr>
          <w:p w14:paraId="72861BC0" w14:textId="77777777" w:rsidR="002320B3" w:rsidRPr="00B6787B" w:rsidRDefault="002320B3" w:rsidP="005038B5">
            <w:pPr>
              <w:rPr>
                <w:rFonts w:ascii="Times New Roman" w:eastAsia="Times New Roman" w:hAnsi="Times New Roman" w:cs="Times New Roman"/>
                <w:color w:val="000000"/>
                <w:lang w:eastAsia="en-GB"/>
              </w:rPr>
            </w:pPr>
            <w:r w:rsidRPr="00B6787B">
              <w:rPr>
                <w:rFonts w:ascii="Times New Roman" w:eastAsia="Times New Roman" w:hAnsi="Times New Roman" w:cs="Times New Roman"/>
                <w:color w:val="000000"/>
                <w:lang w:eastAsia="en-GB"/>
              </w:rPr>
              <w:t>In addition to these assumptions, we also assume that the revenues will continue to grow with a slightly decreased rate over the next years.</w:t>
            </w:r>
          </w:p>
        </w:tc>
      </w:tr>
    </w:tbl>
    <w:p w14:paraId="306F734F" w14:textId="5DCD4D88" w:rsidR="002320B3" w:rsidRPr="00B6787B" w:rsidRDefault="002320B3" w:rsidP="002320B3">
      <w:pPr>
        <w:rPr>
          <w:rFonts w:ascii="Times New Roman" w:hAnsi="Times New Roman" w:cs="Times New Roman"/>
        </w:rPr>
      </w:pPr>
    </w:p>
    <w:p w14:paraId="2824537E" w14:textId="14A3D0A2" w:rsidR="00901A16" w:rsidRPr="00B6787B" w:rsidRDefault="00901A16" w:rsidP="00901A16">
      <w:pPr>
        <w:rPr>
          <w:rFonts w:ascii="Times New Roman" w:hAnsi="Times New Roman" w:cs="Times New Roman"/>
        </w:rPr>
      </w:pPr>
    </w:p>
    <w:p w14:paraId="6B8791BE" w14:textId="4AEF1D62" w:rsidR="00901A16" w:rsidRPr="00B6787B" w:rsidRDefault="00901A16" w:rsidP="00901A16">
      <w:pPr>
        <w:rPr>
          <w:rFonts w:ascii="Times New Roman" w:hAnsi="Times New Roman" w:cs="Times New Roman"/>
        </w:rPr>
      </w:pPr>
    </w:p>
    <w:p w14:paraId="0E9EE1CA" w14:textId="1696FF48" w:rsidR="009442C1" w:rsidRDefault="009442C1" w:rsidP="00E11F8A">
      <w:pPr>
        <w:pStyle w:val="Heading1"/>
        <w:rPr>
          <w:rFonts w:ascii="Times New Roman" w:hAnsi="Times New Roman" w:cs="Times New Roman"/>
          <w:b/>
          <w:bCs/>
          <w:i/>
          <w:iCs/>
          <w:sz w:val="40"/>
          <w:szCs w:val="40"/>
          <w:u w:val="single"/>
          <w:lang w:val="en-US"/>
        </w:rPr>
      </w:pPr>
    </w:p>
    <w:p w14:paraId="39CC30F8" w14:textId="77777777" w:rsidR="00E11F8A" w:rsidRPr="00E11F8A" w:rsidRDefault="00E11F8A" w:rsidP="00E11F8A">
      <w:pPr>
        <w:rPr>
          <w:lang w:val="en-US"/>
        </w:rPr>
      </w:pPr>
    </w:p>
    <w:p w14:paraId="459DBCB2" w14:textId="4D09DE38" w:rsidR="00901A16" w:rsidRPr="00B6787B" w:rsidRDefault="00901A16" w:rsidP="00152A33">
      <w:pPr>
        <w:pStyle w:val="Heading1"/>
        <w:jc w:val="center"/>
        <w:rPr>
          <w:rFonts w:ascii="Times New Roman" w:hAnsi="Times New Roman" w:cs="Times New Roman"/>
          <w:b/>
          <w:bCs/>
          <w:i/>
          <w:iCs/>
          <w:sz w:val="40"/>
          <w:szCs w:val="40"/>
          <w:u w:val="single"/>
          <w:lang w:val="en-US"/>
        </w:rPr>
      </w:pPr>
      <w:bookmarkStart w:id="32" w:name="_Toc136781374"/>
      <w:r w:rsidRPr="00B6787B">
        <w:rPr>
          <w:rFonts w:ascii="Times New Roman" w:hAnsi="Times New Roman" w:cs="Times New Roman"/>
          <w:b/>
          <w:bCs/>
          <w:i/>
          <w:iCs/>
          <w:sz w:val="40"/>
          <w:szCs w:val="40"/>
          <w:u w:val="single"/>
          <w:lang w:val="en-US"/>
        </w:rPr>
        <w:lastRenderedPageBreak/>
        <w:t>Valuation implementation</w:t>
      </w:r>
      <w:bookmarkEnd w:id="32"/>
    </w:p>
    <w:p w14:paraId="39BEF11C" w14:textId="6D349496" w:rsidR="00901A16" w:rsidRPr="00B6787B" w:rsidRDefault="00901A16" w:rsidP="00901A16">
      <w:pPr>
        <w:rPr>
          <w:rFonts w:ascii="Times New Roman" w:hAnsi="Times New Roman" w:cs="Times New Roman"/>
        </w:rPr>
      </w:pPr>
    </w:p>
    <w:p w14:paraId="15354165" w14:textId="371A7FC2" w:rsidR="00901A16" w:rsidRPr="00B6787B" w:rsidRDefault="00901A16" w:rsidP="00901A16">
      <w:pPr>
        <w:rPr>
          <w:rFonts w:ascii="Times New Roman" w:hAnsi="Times New Roman" w:cs="Times New Roman"/>
        </w:rPr>
      </w:pPr>
    </w:p>
    <w:p w14:paraId="2F20A4A3" w14:textId="77777777" w:rsidR="009442C1" w:rsidRDefault="009442C1" w:rsidP="00152A33">
      <w:pPr>
        <w:pStyle w:val="Heading2"/>
        <w:rPr>
          <w:rFonts w:ascii="Times New Roman" w:hAnsi="Times New Roman" w:cs="Times New Roman"/>
          <w:lang w:val="en-US"/>
        </w:rPr>
      </w:pPr>
    </w:p>
    <w:p w14:paraId="52651042" w14:textId="1EBF6209" w:rsidR="00901A16" w:rsidRPr="007F3760" w:rsidRDefault="00901A16" w:rsidP="00152A33">
      <w:pPr>
        <w:pStyle w:val="Heading2"/>
        <w:rPr>
          <w:rFonts w:ascii="Times New Roman" w:hAnsi="Times New Roman" w:cs="Times New Roman"/>
          <w:u w:val="single"/>
          <w:lang w:val="en-US"/>
        </w:rPr>
      </w:pPr>
      <w:bookmarkStart w:id="33" w:name="_Toc136781375"/>
      <w:r w:rsidRPr="007F3760">
        <w:rPr>
          <w:rFonts w:ascii="Times New Roman" w:hAnsi="Times New Roman" w:cs="Times New Roman"/>
          <w:u w:val="single"/>
          <w:lang w:val="en-US"/>
        </w:rPr>
        <w:t>Computing discount rate</w:t>
      </w:r>
      <w:bookmarkEnd w:id="33"/>
    </w:p>
    <w:p w14:paraId="0A2D8940" w14:textId="77777777" w:rsidR="00901A16" w:rsidRPr="00B6787B" w:rsidRDefault="00901A16" w:rsidP="00901A16">
      <w:pPr>
        <w:rPr>
          <w:rFonts w:ascii="Times New Roman" w:hAnsi="Times New Roman" w:cs="Times New Roman"/>
          <w:lang w:val="en-US"/>
        </w:rPr>
      </w:pPr>
    </w:p>
    <w:p w14:paraId="0FF7047D" w14:textId="77777777" w:rsidR="00901A16" w:rsidRPr="00B6787B" w:rsidRDefault="00901A16" w:rsidP="00901A16">
      <w:pPr>
        <w:rPr>
          <w:rFonts w:ascii="Times New Roman" w:hAnsi="Times New Roman" w:cs="Times New Roman"/>
          <w:lang w:val="en-US"/>
        </w:rPr>
      </w:pPr>
      <w:r w:rsidRPr="00B6787B">
        <w:rPr>
          <w:rFonts w:ascii="Times New Roman" w:hAnsi="Times New Roman" w:cs="Times New Roman"/>
          <w:lang w:val="en-US"/>
        </w:rPr>
        <w:t xml:space="preserve">Having at our disposal Nintendo's monthly returns as well as the monthly market returns for the period 2018-2021, we were able to estimate the beta of the business which was used for the calculation of the discount rate. </w:t>
      </w:r>
    </w:p>
    <w:p w14:paraId="2E30B582" w14:textId="1DAFF7CC" w:rsidR="00901A16" w:rsidRPr="00B6787B" w:rsidRDefault="00901A16" w:rsidP="00901A16">
      <w:pPr>
        <w:rPr>
          <w:rFonts w:ascii="Times New Roman" w:hAnsi="Times New Roman" w:cs="Times New Roman"/>
        </w:rPr>
      </w:pPr>
    </w:p>
    <w:p w14:paraId="02C21019" w14:textId="69F05164" w:rsidR="00901A16" w:rsidRPr="00B6787B" w:rsidRDefault="00901A16" w:rsidP="00901A16">
      <w:pPr>
        <w:rPr>
          <w:rFonts w:ascii="Times New Roman" w:hAnsi="Times New Roman" w:cs="Times New Roman"/>
        </w:rPr>
      </w:pPr>
    </w:p>
    <w:p w14:paraId="3862F540" w14:textId="77777777" w:rsidR="00901A16" w:rsidRPr="00B6787B" w:rsidRDefault="00901A16" w:rsidP="00901A16">
      <w:pPr>
        <w:jc w:val="center"/>
        <w:rPr>
          <w:rFonts w:ascii="Times New Roman" w:hAnsi="Times New Roman" w:cs="Times New Roman"/>
          <w:b/>
          <w:bCs/>
          <w:i/>
          <w:iCs/>
          <w:sz w:val="20"/>
          <w:szCs w:val="20"/>
          <w:u w:val="single"/>
          <w:lang w:val="en-US"/>
        </w:rPr>
      </w:pPr>
      <w:r w:rsidRPr="00B6787B">
        <w:rPr>
          <w:rFonts w:ascii="Times New Roman" w:hAnsi="Times New Roman" w:cs="Times New Roman"/>
          <w:b/>
          <w:bCs/>
          <w:i/>
          <w:iCs/>
          <w:sz w:val="20"/>
          <w:szCs w:val="20"/>
          <w:u w:val="single"/>
          <w:lang w:val="en-US"/>
        </w:rPr>
        <w:t>Table 1. Discount rate estimates(</w:t>
      </w:r>
      <w:proofErr w:type="spellStart"/>
      <w:r w:rsidRPr="00B6787B">
        <w:rPr>
          <w:rFonts w:ascii="Times New Roman" w:hAnsi="Times New Roman" w:cs="Times New Roman"/>
          <w:b/>
          <w:bCs/>
          <w:i/>
          <w:iCs/>
          <w:sz w:val="20"/>
          <w:szCs w:val="20"/>
          <w:u w:val="single"/>
          <w:lang w:val="en-US"/>
        </w:rPr>
        <w:t>ols</w:t>
      </w:r>
      <w:proofErr w:type="spellEnd"/>
      <w:r w:rsidRPr="00B6787B">
        <w:rPr>
          <w:rFonts w:ascii="Times New Roman" w:hAnsi="Times New Roman" w:cs="Times New Roman"/>
          <w:b/>
          <w:bCs/>
          <w:i/>
          <w:iCs/>
          <w:sz w:val="20"/>
          <w:szCs w:val="20"/>
          <w:u w:val="single"/>
          <w:lang w:val="en-US"/>
        </w:rPr>
        <w:t>)</w:t>
      </w:r>
    </w:p>
    <w:tbl>
      <w:tblPr>
        <w:tblStyle w:val="TableGrid"/>
        <w:tblW w:w="0" w:type="auto"/>
        <w:jc w:val="center"/>
        <w:tblLook w:val="04A0" w:firstRow="1" w:lastRow="0" w:firstColumn="1" w:lastColumn="0" w:noHBand="0" w:noVBand="1"/>
      </w:tblPr>
      <w:tblGrid>
        <w:gridCol w:w="1504"/>
        <w:gridCol w:w="1501"/>
      </w:tblGrid>
      <w:tr w:rsidR="00901A16" w:rsidRPr="00B6787B" w14:paraId="3603F0E3" w14:textId="77777777" w:rsidTr="00901A16">
        <w:trPr>
          <w:jc w:val="center"/>
        </w:trPr>
        <w:tc>
          <w:tcPr>
            <w:tcW w:w="1504" w:type="dxa"/>
          </w:tcPr>
          <w:p w14:paraId="47677011" w14:textId="218F68C9" w:rsidR="00901A16" w:rsidRPr="00B6787B" w:rsidRDefault="00901A16" w:rsidP="00901A16">
            <w:pPr>
              <w:rPr>
                <w:rFonts w:ascii="Times New Roman" w:hAnsi="Times New Roman" w:cs="Times New Roman"/>
                <w:lang w:val="en-US"/>
              </w:rPr>
            </w:pPr>
            <w:r w:rsidRPr="00B6787B">
              <w:rPr>
                <w:rFonts w:ascii="Times New Roman" w:hAnsi="Times New Roman" w:cs="Times New Roman"/>
                <w:lang w:val="en-US"/>
              </w:rPr>
              <w:t>Variable</w:t>
            </w:r>
          </w:p>
        </w:tc>
        <w:tc>
          <w:tcPr>
            <w:tcW w:w="1501" w:type="dxa"/>
          </w:tcPr>
          <w:p w14:paraId="66431184" w14:textId="15B3AF41" w:rsidR="00901A16" w:rsidRPr="00B6787B" w:rsidRDefault="00901A16" w:rsidP="00901A16">
            <w:pPr>
              <w:rPr>
                <w:rFonts w:ascii="Times New Roman" w:hAnsi="Times New Roman" w:cs="Times New Roman"/>
                <w:lang w:val="en-US"/>
              </w:rPr>
            </w:pPr>
            <w:r w:rsidRPr="00B6787B">
              <w:rPr>
                <w:rFonts w:ascii="Times New Roman" w:hAnsi="Times New Roman" w:cs="Times New Roman"/>
                <w:lang w:val="en-US"/>
              </w:rPr>
              <w:t>Model</w:t>
            </w:r>
          </w:p>
        </w:tc>
      </w:tr>
      <w:tr w:rsidR="00901A16" w:rsidRPr="00B6787B" w14:paraId="2FC269D3" w14:textId="77777777" w:rsidTr="00901A16">
        <w:trPr>
          <w:jc w:val="center"/>
        </w:trPr>
        <w:tc>
          <w:tcPr>
            <w:tcW w:w="1504" w:type="dxa"/>
          </w:tcPr>
          <w:p w14:paraId="503CF893" w14:textId="295707FD" w:rsidR="00901A16" w:rsidRPr="00B6787B" w:rsidRDefault="00901A16" w:rsidP="00901A16">
            <w:pPr>
              <w:rPr>
                <w:rFonts w:ascii="Times New Roman" w:hAnsi="Times New Roman" w:cs="Times New Roman"/>
                <w:lang w:val="en-US"/>
              </w:rPr>
            </w:pPr>
            <w:r w:rsidRPr="00B6787B">
              <w:rPr>
                <w:rFonts w:ascii="Times New Roman" w:hAnsi="Times New Roman" w:cs="Times New Roman"/>
                <w:lang w:val="en-US"/>
              </w:rPr>
              <w:t>Beta</w:t>
            </w:r>
          </w:p>
        </w:tc>
        <w:tc>
          <w:tcPr>
            <w:tcW w:w="1501" w:type="dxa"/>
          </w:tcPr>
          <w:p w14:paraId="4E18FD83" w14:textId="77777777" w:rsidR="00901A16" w:rsidRPr="00B6787B" w:rsidRDefault="00901A16" w:rsidP="00901A16">
            <w:pPr>
              <w:rPr>
                <w:rFonts w:ascii="Times New Roman" w:hAnsi="Times New Roman" w:cs="Times New Roman"/>
                <w:lang w:val="en-US"/>
              </w:rPr>
            </w:pPr>
            <w:r w:rsidRPr="00B6787B">
              <w:rPr>
                <w:rFonts w:ascii="Times New Roman" w:hAnsi="Times New Roman" w:cs="Times New Roman"/>
                <w:lang w:val="en-US"/>
              </w:rPr>
              <w:t>.59**(.24)</w:t>
            </w:r>
          </w:p>
        </w:tc>
      </w:tr>
      <w:tr w:rsidR="00901A16" w:rsidRPr="00B6787B" w14:paraId="7F8FB058" w14:textId="77777777" w:rsidTr="00901A16">
        <w:trPr>
          <w:jc w:val="center"/>
        </w:trPr>
        <w:tc>
          <w:tcPr>
            <w:tcW w:w="1504" w:type="dxa"/>
          </w:tcPr>
          <w:p w14:paraId="50629852" w14:textId="77777777" w:rsidR="00901A16" w:rsidRPr="00B6787B" w:rsidRDefault="00901A16" w:rsidP="00901A16">
            <w:pPr>
              <w:rPr>
                <w:rFonts w:ascii="Times New Roman" w:hAnsi="Times New Roman" w:cs="Times New Roman"/>
                <w:lang w:val="en-US"/>
              </w:rPr>
            </w:pPr>
            <w:r w:rsidRPr="00B6787B">
              <w:rPr>
                <w:rFonts w:ascii="Times New Roman" w:hAnsi="Times New Roman" w:cs="Times New Roman"/>
                <w:lang w:val="en-US"/>
              </w:rPr>
              <w:t>R-squared</w:t>
            </w:r>
          </w:p>
        </w:tc>
        <w:tc>
          <w:tcPr>
            <w:tcW w:w="1501" w:type="dxa"/>
          </w:tcPr>
          <w:p w14:paraId="717A655E" w14:textId="77777777" w:rsidR="00901A16" w:rsidRPr="00B6787B" w:rsidRDefault="00901A16" w:rsidP="00901A16">
            <w:pPr>
              <w:rPr>
                <w:rFonts w:ascii="Times New Roman" w:hAnsi="Times New Roman" w:cs="Times New Roman"/>
                <w:lang w:val="en-US"/>
              </w:rPr>
            </w:pPr>
            <w:r w:rsidRPr="00B6787B">
              <w:rPr>
                <w:rFonts w:ascii="Times New Roman" w:hAnsi="Times New Roman" w:cs="Times New Roman"/>
                <w:lang w:val="en-US"/>
              </w:rPr>
              <w:t>.12</w:t>
            </w:r>
          </w:p>
        </w:tc>
      </w:tr>
      <w:tr w:rsidR="00901A16" w:rsidRPr="00B6787B" w14:paraId="3A6721FB" w14:textId="77777777" w:rsidTr="00901A16">
        <w:trPr>
          <w:jc w:val="center"/>
        </w:trPr>
        <w:tc>
          <w:tcPr>
            <w:tcW w:w="1504" w:type="dxa"/>
          </w:tcPr>
          <w:p w14:paraId="466D2112" w14:textId="77777777" w:rsidR="00901A16" w:rsidRPr="00B6787B" w:rsidRDefault="00901A16" w:rsidP="00901A16">
            <w:pPr>
              <w:rPr>
                <w:rFonts w:ascii="Times New Roman" w:hAnsi="Times New Roman" w:cs="Times New Roman"/>
                <w:lang w:val="en-US"/>
              </w:rPr>
            </w:pPr>
            <w:r w:rsidRPr="00B6787B">
              <w:rPr>
                <w:rFonts w:ascii="Times New Roman" w:hAnsi="Times New Roman" w:cs="Times New Roman"/>
                <w:lang w:val="en-US"/>
              </w:rPr>
              <w:t>Observations</w:t>
            </w:r>
          </w:p>
        </w:tc>
        <w:tc>
          <w:tcPr>
            <w:tcW w:w="1501" w:type="dxa"/>
          </w:tcPr>
          <w:p w14:paraId="639A882D" w14:textId="77777777" w:rsidR="00901A16" w:rsidRPr="00B6787B" w:rsidRDefault="00901A16" w:rsidP="00901A16">
            <w:pPr>
              <w:rPr>
                <w:rFonts w:ascii="Times New Roman" w:hAnsi="Times New Roman" w:cs="Times New Roman"/>
                <w:lang w:val="en-US"/>
              </w:rPr>
            </w:pPr>
            <w:r w:rsidRPr="00B6787B">
              <w:rPr>
                <w:rFonts w:ascii="Times New Roman" w:hAnsi="Times New Roman" w:cs="Times New Roman"/>
                <w:lang w:val="en-US"/>
              </w:rPr>
              <w:t>47</w:t>
            </w:r>
          </w:p>
        </w:tc>
      </w:tr>
    </w:tbl>
    <w:p w14:paraId="436F6004" w14:textId="22C35F82" w:rsidR="00901A16" w:rsidRPr="00B6787B" w:rsidRDefault="00901A16" w:rsidP="00901A16">
      <w:pPr>
        <w:rPr>
          <w:rFonts w:ascii="Times New Roman" w:hAnsi="Times New Roman" w:cs="Times New Roman"/>
        </w:rPr>
      </w:pPr>
    </w:p>
    <w:p w14:paraId="1AA503C4" w14:textId="0048B4E4" w:rsidR="00152A33" w:rsidRDefault="00152A33" w:rsidP="00901A16">
      <w:pPr>
        <w:rPr>
          <w:rFonts w:ascii="Times New Roman" w:hAnsi="Times New Roman" w:cs="Times New Roman"/>
          <w:b/>
          <w:bCs/>
          <w:i/>
          <w:iCs/>
          <w:u w:val="single"/>
          <w:lang w:val="en-US"/>
        </w:rPr>
      </w:pPr>
    </w:p>
    <w:p w14:paraId="00502C47" w14:textId="77777777" w:rsidR="009442C1" w:rsidRPr="00B6787B" w:rsidRDefault="009442C1" w:rsidP="00901A16">
      <w:pPr>
        <w:rPr>
          <w:rFonts w:ascii="Times New Roman" w:hAnsi="Times New Roman" w:cs="Times New Roman"/>
          <w:b/>
          <w:bCs/>
          <w:i/>
          <w:iCs/>
          <w:u w:val="single"/>
          <w:lang w:val="en-US"/>
        </w:rPr>
      </w:pPr>
    </w:p>
    <w:p w14:paraId="4F0D6FD9" w14:textId="77777777" w:rsidR="00152A33" w:rsidRPr="00B6787B" w:rsidRDefault="00152A33" w:rsidP="00901A16">
      <w:pPr>
        <w:rPr>
          <w:rFonts w:ascii="Times New Roman" w:hAnsi="Times New Roman" w:cs="Times New Roman"/>
          <w:b/>
          <w:bCs/>
          <w:i/>
          <w:iCs/>
          <w:u w:val="single"/>
          <w:lang w:val="en-US"/>
        </w:rPr>
      </w:pPr>
    </w:p>
    <w:p w14:paraId="39031962" w14:textId="11323AFB" w:rsidR="00901A16" w:rsidRPr="00B6787B" w:rsidRDefault="00901A16" w:rsidP="00901A16">
      <w:pPr>
        <w:rPr>
          <w:rFonts w:ascii="Times New Roman" w:hAnsi="Times New Roman" w:cs="Times New Roman"/>
          <w:b/>
          <w:bCs/>
          <w:i/>
          <w:iCs/>
          <w:u w:val="single"/>
          <w:lang w:val="en-US"/>
        </w:rPr>
      </w:pPr>
      <w:r w:rsidRPr="00B6787B">
        <w:rPr>
          <w:rFonts w:ascii="Times New Roman" w:hAnsi="Times New Roman" w:cs="Times New Roman"/>
          <w:b/>
          <w:bCs/>
          <w:i/>
          <w:iCs/>
          <w:u w:val="single"/>
          <w:lang w:val="en-US"/>
        </w:rPr>
        <w:t>Discount rate:</w:t>
      </w:r>
    </w:p>
    <w:p w14:paraId="46F18710" w14:textId="77777777" w:rsidR="00901A16" w:rsidRPr="00B6787B" w:rsidRDefault="00901A16" w:rsidP="00901A16">
      <w:pPr>
        <w:rPr>
          <w:rFonts w:ascii="Times New Roman" w:hAnsi="Times New Roman" w:cs="Times New Roman"/>
          <w:lang w:val="en-US"/>
        </w:rPr>
      </w:pPr>
    </w:p>
    <w:p w14:paraId="3AD74F13" w14:textId="77777777" w:rsidR="00901A16" w:rsidRPr="00B6787B" w:rsidRDefault="00901A16" w:rsidP="00901A16">
      <w:pPr>
        <w:rPr>
          <w:rFonts w:ascii="Times New Roman" w:hAnsi="Times New Roman" w:cs="Times New Roman"/>
          <w:lang w:val="en-US"/>
        </w:rPr>
      </w:pPr>
      <m:oMathPara>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f</m:t>
              </m:r>
            </m:sub>
          </m:sSub>
          <m:r>
            <w:rPr>
              <w:rFonts w:ascii="Cambria Math" w:eastAsiaTheme="minorEastAsia" w:hAnsi="Cambria Math" w:cs="Times New Roman"/>
              <w:lang w:val="en-US"/>
            </w:rPr>
            <m:t>+b</m:t>
          </m:r>
          <m:d>
            <m:dPr>
              <m:begChr m:val="{"/>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E(r</m:t>
                  </m:r>
                </m:e>
                <m:sub>
                  <m:r>
                    <w:rPr>
                      <w:rFonts w:ascii="Cambria Math" w:eastAsiaTheme="minorEastAsia" w:hAnsi="Cambria Math" w:cs="Times New Roman"/>
                      <w:lang w:val="en-US"/>
                    </w:rPr>
                    <m:t>m</m:t>
                  </m:r>
                </m:sub>
              </m:sSub>
            </m:e>
          </m:d>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f</m:t>
              </m:r>
            </m:sub>
          </m:sSub>
          <m:r>
            <w:rPr>
              <w:rFonts w:ascii="Cambria Math" w:eastAsiaTheme="minorEastAsia" w:hAnsi="Cambria Math" w:cs="Times New Roman"/>
              <w:lang w:val="en-US"/>
            </w:rPr>
            <m:t>}=3.7%+0.59*5%=6.65%</m:t>
          </m:r>
        </m:oMath>
      </m:oMathPara>
    </w:p>
    <w:p w14:paraId="710152B5" w14:textId="77777777" w:rsidR="00901A16" w:rsidRPr="00B6787B" w:rsidRDefault="00901A16" w:rsidP="00901A16">
      <w:pPr>
        <w:rPr>
          <w:rFonts w:ascii="Times New Roman" w:hAnsi="Times New Roman" w:cs="Times New Roman"/>
          <w:lang w:val="en-US"/>
        </w:rPr>
      </w:pPr>
    </w:p>
    <w:p w14:paraId="3C33E3FD" w14:textId="6FCC0B42" w:rsidR="00901A16" w:rsidRPr="00B6787B" w:rsidRDefault="00901A16" w:rsidP="00901A16">
      <w:pPr>
        <w:rPr>
          <w:rFonts w:ascii="Times New Roman" w:hAnsi="Times New Roman" w:cs="Times New Roman"/>
          <w:lang w:val="en-US"/>
        </w:rPr>
      </w:pPr>
      <w:r w:rsidRPr="00B6787B">
        <w:rPr>
          <w:rFonts w:ascii="Times New Roman" w:hAnsi="Times New Roman" w:cs="Times New Roman"/>
          <w:lang w:val="en-US"/>
        </w:rPr>
        <w:t>The needed rate of return anticipated by investors to cover the risk and time value of money connected with Nintendo's projects and activities. The present value of future cash flows and the feasibility of investment possibilities are both heavily influenced by this rate. A lower rate denotes a lower risk environment or a more cautious attitude to investing, whereas a larger discount rate would imply a higher perceived risk environment or a higher projected return. To achieve effective financial decision-making, the 6.65% discount rate should be carefully assessed in respect to the firm's risk profile and the current market conditions.</w:t>
      </w:r>
    </w:p>
    <w:p w14:paraId="01D8CB0E" w14:textId="77777777" w:rsidR="00152A33" w:rsidRPr="007F3760" w:rsidRDefault="00152A33" w:rsidP="00901A16">
      <w:pPr>
        <w:rPr>
          <w:rFonts w:ascii="Times New Roman" w:hAnsi="Times New Roman" w:cs="Times New Roman"/>
          <w:u w:val="single"/>
          <w:lang w:val="en-US"/>
        </w:rPr>
      </w:pPr>
    </w:p>
    <w:p w14:paraId="2DBE33A2" w14:textId="77777777" w:rsidR="00901A16" w:rsidRPr="007F3760" w:rsidRDefault="00901A16" w:rsidP="00152A33">
      <w:pPr>
        <w:pStyle w:val="Heading2"/>
        <w:rPr>
          <w:rFonts w:ascii="Times New Roman" w:hAnsi="Times New Roman" w:cs="Times New Roman"/>
          <w:u w:val="single"/>
          <w:lang w:val="en-US"/>
        </w:rPr>
      </w:pPr>
      <w:bookmarkStart w:id="34" w:name="_Toc136781376"/>
      <w:r w:rsidRPr="007F3760">
        <w:rPr>
          <w:rFonts w:ascii="Times New Roman" w:hAnsi="Times New Roman" w:cs="Times New Roman"/>
          <w:u w:val="single"/>
        </w:rPr>
        <w:t xml:space="preserve">Performance forecasts for </w:t>
      </w:r>
      <w:r w:rsidRPr="007F3760">
        <w:rPr>
          <w:rFonts w:ascii="Times New Roman" w:hAnsi="Times New Roman" w:cs="Times New Roman"/>
          <w:u w:val="single"/>
          <w:lang w:val="en-US"/>
        </w:rPr>
        <w:t>Nintendo:</w:t>
      </w:r>
      <w:bookmarkEnd w:id="34"/>
    </w:p>
    <w:p w14:paraId="74CF95B4" w14:textId="77777777" w:rsidR="00901A16" w:rsidRPr="00B6787B" w:rsidRDefault="00901A16" w:rsidP="00901A16">
      <w:pPr>
        <w:rPr>
          <w:rFonts w:ascii="Times New Roman" w:hAnsi="Times New Roman" w:cs="Times New Roman"/>
          <w:lang w:val="en-US"/>
        </w:rPr>
      </w:pPr>
    </w:p>
    <w:p w14:paraId="5AAF2202" w14:textId="77777777" w:rsidR="00901A16" w:rsidRPr="00B6787B" w:rsidRDefault="00901A16" w:rsidP="00901A16">
      <w:pPr>
        <w:rPr>
          <w:rFonts w:ascii="Times New Roman" w:hAnsi="Times New Roman" w:cs="Times New Roman"/>
          <w:lang w:val="en-US"/>
        </w:rPr>
      </w:pPr>
      <w:r w:rsidRPr="00B6787B">
        <w:rPr>
          <w:rFonts w:ascii="Times New Roman" w:hAnsi="Times New Roman" w:cs="Times New Roman"/>
          <w:lang w:val="en-US"/>
        </w:rPr>
        <w:t>We take notice of the fact that according to the forecasts, Nintendo's maturation won't be complete until the fiscal year 2024, by which time its new system will have made its debut and been put on the market. As Nintendo reaches stages of increased profitability from the next console and the games that will be launched and advertise the new system to the broader public, the first returns from its new platform are expected to begin showing up in fiscal year 2025.</w:t>
      </w:r>
    </w:p>
    <w:p w14:paraId="6178851D" w14:textId="67979D13" w:rsidR="00901A16" w:rsidRPr="00B6787B" w:rsidRDefault="00901A16" w:rsidP="00901A16">
      <w:pPr>
        <w:rPr>
          <w:rFonts w:ascii="Times New Roman" w:hAnsi="Times New Roman" w:cs="Times New Roman"/>
          <w:lang w:val="en-US"/>
        </w:rPr>
      </w:pPr>
    </w:p>
    <w:p w14:paraId="12C816BB" w14:textId="221B5C6D" w:rsidR="00901A16" w:rsidRPr="00B6787B" w:rsidRDefault="00901A16" w:rsidP="00901A16">
      <w:pPr>
        <w:tabs>
          <w:tab w:val="left" w:pos="2953"/>
        </w:tabs>
        <w:jc w:val="center"/>
        <w:rPr>
          <w:rFonts w:ascii="Times New Roman" w:hAnsi="Times New Roman" w:cs="Times New Roman"/>
          <w:b/>
          <w:bCs/>
          <w:i/>
          <w:iCs/>
          <w:sz w:val="20"/>
          <w:szCs w:val="20"/>
          <w:u w:val="single"/>
          <w:lang w:val="en-US"/>
        </w:rPr>
      </w:pPr>
      <w:r w:rsidRPr="00B6787B">
        <w:rPr>
          <w:rFonts w:ascii="Times New Roman" w:hAnsi="Times New Roman" w:cs="Times New Roman"/>
          <w:b/>
          <w:bCs/>
          <w:i/>
          <w:iCs/>
          <w:sz w:val="20"/>
          <w:szCs w:val="20"/>
          <w:u w:val="single"/>
          <w:lang w:val="en-US"/>
        </w:rPr>
        <w:lastRenderedPageBreak/>
        <w:t>Table 2. Detailed Forecasts</w:t>
      </w:r>
      <w:r w:rsidRPr="00B6787B">
        <w:rPr>
          <w:rFonts w:ascii="Times New Roman" w:hAnsi="Times New Roman" w:cs="Times New Roman"/>
          <w:noProof/>
          <w:lang w:val="en-US"/>
        </w:rPr>
        <w:drawing>
          <wp:inline distT="0" distB="0" distL="0" distR="0" wp14:anchorId="0EB58AF5" wp14:editId="4B29A182">
            <wp:extent cx="5051613" cy="4680763"/>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2467" cy="4718617"/>
                    </a:xfrm>
                    <a:prstGeom prst="rect">
                      <a:avLst/>
                    </a:prstGeom>
                  </pic:spPr>
                </pic:pic>
              </a:graphicData>
            </a:graphic>
          </wp:inline>
        </w:drawing>
      </w:r>
    </w:p>
    <w:p w14:paraId="07A45CBD" w14:textId="01655DB8" w:rsidR="00901A16" w:rsidRPr="00B6787B" w:rsidRDefault="00901A16" w:rsidP="00901A16">
      <w:pPr>
        <w:tabs>
          <w:tab w:val="left" w:pos="2953"/>
        </w:tabs>
        <w:rPr>
          <w:rFonts w:ascii="Times New Roman" w:hAnsi="Times New Roman" w:cs="Times New Roman"/>
          <w:b/>
          <w:bCs/>
          <w:i/>
          <w:iCs/>
          <w:sz w:val="20"/>
          <w:szCs w:val="20"/>
          <w:u w:val="single"/>
          <w:lang w:val="en-US"/>
        </w:rPr>
      </w:pPr>
    </w:p>
    <w:p w14:paraId="5F789445" w14:textId="77777777" w:rsidR="00152A33" w:rsidRPr="00B6787B" w:rsidRDefault="00152A33" w:rsidP="00152A33">
      <w:pPr>
        <w:rPr>
          <w:rFonts w:ascii="Times New Roman" w:hAnsi="Times New Roman" w:cs="Times New Roman"/>
          <w:lang w:val="en-US" w:eastAsia="en-GB"/>
        </w:rPr>
      </w:pPr>
    </w:p>
    <w:p w14:paraId="32844C22" w14:textId="77777777" w:rsidR="00152A33" w:rsidRPr="00DF211F" w:rsidRDefault="00152A33" w:rsidP="00152A33">
      <w:pPr>
        <w:pStyle w:val="Heading2"/>
        <w:rPr>
          <w:rFonts w:ascii="Times New Roman" w:hAnsi="Times New Roman" w:cs="Times New Roman"/>
          <w:lang w:val="en-US"/>
        </w:rPr>
      </w:pPr>
    </w:p>
    <w:p w14:paraId="4ECC2FAA" w14:textId="0EAD8998" w:rsidR="00901A16" w:rsidRPr="007F3760" w:rsidRDefault="00901A16" w:rsidP="00152A33">
      <w:pPr>
        <w:pStyle w:val="Heading2"/>
        <w:rPr>
          <w:rFonts w:ascii="Times New Roman" w:hAnsi="Times New Roman" w:cs="Times New Roman"/>
          <w:b/>
          <w:bCs/>
          <w:u w:val="single"/>
          <w:lang w:val="en-US"/>
        </w:rPr>
      </w:pPr>
      <w:bookmarkStart w:id="35" w:name="_Toc136781377"/>
      <w:r w:rsidRPr="007F3760">
        <w:rPr>
          <w:rFonts w:ascii="Times New Roman" w:hAnsi="Times New Roman" w:cs="Times New Roman"/>
          <w:b/>
          <w:bCs/>
          <w:u w:val="single"/>
          <w:lang w:val="en-US"/>
        </w:rPr>
        <w:t>Terminal Values:</w:t>
      </w:r>
      <w:bookmarkEnd w:id="35"/>
    </w:p>
    <w:p w14:paraId="0A4D5E5C" w14:textId="77777777" w:rsidR="00901A16" w:rsidRPr="00B6787B" w:rsidRDefault="00901A16" w:rsidP="00901A16">
      <w:pPr>
        <w:rPr>
          <w:rFonts w:ascii="Times New Roman" w:hAnsi="Times New Roman" w:cs="Times New Roman"/>
          <w:lang w:val="en-US"/>
        </w:rPr>
      </w:pPr>
    </w:p>
    <w:p w14:paraId="55299B7B" w14:textId="77777777" w:rsidR="00901A16" w:rsidRPr="00B6787B" w:rsidRDefault="00901A16" w:rsidP="00901A16">
      <w:pPr>
        <w:rPr>
          <w:rFonts w:ascii="Times New Roman" w:hAnsi="Times New Roman" w:cs="Times New Roman"/>
          <w:lang w:val="en-US"/>
        </w:rPr>
      </w:pPr>
      <w:r w:rsidRPr="00B6787B">
        <w:rPr>
          <w:rFonts w:ascii="Times New Roman" w:hAnsi="Times New Roman" w:cs="Times New Roman"/>
          <w:lang w:val="en-US"/>
        </w:rPr>
        <w:t xml:space="preserve">In finance, terminal values are the estimated value of an investment or firm at the conclusion of a given time. They are critical in assessing an asset's long-term worth (Damodaran, 2012). Terminal values are determined using approaches such as discounted cash flow analysis to enhance decision-making and evaluate the attractiveness of an investment (Berk &amp; </w:t>
      </w:r>
      <w:proofErr w:type="spellStart"/>
      <w:r w:rsidRPr="00B6787B">
        <w:rPr>
          <w:rFonts w:ascii="Times New Roman" w:hAnsi="Times New Roman" w:cs="Times New Roman"/>
          <w:lang w:val="en-US"/>
        </w:rPr>
        <w:t>DeMarzo</w:t>
      </w:r>
      <w:proofErr w:type="spellEnd"/>
      <w:r w:rsidRPr="00B6787B">
        <w:rPr>
          <w:rFonts w:ascii="Times New Roman" w:hAnsi="Times New Roman" w:cs="Times New Roman"/>
          <w:lang w:val="en-US"/>
        </w:rPr>
        <w:t>, 2017). Investors and analysts get insight into the asset's future cash flows by integrating terminal values (Copeland et al., 2016). Overall, terminal values are critical in financial strategic decision-making.</w:t>
      </w:r>
    </w:p>
    <w:p w14:paraId="49A4DE2F" w14:textId="77777777" w:rsidR="00901A16" w:rsidRPr="00B6787B" w:rsidRDefault="00901A16" w:rsidP="00901A16">
      <w:pPr>
        <w:rPr>
          <w:rFonts w:ascii="Times New Roman" w:hAnsi="Times New Roman" w:cs="Times New Roman"/>
          <w:lang w:val="en-US"/>
        </w:rPr>
      </w:pPr>
    </w:p>
    <w:p w14:paraId="6E254206" w14:textId="54EC9374" w:rsidR="00901A16" w:rsidRPr="00B6787B" w:rsidRDefault="00901A16" w:rsidP="00901A16">
      <w:pPr>
        <w:rPr>
          <w:rFonts w:ascii="Times New Roman" w:hAnsi="Times New Roman" w:cs="Times New Roman"/>
        </w:rPr>
      </w:pPr>
      <w:r w:rsidRPr="00B6787B">
        <w:rPr>
          <w:rFonts w:ascii="Times New Roman" w:hAnsi="Times New Roman" w:cs="Times New Roman"/>
          <w:noProof/>
          <w:lang w:val="en-US"/>
        </w:rPr>
        <w:drawing>
          <wp:inline distT="0" distB="0" distL="0" distR="0" wp14:anchorId="12E1B5F1" wp14:editId="780D8822">
            <wp:extent cx="5581650" cy="5724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8962" cy="589637"/>
                    </a:xfrm>
                    <a:prstGeom prst="rect">
                      <a:avLst/>
                    </a:prstGeom>
                  </pic:spPr>
                </pic:pic>
              </a:graphicData>
            </a:graphic>
          </wp:inline>
        </w:drawing>
      </w:r>
    </w:p>
    <w:p w14:paraId="355EB9F1" w14:textId="0E101158" w:rsidR="00901A16" w:rsidRPr="00B6787B" w:rsidRDefault="00901A16" w:rsidP="00901A16">
      <w:pPr>
        <w:rPr>
          <w:rFonts w:ascii="Times New Roman" w:hAnsi="Times New Roman" w:cs="Times New Roman"/>
        </w:rPr>
      </w:pPr>
    </w:p>
    <w:p w14:paraId="197618B0" w14:textId="1258C9F0" w:rsidR="00901A16" w:rsidRDefault="00901A16" w:rsidP="00901A16">
      <w:pPr>
        <w:rPr>
          <w:rFonts w:ascii="Times New Roman" w:hAnsi="Times New Roman" w:cs="Times New Roman"/>
        </w:rPr>
      </w:pPr>
    </w:p>
    <w:p w14:paraId="7347A74E" w14:textId="2935DB1F" w:rsidR="009442C1" w:rsidRDefault="009442C1" w:rsidP="00901A16">
      <w:pPr>
        <w:rPr>
          <w:rFonts w:ascii="Times New Roman" w:hAnsi="Times New Roman" w:cs="Times New Roman"/>
        </w:rPr>
      </w:pPr>
    </w:p>
    <w:p w14:paraId="1223EFAF" w14:textId="784C9FC8" w:rsidR="009442C1" w:rsidRDefault="009442C1" w:rsidP="00901A16">
      <w:pPr>
        <w:rPr>
          <w:rFonts w:ascii="Times New Roman" w:hAnsi="Times New Roman" w:cs="Times New Roman"/>
        </w:rPr>
      </w:pPr>
    </w:p>
    <w:p w14:paraId="2E9AB81D" w14:textId="77777777" w:rsidR="009442C1" w:rsidRPr="00B6787B" w:rsidRDefault="009442C1" w:rsidP="00901A16">
      <w:pPr>
        <w:rPr>
          <w:rFonts w:ascii="Times New Roman" w:hAnsi="Times New Roman" w:cs="Times New Roman"/>
        </w:rPr>
      </w:pPr>
    </w:p>
    <w:p w14:paraId="6254ACF1" w14:textId="77777777" w:rsidR="00901A16" w:rsidRPr="007F3760" w:rsidRDefault="00901A16" w:rsidP="00152A33">
      <w:pPr>
        <w:pStyle w:val="Heading2"/>
        <w:rPr>
          <w:rFonts w:ascii="Times New Roman" w:eastAsia="Times New Roman" w:hAnsi="Times New Roman" w:cs="Times New Roman"/>
          <w:b/>
          <w:bCs/>
          <w:u w:val="single"/>
          <w:lang w:val="en-US"/>
        </w:rPr>
      </w:pPr>
      <w:bookmarkStart w:id="36" w:name="_Toc136781378"/>
      <w:r w:rsidRPr="007F3760">
        <w:rPr>
          <w:rFonts w:ascii="Times New Roman" w:eastAsia="Times New Roman" w:hAnsi="Times New Roman" w:cs="Times New Roman"/>
          <w:b/>
          <w:bCs/>
          <w:u w:val="single"/>
        </w:rPr>
        <w:lastRenderedPageBreak/>
        <w:t>Computing estimated values</w:t>
      </w:r>
      <w:r w:rsidRPr="007F3760">
        <w:rPr>
          <w:rFonts w:ascii="Times New Roman" w:eastAsia="Times New Roman" w:hAnsi="Times New Roman" w:cs="Times New Roman"/>
          <w:b/>
          <w:bCs/>
          <w:u w:val="single"/>
          <w:lang w:val="en-US"/>
        </w:rPr>
        <w:t>:</w:t>
      </w:r>
      <w:bookmarkEnd w:id="36"/>
    </w:p>
    <w:p w14:paraId="657B85F8" w14:textId="77777777" w:rsidR="00901A16" w:rsidRPr="00B6787B" w:rsidRDefault="00901A16" w:rsidP="00901A16">
      <w:pPr>
        <w:jc w:val="both"/>
        <w:rPr>
          <w:rFonts w:ascii="Times New Roman" w:hAnsi="Times New Roman" w:cs="Times New Roman"/>
          <w:lang w:val="en-US"/>
        </w:rPr>
      </w:pPr>
    </w:p>
    <w:p w14:paraId="5EFB205A" w14:textId="10FDA65E" w:rsidR="00901A16" w:rsidRPr="00B6787B" w:rsidRDefault="00901A16" w:rsidP="00901A16">
      <w:pPr>
        <w:jc w:val="both"/>
        <w:rPr>
          <w:rFonts w:ascii="Times New Roman" w:hAnsi="Times New Roman" w:cs="Times New Roman"/>
          <w:lang w:val="en-US"/>
        </w:rPr>
      </w:pPr>
      <w:r w:rsidRPr="00B6787B">
        <w:rPr>
          <w:rFonts w:ascii="Times New Roman" w:hAnsi="Times New Roman" w:cs="Times New Roman"/>
          <w:lang w:val="en-US"/>
        </w:rPr>
        <w:t>Implementation of valuation techniques and methodologies necessitates a thorough grasp of financial modeling techniques and methodologies, as well as the capacity to read and evaluate complicated data. The aim is to arrive at a fair and accurate valuation that represents the asset's or investment's inherent value, allowing stakeholders to make educated decisions about the asset's or investment's possible risks and rewards.</w:t>
      </w:r>
    </w:p>
    <w:p w14:paraId="479C4C04" w14:textId="77777777" w:rsidR="00901A16" w:rsidRPr="00B6787B" w:rsidRDefault="00901A16" w:rsidP="00901A16">
      <w:pPr>
        <w:rPr>
          <w:rFonts w:ascii="Times New Roman" w:hAnsi="Times New Roman" w:cs="Times New Roman"/>
        </w:rPr>
      </w:pPr>
    </w:p>
    <w:p w14:paraId="6AD105FD" w14:textId="7539B7EE" w:rsidR="00DF211F" w:rsidRDefault="00901A16" w:rsidP="00901A16">
      <w:pPr>
        <w:rPr>
          <w:rFonts w:ascii="Times New Roman" w:hAnsi="Times New Roman" w:cs="Times New Roman"/>
        </w:rPr>
      </w:pPr>
      <w:r w:rsidRPr="00B6787B">
        <w:rPr>
          <w:rFonts w:ascii="Times New Roman" w:hAnsi="Times New Roman" w:cs="Times New Roman"/>
          <w:noProof/>
          <w:lang w:val="en-US"/>
        </w:rPr>
        <w:drawing>
          <wp:inline distT="0" distB="0" distL="0" distR="0" wp14:anchorId="3F004C01" wp14:editId="57C3E38E">
            <wp:extent cx="5731510" cy="859790"/>
            <wp:effectExtent l="0" t="0" r="0" b="381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6"/>
                    <a:stretch>
                      <a:fillRect/>
                    </a:stretch>
                  </pic:blipFill>
                  <pic:spPr>
                    <a:xfrm>
                      <a:off x="0" y="0"/>
                      <a:ext cx="5731510" cy="859790"/>
                    </a:xfrm>
                    <a:prstGeom prst="rect">
                      <a:avLst/>
                    </a:prstGeom>
                  </pic:spPr>
                </pic:pic>
              </a:graphicData>
            </a:graphic>
          </wp:inline>
        </w:drawing>
      </w:r>
    </w:p>
    <w:p w14:paraId="42522C42" w14:textId="77777777" w:rsidR="00DF211F" w:rsidRPr="00B6787B" w:rsidRDefault="00DF211F" w:rsidP="00901A16">
      <w:pPr>
        <w:rPr>
          <w:rFonts w:ascii="Times New Roman" w:hAnsi="Times New Roman" w:cs="Times New Roman"/>
        </w:rPr>
      </w:pPr>
    </w:p>
    <w:p w14:paraId="0CB809E2" w14:textId="5F1B3C8C" w:rsidR="00901A16" w:rsidRDefault="00901A16" w:rsidP="00901A16">
      <w:pPr>
        <w:rPr>
          <w:rFonts w:ascii="Times New Roman" w:hAnsi="Times New Roman" w:cs="Times New Roman"/>
        </w:rPr>
      </w:pPr>
    </w:p>
    <w:p w14:paraId="32FC7A30" w14:textId="77777777" w:rsidR="00DF211F" w:rsidRPr="00DF211F" w:rsidRDefault="00DF211F" w:rsidP="00DF211F">
      <w:pPr>
        <w:rPr>
          <w:rFonts w:ascii="Times New Roman" w:hAnsi="Times New Roman" w:cs="Times New Roman"/>
        </w:rPr>
      </w:pPr>
      <w:r w:rsidRPr="00DF211F">
        <w:rPr>
          <w:rFonts w:ascii="Times New Roman" w:hAnsi="Times New Roman" w:cs="Times New Roman"/>
        </w:rPr>
        <w:t>The equity value is calculated by adding up the values of net operating assets, investment assets, and the tax shield on debt, which total $14,263.87 million, $599.39 million, and $0.22 million, respectively. These variables contribute to Nintendo's entire enterprise value, which is estimated to be $14,863.48 million.</w:t>
      </w:r>
    </w:p>
    <w:p w14:paraId="1AE84634" w14:textId="77777777" w:rsidR="00DF211F" w:rsidRPr="00DF211F" w:rsidRDefault="00DF211F" w:rsidP="00DF211F">
      <w:pPr>
        <w:rPr>
          <w:rFonts w:ascii="Times New Roman" w:hAnsi="Times New Roman" w:cs="Times New Roman"/>
        </w:rPr>
      </w:pPr>
    </w:p>
    <w:p w14:paraId="32EEBE85" w14:textId="776CB0E9" w:rsidR="00DF211F" w:rsidRDefault="00DF211F" w:rsidP="00DF211F">
      <w:pPr>
        <w:rPr>
          <w:rFonts w:ascii="Times New Roman" w:hAnsi="Times New Roman" w:cs="Times New Roman"/>
        </w:rPr>
      </w:pPr>
      <w:r w:rsidRPr="00DF211F">
        <w:rPr>
          <w:rFonts w:ascii="Times New Roman" w:hAnsi="Times New Roman" w:cs="Times New Roman"/>
        </w:rPr>
        <w:t>The enterprise value is then adjusted by deducting the value of debt and minority interests, which total $3,460.07 million and $0.00 million, respectively. After subtracting these liabilities and minority interests, the equity value is $11,403.41 million.</w:t>
      </w:r>
      <w:r>
        <w:rPr>
          <w:rFonts w:ascii="Times New Roman" w:hAnsi="Times New Roman" w:cs="Times New Roman"/>
          <w:lang w:val="en-US"/>
        </w:rPr>
        <w:t xml:space="preserve"> </w:t>
      </w:r>
      <w:r w:rsidRPr="00DF211F">
        <w:rPr>
          <w:rFonts w:ascii="Times New Roman" w:hAnsi="Times New Roman" w:cs="Times New Roman"/>
        </w:rPr>
        <w:t>The equity value per share of $87.72 is the estimated worth of each share of Nintendo stock.</w:t>
      </w:r>
    </w:p>
    <w:p w14:paraId="3D33F48D" w14:textId="77777777" w:rsidR="00DF211F" w:rsidRDefault="00DF211F" w:rsidP="00DF211F">
      <w:pPr>
        <w:rPr>
          <w:rFonts w:ascii="Times New Roman" w:hAnsi="Times New Roman" w:cs="Times New Roman"/>
        </w:rPr>
      </w:pPr>
    </w:p>
    <w:p w14:paraId="55DA80E6" w14:textId="77777777" w:rsidR="00DF211F" w:rsidRDefault="00DF211F" w:rsidP="00901A16">
      <w:pPr>
        <w:rPr>
          <w:rFonts w:ascii="Times New Roman" w:hAnsi="Times New Roman" w:cs="Times New Roman"/>
        </w:rPr>
      </w:pPr>
    </w:p>
    <w:tbl>
      <w:tblPr>
        <w:tblW w:w="7209" w:type="dxa"/>
        <w:jc w:val="center"/>
        <w:tblLook w:val="04A0" w:firstRow="1" w:lastRow="0" w:firstColumn="1" w:lastColumn="0" w:noHBand="0" w:noVBand="1"/>
      </w:tblPr>
      <w:tblGrid>
        <w:gridCol w:w="4799"/>
        <w:gridCol w:w="2410"/>
      </w:tblGrid>
      <w:tr w:rsidR="00863559" w:rsidRPr="00863559" w14:paraId="24FDA25D" w14:textId="77777777" w:rsidTr="00DF211F">
        <w:trPr>
          <w:trHeight w:val="323"/>
          <w:jc w:val="center"/>
        </w:trPr>
        <w:tc>
          <w:tcPr>
            <w:tcW w:w="4799" w:type="dxa"/>
            <w:tcBorders>
              <w:top w:val="nil"/>
              <w:left w:val="nil"/>
              <w:bottom w:val="nil"/>
              <w:right w:val="nil"/>
            </w:tcBorders>
            <w:shd w:val="clear" w:color="000000" w:fill="AEAAAA"/>
            <w:noWrap/>
            <w:vAlign w:val="bottom"/>
            <w:hideMark/>
          </w:tcPr>
          <w:p w14:paraId="47423008" w14:textId="77777777" w:rsidR="00863559" w:rsidRPr="00863559" w:rsidRDefault="00863559" w:rsidP="00863559">
            <w:pPr>
              <w:rPr>
                <w:rFonts w:ascii="Times New Roman" w:eastAsia="Times New Roman" w:hAnsi="Times New Roman" w:cs="Times New Roman"/>
                <w:b/>
                <w:bCs/>
                <w:color w:val="000000"/>
                <w:lang w:eastAsia="en-GB"/>
              </w:rPr>
            </w:pPr>
            <w:r w:rsidRPr="00863559">
              <w:rPr>
                <w:rFonts w:ascii="Times New Roman" w:eastAsia="Times New Roman" w:hAnsi="Times New Roman" w:cs="Times New Roman"/>
                <w:b/>
                <w:bCs/>
                <w:color w:val="000000"/>
                <w:lang w:eastAsia="en-GB"/>
              </w:rPr>
              <w:t>Equity value (USD m)</w:t>
            </w:r>
          </w:p>
        </w:tc>
        <w:tc>
          <w:tcPr>
            <w:tcW w:w="2410" w:type="dxa"/>
            <w:tcBorders>
              <w:top w:val="nil"/>
              <w:left w:val="nil"/>
              <w:bottom w:val="nil"/>
              <w:right w:val="nil"/>
            </w:tcBorders>
            <w:shd w:val="clear" w:color="000000" w:fill="AEAAAA"/>
            <w:noWrap/>
            <w:vAlign w:val="bottom"/>
            <w:hideMark/>
          </w:tcPr>
          <w:p w14:paraId="513979AC" w14:textId="77777777" w:rsidR="00863559" w:rsidRPr="00863559" w:rsidRDefault="00863559" w:rsidP="00863559">
            <w:pPr>
              <w:rPr>
                <w:rFonts w:ascii="Times New Roman" w:eastAsia="Times New Roman" w:hAnsi="Times New Roman" w:cs="Times New Roman"/>
                <w:color w:val="000000"/>
                <w:lang w:eastAsia="en-GB"/>
              </w:rPr>
            </w:pPr>
            <w:r w:rsidRPr="00863559">
              <w:rPr>
                <w:rFonts w:ascii="Times New Roman" w:eastAsia="Times New Roman" w:hAnsi="Times New Roman" w:cs="Times New Roman"/>
                <w:color w:val="000000"/>
                <w:lang w:eastAsia="en-GB"/>
              </w:rPr>
              <w:t> </w:t>
            </w:r>
          </w:p>
        </w:tc>
      </w:tr>
      <w:tr w:rsidR="00863559" w:rsidRPr="00863559" w14:paraId="61118180" w14:textId="77777777" w:rsidTr="00DF211F">
        <w:trPr>
          <w:trHeight w:val="323"/>
          <w:jc w:val="center"/>
        </w:trPr>
        <w:tc>
          <w:tcPr>
            <w:tcW w:w="4799" w:type="dxa"/>
            <w:tcBorders>
              <w:top w:val="nil"/>
              <w:left w:val="nil"/>
              <w:bottom w:val="nil"/>
              <w:right w:val="nil"/>
            </w:tcBorders>
            <w:shd w:val="clear" w:color="000000" w:fill="D0CECE"/>
            <w:noWrap/>
            <w:vAlign w:val="bottom"/>
            <w:hideMark/>
          </w:tcPr>
          <w:p w14:paraId="314A8C53" w14:textId="77777777" w:rsidR="00863559" w:rsidRPr="00863559" w:rsidRDefault="00863559" w:rsidP="00863559">
            <w:pPr>
              <w:rPr>
                <w:rFonts w:ascii="Times New Roman" w:eastAsia="Times New Roman" w:hAnsi="Times New Roman" w:cs="Times New Roman"/>
                <w:color w:val="000000"/>
                <w:lang w:eastAsia="en-GB"/>
              </w:rPr>
            </w:pPr>
            <w:r w:rsidRPr="00863559">
              <w:rPr>
                <w:rFonts w:ascii="Times New Roman" w:eastAsia="Times New Roman" w:hAnsi="Times New Roman" w:cs="Times New Roman"/>
                <w:color w:val="000000"/>
                <w:lang w:eastAsia="en-GB"/>
              </w:rPr>
              <w:t>Value of net operating assets</w:t>
            </w:r>
          </w:p>
        </w:tc>
        <w:tc>
          <w:tcPr>
            <w:tcW w:w="2410" w:type="dxa"/>
            <w:tcBorders>
              <w:top w:val="nil"/>
              <w:left w:val="nil"/>
              <w:bottom w:val="nil"/>
              <w:right w:val="nil"/>
            </w:tcBorders>
            <w:shd w:val="clear" w:color="000000" w:fill="D0CECE"/>
            <w:noWrap/>
            <w:vAlign w:val="bottom"/>
            <w:hideMark/>
          </w:tcPr>
          <w:p w14:paraId="13F60B05" w14:textId="77777777" w:rsidR="00863559" w:rsidRPr="00863559" w:rsidRDefault="00863559" w:rsidP="00863559">
            <w:pPr>
              <w:jc w:val="center"/>
              <w:rPr>
                <w:rFonts w:ascii="Times New Roman" w:eastAsia="Times New Roman" w:hAnsi="Times New Roman" w:cs="Times New Roman"/>
                <w:color w:val="000000"/>
                <w:lang w:eastAsia="en-GB"/>
              </w:rPr>
            </w:pPr>
            <w:r w:rsidRPr="00863559">
              <w:rPr>
                <w:rFonts w:ascii="Times New Roman" w:eastAsia="Times New Roman" w:hAnsi="Times New Roman" w:cs="Times New Roman"/>
                <w:color w:val="000000"/>
                <w:lang w:eastAsia="en-GB"/>
              </w:rPr>
              <w:t>14263,87</w:t>
            </w:r>
          </w:p>
        </w:tc>
      </w:tr>
      <w:tr w:rsidR="00863559" w:rsidRPr="00863559" w14:paraId="3223A83A" w14:textId="77777777" w:rsidTr="00DF211F">
        <w:trPr>
          <w:trHeight w:val="323"/>
          <w:jc w:val="center"/>
        </w:trPr>
        <w:tc>
          <w:tcPr>
            <w:tcW w:w="4799" w:type="dxa"/>
            <w:tcBorders>
              <w:top w:val="nil"/>
              <w:left w:val="nil"/>
              <w:bottom w:val="nil"/>
              <w:right w:val="nil"/>
            </w:tcBorders>
            <w:shd w:val="clear" w:color="000000" w:fill="D0CECE"/>
            <w:noWrap/>
            <w:vAlign w:val="bottom"/>
            <w:hideMark/>
          </w:tcPr>
          <w:p w14:paraId="77A1FEA9" w14:textId="77777777" w:rsidR="00863559" w:rsidRPr="00863559" w:rsidRDefault="00863559" w:rsidP="00863559">
            <w:pPr>
              <w:rPr>
                <w:rFonts w:ascii="Times New Roman" w:eastAsia="Times New Roman" w:hAnsi="Times New Roman" w:cs="Times New Roman"/>
                <w:color w:val="000000"/>
                <w:lang w:eastAsia="en-GB"/>
              </w:rPr>
            </w:pPr>
            <w:r w:rsidRPr="00863559">
              <w:rPr>
                <w:rFonts w:ascii="Times New Roman" w:eastAsia="Times New Roman" w:hAnsi="Times New Roman" w:cs="Times New Roman"/>
                <w:color w:val="000000"/>
                <w:lang w:eastAsia="en-GB"/>
              </w:rPr>
              <w:t>+ Value of investment assets</w:t>
            </w:r>
          </w:p>
        </w:tc>
        <w:tc>
          <w:tcPr>
            <w:tcW w:w="2410" w:type="dxa"/>
            <w:tcBorders>
              <w:top w:val="nil"/>
              <w:left w:val="nil"/>
              <w:bottom w:val="nil"/>
              <w:right w:val="nil"/>
            </w:tcBorders>
            <w:shd w:val="clear" w:color="000000" w:fill="D0CECE"/>
            <w:noWrap/>
            <w:vAlign w:val="bottom"/>
            <w:hideMark/>
          </w:tcPr>
          <w:p w14:paraId="1CB3A091" w14:textId="77777777" w:rsidR="00863559" w:rsidRPr="00863559" w:rsidRDefault="00863559" w:rsidP="00863559">
            <w:pPr>
              <w:jc w:val="center"/>
              <w:rPr>
                <w:rFonts w:ascii="Times New Roman" w:eastAsia="Times New Roman" w:hAnsi="Times New Roman" w:cs="Times New Roman"/>
                <w:color w:val="000000"/>
                <w:lang w:eastAsia="en-GB"/>
              </w:rPr>
            </w:pPr>
            <w:r w:rsidRPr="00863559">
              <w:rPr>
                <w:rFonts w:ascii="Times New Roman" w:eastAsia="Times New Roman" w:hAnsi="Times New Roman" w:cs="Times New Roman"/>
                <w:color w:val="000000"/>
                <w:lang w:eastAsia="en-GB"/>
              </w:rPr>
              <w:t>599,39</w:t>
            </w:r>
          </w:p>
        </w:tc>
      </w:tr>
      <w:tr w:rsidR="00863559" w:rsidRPr="00863559" w14:paraId="11CF80ED" w14:textId="77777777" w:rsidTr="00DF211F">
        <w:trPr>
          <w:trHeight w:val="323"/>
          <w:jc w:val="center"/>
        </w:trPr>
        <w:tc>
          <w:tcPr>
            <w:tcW w:w="4799" w:type="dxa"/>
            <w:tcBorders>
              <w:top w:val="nil"/>
              <w:left w:val="nil"/>
              <w:bottom w:val="nil"/>
              <w:right w:val="nil"/>
            </w:tcBorders>
            <w:shd w:val="clear" w:color="000000" w:fill="D0CECE"/>
            <w:noWrap/>
            <w:vAlign w:val="bottom"/>
            <w:hideMark/>
          </w:tcPr>
          <w:p w14:paraId="1CF992D6" w14:textId="77777777" w:rsidR="00863559" w:rsidRPr="00863559" w:rsidRDefault="00863559" w:rsidP="00863559">
            <w:pPr>
              <w:rPr>
                <w:rFonts w:ascii="Times New Roman" w:eastAsia="Times New Roman" w:hAnsi="Times New Roman" w:cs="Times New Roman"/>
                <w:color w:val="000000"/>
                <w:lang w:eastAsia="en-GB"/>
              </w:rPr>
            </w:pPr>
            <w:r w:rsidRPr="00863559">
              <w:rPr>
                <w:rFonts w:ascii="Times New Roman" w:eastAsia="Times New Roman" w:hAnsi="Times New Roman" w:cs="Times New Roman"/>
                <w:color w:val="000000"/>
                <w:lang w:eastAsia="en-GB"/>
              </w:rPr>
              <w:t>+ Present value of the tax shield on debt</w:t>
            </w:r>
          </w:p>
        </w:tc>
        <w:tc>
          <w:tcPr>
            <w:tcW w:w="2410" w:type="dxa"/>
            <w:tcBorders>
              <w:top w:val="nil"/>
              <w:left w:val="nil"/>
              <w:bottom w:val="nil"/>
              <w:right w:val="nil"/>
            </w:tcBorders>
            <w:shd w:val="clear" w:color="000000" w:fill="D0CECE"/>
            <w:noWrap/>
            <w:vAlign w:val="bottom"/>
            <w:hideMark/>
          </w:tcPr>
          <w:p w14:paraId="2D82E672" w14:textId="77777777" w:rsidR="00863559" w:rsidRPr="00863559" w:rsidRDefault="00863559" w:rsidP="00863559">
            <w:pPr>
              <w:jc w:val="center"/>
              <w:rPr>
                <w:rFonts w:ascii="Times New Roman" w:eastAsia="Times New Roman" w:hAnsi="Times New Roman" w:cs="Times New Roman"/>
                <w:color w:val="000000"/>
                <w:lang w:eastAsia="en-GB"/>
              </w:rPr>
            </w:pPr>
            <w:r w:rsidRPr="00863559">
              <w:rPr>
                <w:rFonts w:ascii="Times New Roman" w:eastAsia="Times New Roman" w:hAnsi="Times New Roman" w:cs="Times New Roman"/>
                <w:color w:val="000000"/>
                <w:lang w:eastAsia="en-GB"/>
              </w:rPr>
              <w:t>0,22</w:t>
            </w:r>
          </w:p>
        </w:tc>
      </w:tr>
      <w:tr w:rsidR="00863559" w:rsidRPr="00863559" w14:paraId="3343CFCE" w14:textId="77777777" w:rsidTr="00DF211F">
        <w:trPr>
          <w:trHeight w:val="323"/>
          <w:jc w:val="center"/>
        </w:trPr>
        <w:tc>
          <w:tcPr>
            <w:tcW w:w="4799" w:type="dxa"/>
            <w:tcBorders>
              <w:top w:val="single" w:sz="4" w:space="0" w:color="auto"/>
              <w:left w:val="nil"/>
              <w:bottom w:val="nil"/>
              <w:right w:val="nil"/>
            </w:tcBorders>
            <w:shd w:val="clear" w:color="000000" w:fill="D0CECE"/>
            <w:noWrap/>
            <w:vAlign w:val="bottom"/>
            <w:hideMark/>
          </w:tcPr>
          <w:p w14:paraId="6091D1F2" w14:textId="77777777" w:rsidR="00863559" w:rsidRPr="00863559" w:rsidRDefault="00863559" w:rsidP="00863559">
            <w:pPr>
              <w:rPr>
                <w:rFonts w:ascii="Times New Roman" w:eastAsia="Times New Roman" w:hAnsi="Times New Roman" w:cs="Times New Roman"/>
                <w:b/>
                <w:bCs/>
                <w:i/>
                <w:iCs/>
                <w:color w:val="000000"/>
                <w:lang w:eastAsia="en-GB"/>
              </w:rPr>
            </w:pPr>
            <w:r w:rsidRPr="00863559">
              <w:rPr>
                <w:rFonts w:ascii="Times New Roman" w:eastAsia="Times New Roman" w:hAnsi="Times New Roman" w:cs="Times New Roman"/>
                <w:b/>
                <w:bCs/>
                <w:i/>
                <w:iCs/>
                <w:color w:val="000000"/>
                <w:lang w:eastAsia="en-GB"/>
              </w:rPr>
              <w:t>Enterprise Value</w:t>
            </w:r>
          </w:p>
        </w:tc>
        <w:tc>
          <w:tcPr>
            <w:tcW w:w="2410" w:type="dxa"/>
            <w:tcBorders>
              <w:top w:val="single" w:sz="4" w:space="0" w:color="auto"/>
              <w:left w:val="nil"/>
              <w:bottom w:val="nil"/>
              <w:right w:val="nil"/>
            </w:tcBorders>
            <w:shd w:val="clear" w:color="000000" w:fill="D0CECE"/>
            <w:noWrap/>
            <w:vAlign w:val="bottom"/>
            <w:hideMark/>
          </w:tcPr>
          <w:p w14:paraId="5530268D" w14:textId="77777777" w:rsidR="00863559" w:rsidRPr="00863559" w:rsidRDefault="00863559" w:rsidP="00863559">
            <w:pPr>
              <w:jc w:val="center"/>
              <w:rPr>
                <w:rFonts w:ascii="Times New Roman" w:eastAsia="Times New Roman" w:hAnsi="Times New Roman" w:cs="Times New Roman"/>
                <w:b/>
                <w:bCs/>
                <w:color w:val="000000"/>
                <w:lang w:eastAsia="en-GB"/>
              </w:rPr>
            </w:pPr>
            <w:r w:rsidRPr="00863559">
              <w:rPr>
                <w:rFonts w:ascii="Times New Roman" w:eastAsia="Times New Roman" w:hAnsi="Times New Roman" w:cs="Times New Roman"/>
                <w:b/>
                <w:bCs/>
                <w:color w:val="000000"/>
                <w:lang w:eastAsia="en-GB"/>
              </w:rPr>
              <w:t>14863,48</w:t>
            </w:r>
          </w:p>
        </w:tc>
      </w:tr>
      <w:tr w:rsidR="00863559" w:rsidRPr="00863559" w14:paraId="6C98DB29" w14:textId="77777777" w:rsidTr="00DF211F">
        <w:trPr>
          <w:trHeight w:val="323"/>
          <w:jc w:val="center"/>
        </w:trPr>
        <w:tc>
          <w:tcPr>
            <w:tcW w:w="4799" w:type="dxa"/>
            <w:tcBorders>
              <w:top w:val="nil"/>
              <w:left w:val="nil"/>
              <w:bottom w:val="nil"/>
              <w:right w:val="nil"/>
            </w:tcBorders>
            <w:shd w:val="clear" w:color="000000" w:fill="D0CECE"/>
            <w:noWrap/>
            <w:vAlign w:val="bottom"/>
            <w:hideMark/>
          </w:tcPr>
          <w:p w14:paraId="4B87F0D8" w14:textId="77777777" w:rsidR="00863559" w:rsidRPr="00863559" w:rsidRDefault="00863559" w:rsidP="00863559">
            <w:pPr>
              <w:rPr>
                <w:rFonts w:ascii="Times New Roman" w:eastAsia="Times New Roman" w:hAnsi="Times New Roman" w:cs="Times New Roman"/>
                <w:color w:val="000000"/>
                <w:lang w:eastAsia="en-GB"/>
              </w:rPr>
            </w:pPr>
            <w:r w:rsidRPr="00863559">
              <w:rPr>
                <w:rFonts w:ascii="Times New Roman" w:eastAsia="Times New Roman" w:hAnsi="Times New Roman" w:cs="Times New Roman"/>
                <w:color w:val="000000"/>
                <w:lang w:eastAsia="en-GB"/>
              </w:rPr>
              <w:t>- Value of debt</w:t>
            </w:r>
          </w:p>
        </w:tc>
        <w:tc>
          <w:tcPr>
            <w:tcW w:w="2410" w:type="dxa"/>
            <w:tcBorders>
              <w:top w:val="nil"/>
              <w:left w:val="nil"/>
              <w:bottom w:val="nil"/>
              <w:right w:val="nil"/>
            </w:tcBorders>
            <w:shd w:val="clear" w:color="000000" w:fill="D0CECE"/>
            <w:noWrap/>
            <w:vAlign w:val="bottom"/>
            <w:hideMark/>
          </w:tcPr>
          <w:p w14:paraId="392F7499" w14:textId="77777777" w:rsidR="00863559" w:rsidRPr="00863559" w:rsidRDefault="00863559" w:rsidP="00863559">
            <w:pPr>
              <w:jc w:val="center"/>
              <w:rPr>
                <w:rFonts w:ascii="Times New Roman" w:eastAsia="Times New Roman" w:hAnsi="Times New Roman" w:cs="Times New Roman"/>
                <w:color w:val="000000"/>
                <w:lang w:eastAsia="en-GB"/>
              </w:rPr>
            </w:pPr>
            <w:r w:rsidRPr="00863559">
              <w:rPr>
                <w:rFonts w:ascii="Times New Roman" w:eastAsia="Times New Roman" w:hAnsi="Times New Roman" w:cs="Times New Roman"/>
                <w:color w:val="000000"/>
                <w:lang w:eastAsia="en-GB"/>
              </w:rPr>
              <w:t>-3460,07</w:t>
            </w:r>
          </w:p>
        </w:tc>
      </w:tr>
      <w:tr w:rsidR="00863559" w:rsidRPr="00863559" w14:paraId="3B6D1895" w14:textId="77777777" w:rsidTr="00DF211F">
        <w:trPr>
          <w:trHeight w:val="323"/>
          <w:jc w:val="center"/>
        </w:trPr>
        <w:tc>
          <w:tcPr>
            <w:tcW w:w="4799" w:type="dxa"/>
            <w:tcBorders>
              <w:top w:val="nil"/>
              <w:left w:val="nil"/>
              <w:bottom w:val="nil"/>
              <w:right w:val="nil"/>
            </w:tcBorders>
            <w:shd w:val="clear" w:color="000000" w:fill="D0CECE"/>
            <w:noWrap/>
            <w:vAlign w:val="bottom"/>
            <w:hideMark/>
          </w:tcPr>
          <w:p w14:paraId="3F1C9BF8" w14:textId="77777777" w:rsidR="00863559" w:rsidRPr="00863559" w:rsidRDefault="00863559" w:rsidP="00863559">
            <w:pPr>
              <w:rPr>
                <w:rFonts w:ascii="Times New Roman" w:eastAsia="Times New Roman" w:hAnsi="Times New Roman" w:cs="Times New Roman"/>
                <w:color w:val="000000"/>
                <w:lang w:eastAsia="en-GB"/>
              </w:rPr>
            </w:pPr>
            <w:r w:rsidRPr="00863559">
              <w:rPr>
                <w:rFonts w:ascii="Times New Roman" w:eastAsia="Times New Roman" w:hAnsi="Times New Roman" w:cs="Times New Roman"/>
                <w:color w:val="000000"/>
                <w:lang w:eastAsia="en-GB"/>
              </w:rPr>
              <w:t>- Value of minority interests</w:t>
            </w:r>
          </w:p>
        </w:tc>
        <w:tc>
          <w:tcPr>
            <w:tcW w:w="2410" w:type="dxa"/>
            <w:tcBorders>
              <w:top w:val="nil"/>
              <w:left w:val="nil"/>
              <w:bottom w:val="nil"/>
              <w:right w:val="nil"/>
            </w:tcBorders>
            <w:shd w:val="clear" w:color="000000" w:fill="D0CECE"/>
            <w:noWrap/>
            <w:vAlign w:val="bottom"/>
            <w:hideMark/>
          </w:tcPr>
          <w:p w14:paraId="47985E79" w14:textId="77777777" w:rsidR="00863559" w:rsidRPr="00863559" w:rsidRDefault="00863559" w:rsidP="00863559">
            <w:pPr>
              <w:jc w:val="center"/>
              <w:rPr>
                <w:rFonts w:ascii="Times New Roman" w:eastAsia="Times New Roman" w:hAnsi="Times New Roman" w:cs="Times New Roman"/>
                <w:color w:val="000000"/>
                <w:lang w:eastAsia="en-GB"/>
              </w:rPr>
            </w:pPr>
            <w:r w:rsidRPr="00863559">
              <w:rPr>
                <w:rFonts w:ascii="Times New Roman" w:eastAsia="Times New Roman" w:hAnsi="Times New Roman" w:cs="Times New Roman"/>
                <w:color w:val="000000"/>
                <w:lang w:eastAsia="en-GB"/>
              </w:rPr>
              <w:t>0,00</w:t>
            </w:r>
          </w:p>
        </w:tc>
      </w:tr>
      <w:tr w:rsidR="00863559" w:rsidRPr="00863559" w14:paraId="172FBBA6" w14:textId="77777777" w:rsidTr="00DF211F">
        <w:trPr>
          <w:trHeight w:val="323"/>
          <w:jc w:val="center"/>
        </w:trPr>
        <w:tc>
          <w:tcPr>
            <w:tcW w:w="4799" w:type="dxa"/>
            <w:tcBorders>
              <w:top w:val="single" w:sz="4" w:space="0" w:color="auto"/>
              <w:left w:val="nil"/>
              <w:bottom w:val="nil"/>
              <w:right w:val="nil"/>
            </w:tcBorders>
            <w:shd w:val="clear" w:color="000000" w:fill="D0CECE"/>
            <w:noWrap/>
            <w:vAlign w:val="bottom"/>
            <w:hideMark/>
          </w:tcPr>
          <w:p w14:paraId="6354D0B0" w14:textId="77777777" w:rsidR="00863559" w:rsidRPr="00863559" w:rsidRDefault="00863559" w:rsidP="00863559">
            <w:pPr>
              <w:rPr>
                <w:rFonts w:ascii="Times New Roman" w:eastAsia="Times New Roman" w:hAnsi="Times New Roman" w:cs="Times New Roman"/>
                <w:b/>
                <w:bCs/>
                <w:color w:val="000000"/>
                <w:lang w:eastAsia="en-GB"/>
              </w:rPr>
            </w:pPr>
            <w:r w:rsidRPr="00863559">
              <w:rPr>
                <w:rFonts w:ascii="Times New Roman" w:eastAsia="Times New Roman" w:hAnsi="Times New Roman" w:cs="Times New Roman"/>
                <w:b/>
                <w:bCs/>
                <w:color w:val="000000"/>
                <w:lang w:eastAsia="en-GB"/>
              </w:rPr>
              <w:t>Equity value</w:t>
            </w:r>
          </w:p>
        </w:tc>
        <w:tc>
          <w:tcPr>
            <w:tcW w:w="2410" w:type="dxa"/>
            <w:tcBorders>
              <w:top w:val="single" w:sz="4" w:space="0" w:color="auto"/>
              <w:left w:val="nil"/>
              <w:bottom w:val="nil"/>
              <w:right w:val="nil"/>
            </w:tcBorders>
            <w:shd w:val="clear" w:color="000000" w:fill="D0CECE"/>
            <w:noWrap/>
            <w:vAlign w:val="bottom"/>
            <w:hideMark/>
          </w:tcPr>
          <w:p w14:paraId="47D6D17E" w14:textId="77777777" w:rsidR="00863559" w:rsidRPr="00863559" w:rsidRDefault="00863559" w:rsidP="00863559">
            <w:pPr>
              <w:jc w:val="center"/>
              <w:rPr>
                <w:rFonts w:ascii="Times New Roman" w:eastAsia="Times New Roman" w:hAnsi="Times New Roman" w:cs="Times New Roman"/>
                <w:b/>
                <w:bCs/>
                <w:color w:val="000000"/>
                <w:lang w:eastAsia="en-GB"/>
              </w:rPr>
            </w:pPr>
            <w:r w:rsidRPr="00863559">
              <w:rPr>
                <w:rFonts w:ascii="Times New Roman" w:eastAsia="Times New Roman" w:hAnsi="Times New Roman" w:cs="Times New Roman"/>
                <w:b/>
                <w:bCs/>
                <w:color w:val="000000"/>
                <w:lang w:eastAsia="en-GB"/>
              </w:rPr>
              <w:t>11403,41</w:t>
            </w:r>
          </w:p>
        </w:tc>
      </w:tr>
      <w:tr w:rsidR="00863559" w:rsidRPr="00863559" w14:paraId="20F4C22C" w14:textId="77777777" w:rsidTr="00DF211F">
        <w:trPr>
          <w:trHeight w:val="323"/>
          <w:jc w:val="center"/>
        </w:trPr>
        <w:tc>
          <w:tcPr>
            <w:tcW w:w="4799" w:type="dxa"/>
            <w:tcBorders>
              <w:top w:val="single" w:sz="4" w:space="0" w:color="auto"/>
              <w:left w:val="nil"/>
              <w:bottom w:val="nil"/>
              <w:right w:val="nil"/>
            </w:tcBorders>
            <w:shd w:val="clear" w:color="000000" w:fill="D0CECE"/>
            <w:noWrap/>
            <w:vAlign w:val="bottom"/>
            <w:hideMark/>
          </w:tcPr>
          <w:p w14:paraId="1D3E7FDC" w14:textId="77777777" w:rsidR="00863559" w:rsidRPr="00863559" w:rsidRDefault="00863559" w:rsidP="00863559">
            <w:pPr>
              <w:rPr>
                <w:rFonts w:ascii="Times New Roman" w:eastAsia="Times New Roman" w:hAnsi="Times New Roman" w:cs="Times New Roman"/>
                <w:b/>
                <w:bCs/>
                <w:i/>
                <w:iCs/>
                <w:color w:val="000000"/>
                <w:lang w:eastAsia="en-GB"/>
              </w:rPr>
            </w:pPr>
            <w:r w:rsidRPr="00863559">
              <w:rPr>
                <w:rFonts w:ascii="Times New Roman" w:eastAsia="Times New Roman" w:hAnsi="Times New Roman" w:cs="Times New Roman"/>
                <w:b/>
                <w:bCs/>
                <w:i/>
                <w:iCs/>
                <w:color w:val="000000"/>
                <w:lang w:eastAsia="en-GB"/>
              </w:rPr>
              <w:t xml:space="preserve">Equity value per share </w:t>
            </w:r>
          </w:p>
        </w:tc>
        <w:tc>
          <w:tcPr>
            <w:tcW w:w="2410" w:type="dxa"/>
            <w:tcBorders>
              <w:top w:val="single" w:sz="4" w:space="0" w:color="auto"/>
              <w:left w:val="nil"/>
              <w:bottom w:val="nil"/>
              <w:right w:val="nil"/>
            </w:tcBorders>
            <w:shd w:val="clear" w:color="000000" w:fill="D0CECE"/>
            <w:noWrap/>
            <w:hideMark/>
          </w:tcPr>
          <w:p w14:paraId="01BBE960" w14:textId="77777777" w:rsidR="00863559" w:rsidRPr="00863559" w:rsidRDefault="00863559" w:rsidP="00863559">
            <w:pPr>
              <w:rPr>
                <w:rFonts w:ascii="Times New Roman" w:eastAsia="Times New Roman" w:hAnsi="Times New Roman" w:cs="Times New Roman"/>
                <w:b/>
                <w:bCs/>
                <w:color w:val="000000"/>
                <w:lang w:eastAsia="en-GB"/>
              </w:rPr>
            </w:pPr>
            <w:r w:rsidRPr="00863559">
              <w:rPr>
                <w:rFonts w:ascii="Times New Roman" w:eastAsia="Times New Roman" w:hAnsi="Times New Roman" w:cs="Times New Roman"/>
                <w:b/>
                <w:bCs/>
                <w:color w:val="000000"/>
                <w:lang w:eastAsia="en-GB"/>
              </w:rPr>
              <w:t xml:space="preserve"> $                      87,72 </w:t>
            </w:r>
          </w:p>
        </w:tc>
      </w:tr>
    </w:tbl>
    <w:p w14:paraId="48134610" w14:textId="77777777" w:rsidR="00863559" w:rsidRPr="00B6787B" w:rsidRDefault="00863559" w:rsidP="00901A16">
      <w:pPr>
        <w:rPr>
          <w:rFonts w:ascii="Times New Roman" w:hAnsi="Times New Roman" w:cs="Times New Roman"/>
        </w:rPr>
      </w:pPr>
    </w:p>
    <w:p w14:paraId="242965CC" w14:textId="63330EC9" w:rsidR="005414C6" w:rsidRDefault="005414C6" w:rsidP="00901A16"/>
    <w:p w14:paraId="38CB2064" w14:textId="092EE798" w:rsidR="005414C6" w:rsidRDefault="005414C6" w:rsidP="005414C6">
      <w:pPr>
        <w:pStyle w:val="Heading1"/>
        <w:jc w:val="center"/>
        <w:rPr>
          <w:rFonts w:ascii="Times New Roman" w:hAnsi="Times New Roman" w:cs="Times New Roman"/>
          <w:b/>
          <w:bCs/>
          <w:sz w:val="40"/>
          <w:szCs w:val="40"/>
          <w:u w:val="single"/>
          <w:lang w:val="en-US"/>
        </w:rPr>
      </w:pPr>
      <w:bookmarkStart w:id="37" w:name="_Toc136781379"/>
      <w:r w:rsidRPr="00A95EAD">
        <w:rPr>
          <w:rFonts w:ascii="Times New Roman" w:hAnsi="Times New Roman" w:cs="Times New Roman"/>
          <w:b/>
          <w:bCs/>
          <w:sz w:val="40"/>
          <w:szCs w:val="40"/>
          <w:u w:val="single"/>
          <w:lang w:val="en-US"/>
        </w:rPr>
        <w:t>Investment management analysis</w:t>
      </w:r>
      <w:bookmarkEnd w:id="37"/>
    </w:p>
    <w:p w14:paraId="6777658B" w14:textId="77777777" w:rsidR="00A95EAD" w:rsidRPr="00A95EAD" w:rsidRDefault="00A95EAD" w:rsidP="00A95EAD">
      <w:pPr>
        <w:rPr>
          <w:lang w:val="en-US"/>
        </w:rPr>
      </w:pPr>
    </w:p>
    <w:p w14:paraId="04F1CE77" w14:textId="77777777" w:rsidR="00A95EAD" w:rsidRPr="00A95EAD" w:rsidRDefault="00A95EAD" w:rsidP="00A95EAD">
      <w:pPr>
        <w:rPr>
          <w:rFonts w:ascii="Times New Roman" w:hAnsi="Times New Roman" w:cs="Times New Roman"/>
          <w:lang w:val="en-US"/>
        </w:rPr>
      </w:pPr>
    </w:p>
    <w:p w14:paraId="24E8E431" w14:textId="77777777" w:rsidR="00A95EAD" w:rsidRPr="00A95EAD" w:rsidRDefault="00A95EAD" w:rsidP="00A95EAD">
      <w:pPr>
        <w:pStyle w:val="Heading2"/>
        <w:rPr>
          <w:rFonts w:ascii="Times New Roman" w:eastAsia="Times New Roman" w:hAnsi="Times New Roman" w:cs="Times New Roman"/>
          <w:b/>
          <w:bCs/>
          <w:u w:val="single"/>
          <w:lang w:val="en-US"/>
        </w:rPr>
      </w:pPr>
      <w:bookmarkStart w:id="38" w:name="_Toc136781380"/>
      <w:r w:rsidRPr="00A95EAD">
        <w:rPr>
          <w:rFonts w:ascii="Times New Roman" w:eastAsia="Times New Roman" w:hAnsi="Times New Roman" w:cs="Times New Roman"/>
          <w:b/>
          <w:bCs/>
          <w:u w:val="single"/>
        </w:rPr>
        <w:t>Working Capital</w:t>
      </w:r>
      <w:r w:rsidRPr="00A95EAD">
        <w:rPr>
          <w:rFonts w:ascii="Times New Roman" w:eastAsia="Times New Roman" w:hAnsi="Times New Roman" w:cs="Times New Roman"/>
          <w:b/>
          <w:bCs/>
          <w:u w:val="single"/>
          <w:lang w:val="en-US"/>
        </w:rPr>
        <w:t xml:space="preserve"> and </w:t>
      </w:r>
      <w:r w:rsidRPr="00A95EAD">
        <w:rPr>
          <w:rFonts w:ascii="Times New Roman" w:eastAsia="Times New Roman" w:hAnsi="Times New Roman" w:cs="Times New Roman"/>
          <w:b/>
          <w:bCs/>
          <w:u w:val="single"/>
        </w:rPr>
        <w:t>Non-current assets management</w:t>
      </w:r>
      <w:r w:rsidRPr="00A95EAD">
        <w:rPr>
          <w:rFonts w:ascii="Times New Roman" w:eastAsia="Times New Roman" w:hAnsi="Times New Roman" w:cs="Times New Roman"/>
          <w:b/>
          <w:bCs/>
          <w:u w:val="single"/>
          <w:lang w:val="en-US"/>
        </w:rPr>
        <w:t>:</w:t>
      </w:r>
      <w:bookmarkEnd w:id="38"/>
    </w:p>
    <w:p w14:paraId="1587002C" w14:textId="77777777" w:rsidR="00A95EAD" w:rsidRPr="00A95EAD" w:rsidRDefault="00A95EAD" w:rsidP="00A95EAD">
      <w:pPr>
        <w:rPr>
          <w:rFonts w:ascii="Times New Roman" w:hAnsi="Times New Roman" w:cs="Times New Roman"/>
          <w:lang w:val="en-US" w:eastAsia="en-GB"/>
        </w:rPr>
      </w:pPr>
    </w:p>
    <w:p w14:paraId="4ACDA268" w14:textId="77777777" w:rsidR="00A95EAD" w:rsidRPr="00A95EAD" w:rsidRDefault="00A95EAD" w:rsidP="00A95EAD">
      <w:pPr>
        <w:rPr>
          <w:rFonts w:ascii="Times New Roman" w:hAnsi="Times New Roman" w:cs="Times New Roman"/>
          <w:lang w:val="en-US" w:eastAsia="en-GB"/>
        </w:rPr>
      </w:pPr>
      <w:r w:rsidRPr="00A95EAD">
        <w:rPr>
          <w:rFonts w:ascii="Times New Roman" w:hAnsi="Times New Roman" w:cs="Times New Roman"/>
          <w:lang w:val="en-US" w:eastAsia="en-GB"/>
        </w:rPr>
        <w:t xml:space="preserve">Working capital analysis allows Nintendo to examine its capacity to satisfy short-term obligations, manage liquidity, and support day-to-day operations. Understanding the patterns and swings in working capital enables Nintendo to make educated decisions about cash flow management, inventory levels, and credit policies, resulting in the most effective use of its current assets. Furthermore, it enables the organization to discover possible areas for </w:t>
      </w:r>
      <w:r w:rsidRPr="00A95EAD">
        <w:rPr>
          <w:rFonts w:ascii="Times New Roman" w:hAnsi="Times New Roman" w:cs="Times New Roman"/>
          <w:lang w:val="en-US" w:eastAsia="en-GB"/>
        </w:rPr>
        <w:lastRenderedPageBreak/>
        <w:t>improvement in working capital management and maximize its overall financial performance.</w:t>
      </w:r>
    </w:p>
    <w:p w14:paraId="186B5A24" w14:textId="77777777" w:rsidR="00A95EAD" w:rsidRPr="00A95EAD" w:rsidRDefault="00A95EAD" w:rsidP="00A95EAD">
      <w:pPr>
        <w:rPr>
          <w:rFonts w:ascii="Times New Roman" w:hAnsi="Times New Roman" w:cs="Times New Roman"/>
          <w:lang w:val="en-US" w:eastAsia="en-GB"/>
        </w:rPr>
      </w:pPr>
    </w:p>
    <w:p w14:paraId="771E5FB0" w14:textId="4DDC5310" w:rsidR="00A95EAD" w:rsidRPr="00A95EAD" w:rsidRDefault="00A95EAD" w:rsidP="00A95EAD">
      <w:pPr>
        <w:rPr>
          <w:rFonts w:ascii="Times New Roman" w:hAnsi="Times New Roman" w:cs="Times New Roman"/>
          <w:lang w:val="en-US" w:eastAsia="en-GB"/>
        </w:rPr>
      </w:pPr>
      <w:r w:rsidRPr="00A95EAD">
        <w:rPr>
          <w:rFonts w:ascii="Times New Roman" w:hAnsi="Times New Roman" w:cs="Times New Roman"/>
          <w:lang w:val="en-US" w:eastAsia="en-GB"/>
        </w:rPr>
        <w:t>Analyzing non-current assets allows Nintendo to evaluate its long-term investment strategy and capital allocation decisions. Nintendo can monitor the effectiveness of its investment decisions in supporting future growth, innovation, and profitability by reviewing changes in non-current assets such as property, plant, and equipment, as well as intangible assets.</w:t>
      </w:r>
    </w:p>
    <w:p w14:paraId="6349DC9F" w14:textId="77777777" w:rsidR="00A95EAD" w:rsidRPr="00A95EAD" w:rsidRDefault="00A95EAD" w:rsidP="00A95EAD">
      <w:pPr>
        <w:rPr>
          <w:rFonts w:ascii="Times New Roman" w:hAnsi="Times New Roman" w:cs="Times New Roman"/>
          <w:lang w:val="en-US" w:eastAsia="en-GB"/>
        </w:rPr>
      </w:pPr>
    </w:p>
    <w:p w14:paraId="369B5D41" w14:textId="77777777" w:rsidR="00A95EAD" w:rsidRPr="00A95EAD" w:rsidRDefault="00A95EAD" w:rsidP="00A95EAD">
      <w:pPr>
        <w:rPr>
          <w:rFonts w:ascii="Times New Roman" w:hAnsi="Times New Roman" w:cs="Times New Roman"/>
          <w:lang w:val="en-US" w:eastAsia="en-GB"/>
        </w:rPr>
      </w:pPr>
      <w:r w:rsidRPr="00A95EAD">
        <w:rPr>
          <w:rFonts w:ascii="Times New Roman" w:hAnsi="Times New Roman" w:cs="Times New Roman"/>
          <w:lang w:val="en-US" w:eastAsia="en-GB"/>
        </w:rPr>
        <w:t>As Table 1 suggests the average number of days it takes a corporation to sell its inventory is measured by the day's inventories ratio. In Nintendo's example, this ratio climbed considerably from 48.05 days in 2019 to 39.63 days in 2020, and then to 98.08 days in 2021. This shows that Nintendo had difficulty regulating inventory levels during the COVID-19 issue. A larger number of days' inventory may imply supply chain interruptions, slower sales, or surplus inventory.</w:t>
      </w:r>
    </w:p>
    <w:p w14:paraId="43C3CF6A" w14:textId="77777777" w:rsidR="00A95EAD" w:rsidRPr="00A95EAD" w:rsidRDefault="00A95EAD" w:rsidP="00A95EAD">
      <w:pPr>
        <w:rPr>
          <w:rFonts w:ascii="Times New Roman" w:hAnsi="Times New Roman" w:cs="Times New Roman"/>
          <w:lang w:val="en-US" w:eastAsia="en-GB"/>
        </w:rPr>
      </w:pPr>
    </w:p>
    <w:p w14:paraId="23A19901" w14:textId="01556301" w:rsidR="00A95EAD" w:rsidRPr="00A95EAD" w:rsidRDefault="00A95EAD" w:rsidP="00A95EAD">
      <w:pPr>
        <w:rPr>
          <w:rFonts w:ascii="Times New Roman" w:hAnsi="Times New Roman" w:cs="Times New Roman"/>
          <w:lang w:val="en-US" w:eastAsia="en-GB"/>
        </w:rPr>
      </w:pPr>
      <w:r w:rsidRPr="00A95EAD">
        <w:rPr>
          <w:rFonts w:ascii="Times New Roman" w:hAnsi="Times New Roman" w:cs="Times New Roman"/>
          <w:lang w:val="en-US" w:eastAsia="en-GB"/>
        </w:rPr>
        <w:t>The days payables ratio is the average number of days it takes a corporation to pay its suppliers. This ratio grew for Nintendo from 52.94 days in 2019 to 52.34 days in 2020 and 72.50 days in 2021. A lengthier payment time might indicate cash flow issues or a purposeful plan to delay payments. However, if payments are severely delayed, it might strain relationships with suppliers.</w:t>
      </w:r>
    </w:p>
    <w:p w14:paraId="09777BA8" w14:textId="77777777" w:rsidR="00A95EAD" w:rsidRPr="00A95EAD" w:rsidRDefault="00A95EAD" w:rsidP="00A95EAD">
      <w:pPr>
        <w:rPr>
          <w:rFonts w:ascii="Times New Roman" w:hAnsi="Times New Roman" w:cs="Times New Roman"/>
          <w:lang w:val="en-US" w:eastAsia="en-GB"/>
        </w:rPr>
      </w:pPr>
    </w:p>
    <w:p w14:paraId="47CF89AA" w14:textId="4B8A60A7" w:rsidR="00A95EAD" w:rsidRPr="00A95EAD" w:rsidRDefault="00A95EAD" w:rsidP="00A95EAD">
      <w:pPr>
        <w:rPr>
          <w:rFonts w:ascii="Times New Roman" w:hAnsi="Times New Roman" w:cs="Times New Roman"/>
          <w:lang w:val="en-US" w:eastAsia="en-GB"/>
        </w:rPr>
      </w:pPr>
      <w:r w:rsidRPr="00A95EAD">
        <w:rPr>
          <w:rFonts w:ascii="Times New Roman" w:hAnsi="Times New Roman" w:cs="Times New Roman"/>
          <w:lang w:val="en-US" w:eastAsia="en-GB"/>
        </w:rPr>
        <w:t>The cash conversion cycle (CCC) is a comprehensive assessment of how long it takes for a company's resources (including inventories and receivables) to be converted into cash. The CCC rose from 31.68 days in 2019 to 16.04 days in 2020 and 55.54 days in 2021. A higher CCC suggests a longer cash conversion period, which can have an influence on liquidity and working capital management. Slower inventory turnover, greater receivables collection time, or payables delays may all contribute to the lengthier conversion cycle.</w:t>
      </w:r>
    </w:p>
    <w:p w14:paraId="16AAD411" w14:textId="77777777" w:rsidR="00A95EAD" w:rsidRPr="00A95EAD" w:rsidRDefault="00A95EAD" w:rsidP="00A95EAD">
      <w:pPr>
        <w:rPr>
          <w:rFonts w:ascii="Times New Roman" w:hAnsi="Times New Roman" w:cs="Times New Roman"/>
          <w:lang w:val="en-US" w:eastAsia="en-GB"/>
        </w:rPr>
      </w:pPr>
    </w:p>
    <w:p w14:paraId="7FE109FB" w14:textId="77777777" w:rsidR="00A95EAD" w:rsidRPr="00A95EAD" w:rsidRDefault="00A95EAD" w:rsidP="00A95EAD">
      <w:pPr>
        <w:jc w:val="center"/>
        <w:rPr>
          <w:rFonts w:ascii="Times New Roman" w:hAnsi="Times New Roman" w:cs="Times New Roman"/>
          <w:lang w:val="en-US" w:eastAsia="en-GB"/>
        </w:rPr>
      </w:pPr>
      <w:r w:rsidRPr="00A95EAD">
        <w:rPr>
          <w:rFonts w:ascii="Times New Roman" w:hAnsi="Times New Roman" w:cs="Times New Roman"/>
          <w:lang w:val="en-US" w:eastAsia="en-GB"/>
        </w:rPr>
        <w:t>Table 1.</w:t>
      </w:r>
    </w:p>
    <w:tbl>
      <w:tblPr>
        <w:tblpPr w:leftFromText="180" w:rightFromText="180" w:vertAnchor="text" w:horzAnchor="margin" w:tblpXSpec="center" w:tblpY="46"/>
        <w:tblW w:w="8180" w:type="dxa"/>
        <w:tblLook w:val="04A0" w:firstRow="1" w:lastRow="0" w:firstColumn="1" w:lastColumn="0" w:noHBand="0" w:noVBand="1"/>
      </w:tblPr>
      <w:tblGrid>
        <w:gridCol w:w="4280"/>
        <w:gridCol w:w="1300"/>
        <w:gridCol w:w="1300"/>
        <w:gridCol w:w="1300"/>
      </w:tblGrid>
      <w:tr w:rsidR="00A95EAD" w:rsidRPr="00137A55" w14:paraId="6B7BD9FC" w14:textId="77777777" w:rsidTr="00F04E2D">
        <w:trPr>
          <w:trHeight w:val="320"/>
        </w:trPr>
        <w:tc>
          <w:tcPr>
            <w:tcW w:w="4280" w:type="dxa"/>
            <w:tcBorders>
              <w:top w:val="nil"/>
              <w:left w:val="nil"/>
              <w:bottom w:val="single" w:sz="4" w:space="0" w:color="auto"/>
              <w:right w:val="nil"/>
            </w:tcBorders>
            <w:shd w:val="clear" w:color="000000" w:fill="AEAAAA"/>
            <w:noWrap/>
            <w:vAlign w:val="bottom"/>
            <w:hideMark/>
          </w:tcPr>
          <w:p w14:paraId="7748F078" w14:textId="77777777" w:rsidR="00A95EAD" w:rsidRPr="00137A55" w:rsidRDefault="00A95EAD" w:rsidP="00F04E2D">
            <w:pPr>
              <w:rPr>
                <w:rFonts w:ascii="Times New Roman" w:eastAsia="Times New Roman" w:hAnsi="Times New Roman" w:cs="Times New Roman"/>
                <w:b/>
                <w:bCs/>
                <w:i/>
                <w:iCs/>
                <w:color w:val="000000"/>
                <w:lang w:eastAsia="en-GB"/>
              </w:rPr>
            </w:pPr>
            <w:r w:rsidRPr="00137A55">
              <w:rPr>
                <w:rFonts w:ascii="Times New Roman" w:eastAsia="Times New Roman" w:hAnsi="Times New Roman" w:cs="Times New Roman"/>
                <w:b/>
                <w:bCs/>
                <w:i/>
                <w:iCs/>
                <w:color w:val="000000"/>
                <w:lang w:eastAsia="en-GB"/>
              </w:rPr>
              <w:t>Ratio</w:t>
            </w:r>
          </w:p>
        </w:tc>
        <w:tc>
          <w:tcPr>
            <w:tcW w:w="1300" w:type="dxa"/>
            <w:tcBorders>
              <w:top w:val="nil"/>
              <w:left w:val="nil"/>
              <w:bottom w:val="single" w:sz="4" w:space="0" w:color="auto"/>
              <w:right w:val="nil"/>
            </w:tcBorders>
            <w:shd w:val="clear" w:color="000000" w:fill="AEAAAA"/>
            <w:noWrap/>
            <w:vAlign w:val="bottom"/>
            <w:hideMark/>
          </w:tcPr>
          <w:p w14:paraId="443E2966" w14:textId="77777777" w:rsidR="00A95EAD" w:rsidRPr="00137A55" w:rsidRDefault="00A95EAD" w:rsidP="00F04E2D">
            <w:pPr>
              <w:jc w:val="center"/>
              <w:rPr>
                <w:rFonts w:ascii="Times New Roman" w:eastAsia="Times New Roman" w:hAnsi="Times New Roman" w:cs="Times New Roman"/>
                <w:b/>
                <w:bCs/>
                <w:i/>
                <w:iCs/>
                <w:color w:val="000000"/>
                <w:lang w:eastAsia="en-GB"/>
              </w:rPr>
            </w:pPr>
            <w:r w:rsidRPr="00137A55">
              <w:rPr>
                <w:rFonts w:ascii="Times New Roman" w:eastAsia="Times New Roman" w:hAnsi="Times New Roman" w:cs="Times New Roman"/>
                <w:b/>
                <w:bCs/>
                <w:i/>
                <w:iCs/>
                <w:color w:val="000000"/>
                <w:lang w:eastAsia="en-GB"/>
              </w:rPr>
              <w:t>2021</w:t>
            </w:r>
          </w:p>
        </w:tc>
        <w:tc>
          <w:tcPr>
            <w:tcW w:w="1300" w:type="dxa"/>
            <w:tcBorders>
              <w:top w:val="nil"/>
              <w:left w:val="nil"/>
              <w:bottom w:val="single" w:sz="4" w:space="0" w:color="auto"/>
              <w:right w:val="nil"/>
            </w:tcBorders>
            <w:shd w:val="clear" w:color="000000" w:fill="AEAAAA"/>
            <w:noWrap/>
            <w:vAlign w:val="bottom"/>
            <w:hideMark/>
          </w:tcPr>
          <w:p w14:paraId="1FC706FF" w14:textId="77777777" w:rsidR="00A95EAD" w:rsidRPr="00137A55" w:rsidRDefault="00A95EAD" w:rsidP="00F04E2D">
            <w:pPr>
              <w:jc w:val="center"/>
              <w:rPr>
                <w:rFonts w:ascii="Times New Roman" w:eastAsia="Times New Roman" w:hAnsi="Times New Roman" w:cs="Times New Roman"/>
                <w:b/>
                <w:bCs/>
                <w:i/>
                <w:iCs/>
                <w:color w:val="000000"/>
                <w:lang w:eastAsia="en-GB"/>
              </w:rPr>
            </w:pPr>
            <w:r w:rsidRPr="00137A55">
              <w:rPr>
                <w:rFonts w:ascii="Times New Roman" w:eastAsia="Times New Roman" w:hAnsi="Times New Roman" w:cs="Times New Roman"/>
                <w:b/>
                <w:bCs/>
                <w:i/>
                <w:iCs/>
                <w:color w:val="000000"/>
                <w:lang w:eastAsia="en-GB"/>
              </w:rPr>
              <w:t>2020</w:t>
            </w:r>
          </w:p>
        </w:tc>
        <w:tc>
          <w:tcPr>
            <w:tcW w:w="1300" w:type="dxa"/>
            <w:tcBorders>
              <w:top w:val="nil"/>
              <w:left w:val="nil"/>
              <w:bottom w:val="single" w:sz="4" w:space="0" w:color="auto"/>
              <w:right w:val="nil"/>
            </w:tcBorders>
            <w:shd w:val="clear" w:color="000000" w:fill="AEAAAA"/>
            <w:noWrap/>
            <w:vAlign w:val="bottom"/>
            <w:hideMark/>
          </w:tcPr>
          <w:p w14:paraId="31642F6B" w14:textId="77777777" w:rsidR="00A95EAD" w:rsidRPr="00137A55" w:rsidRDefault="00A95EAD" w:rsidP="00F04E2D">
            <w:pPr>
              <w:jc w:val="center"/>
              <w:rPr>
                <w:rFonts w:ascii="Times New Roman" w:eastAsia="Times New Roman" w:hAnsi="Times New Roman" w:cs="Times New Roman"/>
                <w:b/>
                <w:bCs/>
                <w:i/>
                <w:iCs/>
                <w:color w:val="000000"/>
                <w:lang w:eastAsia="en-GB"/>
              </w:rPr>
            </w:pPr>
            <w:r w:rsidRPr="00137A55">
              <w:rPr>
                <w:rFonts w:ascii="Times New Roman" w:eastAsia="Times New Roman" w:hAnsi="Times New Roman" w:cs="Times New Roman"/>
                <w:b/>
                <w:bCs/>
                <w:i/>
                <w:iCs/>
                <w:color w:val="000000"/>
                <w:lang w:eastAsia="en-GB"/>
              </w:rPr>
              <w:t>2019</w:t>
            </w:r>
          </w:p>
        </w:tc>
      </w:tr>
      <w:tr w:rsidR="00A95EAD" w:rsidRPr="00137A55" w14:paraId="7B77631C" w14:textId="77777777" w:rsidTr="00F04E2D">
        <w:trPr>
          <w:trHeight w:val="320"/>
        </w:trPr>
        <w:tc>
          <w:tcPr>
            <w:tcW w:w="4280" w:type="dxa"/>
            <w:tcBorders>
              <w:top w:val="nil"/>
              <w:left w:val="nil"/>
              <w:bottom w:val="nil"/>
              <w:right w:val="nil"/>
            </w:tcBorders>
            <w:shd w:val="clear" w:color="000000" w:fill="D0CECE"/>
            <w:noWrap/>
            <w:vAlign w:val="bottom"/>
            <w:hideMark/>
          </w:tcPr>
          <w:p w14:paraId="096688A5" w14:textId="77777777" w:rsidR="00A95EAD" w:rsidRPr="00137A55" w:rsidRDefault="00A95EAD" w:rsidP="00F04E2D">
            <w:pP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Operating working capital/Revenue (%)</w:t>
            </w:r>
          </w:p>
        </w:tc>
        <w:tc>
          <w:tcPr>
            <w:tcW w:w="1300" w:type="dxa"/>
            <w:tcBorders>
              <w:top w:val="nil"/>
              <w:left w:val="nil"/>
              <w:bottom w:val="nil"/>
              <w:right w:val="nil"/>
            </w:tcBorders>
            <w:shd w:val="clear" w:color="000000" w:fill="D0CECE"/>
            <w:noWrap/>
            <w:vAlign w:val="bottom"/>
            <w:hideMark/>
          </w:tcPr>
          <w:p w14:paraId="3D94CB3A"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94%</w:t>
            </w:r>
          </w:p>
        </w:tc>
        <w:tc>
          <w:tcPr>
            <w:tcW w:w="1300" w:type="dxa"/>
            <w:tcBorders>
              <w:top w:val="nil"/>
              <w:left w:val="nil"/>
              <w:bottom w:val="nil"/>
              <w:right w:val="nil"/>
            </w:tcBorders>
            <w:shd w:val="clear" w:color="000000" w:fill="D0CECE"/>
            <w:noWrap/>
            <w:vAlign w:val="bottom"/>
            <w:hideMark/>
          </w:tcPr>
          <w:p w14:paraId="10454D22"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85%</w:t>
            </w:r>
          </w:p>
        </w:tc>
        <w:tc>
          <w:tcPr>
            <w:tcW w:w="1300" w:type="dxa"/>
            <w:tcBorders>
              <w:top w:val="nil"/>
              <w:left w:val="nil"/>
              <w:bottom w:val="nil"/>
              <w:right w:val="nil"/>
            </w:tcBorders>
            <w:shd w:val="clear" w:color="000000" w:fill="D0CECE"/>
            <w:noWrap/>
            <w:vAlign w:val="bottom"/>
            <w:hideMark/>
          </w:tcPr>
          <w:p w14:paraId="4DACDBC1"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88%</w:t>
            </w:r>
          </w:p>
        </w:tc>
      </w:tr>
      <w:tr w:rsidR="00A95EAD" w:rsidRPr="00137A55" w14:paraId="75E24027" w14:textId="77777777" w:rsidTr="00F04E2D">
        <w:trPr>
          <w:trHeight w:val="320"/>
        </w:trPr>
        <w:tc>
          <w:tcPr>
            <w:tcW w:w="4280" w:type="dxa"/>
            <w:tcBorders>
              <w:top w:val="nil"/>
              <w:left w:val="nil"/>
              <w:bottom w:val="nil"/>
              <w:right w:val="nil"/>
            </w:tcBorders>
            <w:shd w:val="clear" w:color="000000" w:fill="D0CECE"/>
            <w:noWrap/>
            <w:vAlign w:val="bottom"/>
            <w:hideMark/>
          </w:tcPr>
          <w:p w14:paraId="2E222DDF" w14:textId="77777777" w:rsidR="00A95EAD" w:rsidRPr="00137A55" w:rsidRDefault="00A95EAD" w:rsidP="00F04E2D">
            <w:pP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Net non-current operating assets/Revenue</w:t>
            </w:r>
          </w:p>
        </w:tc>
        <w:tc>
          <w:tcPr>
            <w:tcW w:w="1300" w:type="dxa"/>
            <w:tcBorders>
              <w:top w:val="nil"/>
              <w:left w:val="nil"/>
              <w:bottom w:val="nil"/>
              <w:right w:val="nil"/>
            </w:tcBorders>
            <w:shd w:val="clear" w:color="000000" w:fill="D0CECE"/>
            <w:noWrap/>
            <w:vAlign w:val="bottom"/>
            <w:hideMark/>
          </w:tcPr>
          <w:p w14:paraId="704691DC"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0,06</w:t>
            </w:r>
          </w:p>
        </w:tc>
        <w:tc>
          <w:tcPr>
            <w:tcW w:w="1300" w:type="dxa"/>
            <w:tcBorders>
              <w:top w:val="nil"/>
              <w:left w:val="nil"/>
              <w:bottom w:val="nil"/>
              <w:right w:val="nil"/>
            </w:tcBorders>
            <w:shd w:val="clear" w:color="000000" w:fill="D0CECE"/>
            <w:noWrap/>
            <w:vAlign w:val="bottom"/>
            <w:hideMark/>
          </w:tcPr>
          <w:p w14:paraId="5E569A8F"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0,06</w:t>
            </w:r>
          </w:p>
        </w:tc>
        <w:tc>
          <w:tcPr>
            <w:tcW w:w="1300" w:type="dxa"/>
            <w:tcBorders>
              <w:top w:val="nil"/>
              <w:left w:val="nil"/>
              <w:bottom w:val="nil"/>
              <w:right w:val="nil"/>
            </w:tcBorders>
            <w:shd w:val="clear" w:color="000000" w:fill="D0CECE"/>
            <w:noWrap/>
            <w:vAlign w:val="bottom"/>
            <w:hideMark/>
          </w:tcPr>
          <w:p w14:paraId="3B7440AF"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0,07</w:t>
            </w:r>
          </w:p>
        </w:tc>
      </w:tr>
      <w:tr w:rsidR="00A95EAD" w:rsidRPr="00137A55" w14:paraId="25D42B63" w14:textId="77777777" w:rsidTr="00F04E2D">
        <w:trPr>
          <w:trHeight w:val="320"/>
        </w:trPr>
        <w:tc>
          <w:tcPr>
            <w:tcW w:w="4280" w:type="dxa"/>
            <w:tcBorders>
              <w:top w:val="nil"/>
              <w:left w:val="nil"/>
              <w:bottom w:val="nil"/>
              <w:right w:val="nil"/>
            </w:tcBorders>
            <w:shd w:val="clear" w:color="000000" w:fill="D0CECE"/>
            <w:noWrap/>
            <w:vAlign w:val="bottom"/>
            <w:hideMark/>
          </w:tcPr>
          <w:p w14:paraId="03C41C6C" w14:textId="77777777" w:rsidR="00A95EAD" w:rsidRPr="00137A55" w:rsidRDefault="00A95EAD" w:rsidP="00F04E2D">
            <w:pP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PP&amp;E/Revenue(%)</w:t>
            </w:r>
          </w:p>
        </w:tc>
        <w:tc>
          <w:tcPr>
            <w:tcW w:w="1300" w:type="dxa"/>
            <w:tcBorders>
              <w:top w:val="nil"/>
              <w:left w:val="nil"/>
              <w:bottom w:val="nil"/>
              <w:right w:val="nil"/>
            </w:tcBorders>
            <w:shd w:val="clear" w:color="000000" w:fill="D0CECE"/>
            <w:noWrap/>
            <w:vAlign w:val="bottom"/>
            <w:hideMark/>
          </w:tcPr>
          <w:p w14:paraId="1582FF47"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5%</w:t>
            </w:r>
          </w:p>
        </w:tc>
        <w:tc>
          <w:tcPr>
            <w:tcW w:w="1300" w:type="dxa"/>
            <w:tcBorders>
              <w:top w:val="nil"/>
              <w:left w:val="nil"/>
              <w:bottom w:val="nil"/>
              <w:right w:val="nil"/>
            </w:tcBorders>
            <w:shd w:val="clear" w:color="000000" w:fill="D0CECE"/>
            <w:noWrap/>
            <w:vAlign w:val="bottom"/>
            <w:hideMark/>
          </w:tcPr>
          <w:p w14:paraId="5D88086E"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5%</w:t>
            </w:r>
          </w:p>
        </w:tc>
        <w:tc>
          <w:tcPr>
            <w:tcW w:w="1300" w:type="dxa"/>
            <w:tcBorders>
              <w:top w:val="nil"/>
              <w:left w:val="nil"/>
              <w:bottom w:val="nil"/>
              <w:right w:val="nil"/>
            </w:tcBorders>
            <w:shd w:val="clear" w:color="000000" w:fill="D0CECE"/>
            <w:noWrap/>
            <w:vAlign w:val="bottom"/>
            <w:hideMark/>
          </w:tcPr>
          <w:p w14:paraId="46B8424C"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6%</w:t>
            </w:r>
          </w:p>
        </w:tc>
      </w:tr>
      <w:tr w:rsidR="00A95EAD" w:rsidRPr="00137A55" w14:paraId="16688A68" w14:textId="77777777" w:rsidTr="00F04E2D">
        <w:trPr>
          <w:trHeight w:val="320"/>
        </w:trPr>
        <w:tc>
          <w:tcPr>
            <w:tcW w:w="4280" w:type="dxa"/>
            <w:tcBorders>
              <w:top w:val="nil"/>
              <w:left w:val="nil"/>
              <w:bottom w:val="nil"/>
              <w:right w:val="nil"/>
            </w:tcBorders>
            <w:shd w:val="clear" w:color="000000" w:fill="D0CECE"/>
            <w:noWrap/>
            <w:vAlign w:val="bottom"/>
            <w:hideMark/>
          </w:tcPr>
          <w:p w14:paraId="57913D45" w14:textId="77777777" w:rsidR="00A95EAD" w:rsidRPr="00137A55" w:rsidRDefault="00A95EAD" w:rsidP="00F04E2D">
            <w:pP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 xml:space="preserve">Operating working capital turnover </w:t>
            </w:r>
          </w:p>
        </w:tc>
        <w:tc>
          <w:tcPr>
            <w:tcW w:w="1300" w:type="dxa"/>
            <w:tcBorders>
              <w:top w:val="nil"/>
              <w:left w:val="nil"/>
              <w:bottom w:val="nil"/>
              <w:right w:val="nil"/>
            </w:tcBorders>
            <w:shd w:val="clear" w:color="000000" w:fill="D0CECE"/>
            <w:noWrap/>
            <w:vAlign w:val="bottom"/>
            <w:hideMark/>
          </w:tcPr>
          <w:p w14:paraId="79E864C4"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1,07</w:t>
            </w:r>
          </w:p>
        </w:tc>
        <w:tc>
          <w:tcPr>
            <w:tcW w:w="1300" w:type="dxa"/>
            <w:tcBorders>
              <w:top w:val="nil"/>
              <w:left w:val="nil"/>
              <w:bottom w:val="nil"/>
              <w:right w:val="nil"/>
            </w:tcBorders>
            <w:shd w:val="clear" w:color="000000" w:fill="D0CECE"/>
            <w:noWrap/>
            <w:vAlign w:val="bottom"/>
            <w:hideMark/>
          </w:tcPr>
          <w:p w14:paraId="636EB833"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1,18</w:t>
            </w:r>
          </w:p>
        </w:tc>
        <w:tc>
          <w:tcPr>
            <w:tcW w:w="1300" w:type="dxa"/>
            <w:tcBorders>
              <w:top w:val="nil"/>
              <w:left w:val="nil"/>
              <w:bottom w:val="nil"/>
              <w:right w:val="nil"/>
            </w:tcBorders>
            <w:shd w:val="clear" w:color="000000" w:fill="D0CECE"/>
            <w:noWrap/>
            <w:vAlign w:val="bottom"/>
            <w:hideMark/>
          </w:tcPr>
          <w:p w14:paraId="299D6641"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1,14</w:t>
            </w:r>
          </w:p>
        </w:tc>
      </w:tr>
      <w:tr w:rsidR="00A95EAD" w:rsidRPr="00137A55" w14:paraId="4661F82C" w14:textId="77777777" w:rsidTr="00F04E2D">
        <w:trPr>
          <w:trHeight w:val="320"/>
        </w:trPr>
        <w:tc>
          <w:tcPr>
            <w:tcW w:w="4280" w:type="dxa"/>
            <w:tcBorders>
              <w:top w:val="nil"/>
              <w:left w:val="nil"/>
              <w:bottom w:val="nil"/>
              <w:right w:val="nil"/>
            </w:tcBorders>
            <w:shd w:val="clear" w:color="000000" w:fill="D0CECE"/>
            <w:noWrap/>
            <w:vAlign w:val="bottom"/>
            <w:hideMark/>
          </w:tcPr>
          <w:p w14:paraId="43927380" w14:textId="77777777" w:rsidR="00A95EAD" w:rsidRPr="00137A55" w:rsidRDefault="00A95EAD" w:rsidP="00F04E2D">
            <w:pP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Net non-current operating asset turnover</w:t>
            </w:r>
          </w:p>
        </w:tc>
        <w:tc>
          <w:tcPr>
            <w:tcW w:w="1300" w:type="dxa"/>
            <w:tcBorders>
              <w:top w:val="nil"/>
              <w:left w:val="nil"/>
              <w:bottom w:val="nil"/>
              <w:right w:val="nil"/>
            </w:tcBorders>
            <w:shd w:val="clear" w:color="000000" w:fill="D0CECE"/>
            <w:noWrap/>
            <w:vAlign w:val="bottom"/>
            <w:hideMark/>
          </w:tcPr>
          <w:p w14:paraId="6465C66C"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16,56</w:t>
            </w:r>
          </w:p>
        </w:tc>
        <w:tc>
          <w:tcPr>
            <w:tcW w:w="1300" w:type="dxa"/>
            <w:tcBorders>
              <w:top w:val="nil"/>
              <w:left w:val="nil"/>
              <w:bottom w:val="nil"/>
              <w:right w:val="nil"/>
            </w:tcBorders>
            <w:shd w:val="clear" w:color="000000" w:fill="D0CECE"/>
            <w:noWrap/>
            <w:vAlign w:val="bottom"/>
            <w:hideMark/>
          </w:tcPr>
          <w:p w14:paraId="2F79FDAB"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17,89</w:t>
            </w:r>
          </w:p>
        </w:tc>
        <w:tc>
          <w:tcPr>
            <w:tcW w:w="1300" w:type="dxa"/>
            <w:tcBorders>
              <w:top w:val="nil"/>
              <w:left w:val="nil"/>
              <w:bottom w:val="nil"/>
              <w:right w:val="nil"/>
            </w:tcBorders>
            <w:shd w:val="clear" w:color="000000" w:fill="D0CECE"/>
            <w:noWrap/>
            <w:vAlign w:val="bottom"/>
            <w:hideMark/>
          </w:tcPr>
          <w:p w14:paraId="76055A31"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13,37</w:t>
            </w:r>
          </w:p>
        </w:tc>
      </w:tr>
      <w:tr w:rsidR="00A95EAD" w:rsidRPr="00137A55" w14:paraId="4AB77783" w14:textId="77777777" w:rsidTr="00F04E2D">
        <w:trPr>
          <w:trHeight w:val="320"/>
        </w:trPr>
        <w:tc>
          <w:tcPr>
            <w:tcW w:w="4280" w:type="dxa"/>
            <w:tcBorders>
              <w:top w:val="nil"/>
              <w:left w:val="nil"/>
              <w:bottom w:val="nil"/>
              <w:right w:val="nil"/>
            </w:tcBorders>
            <w:shd w:val="clear" w:color="000000" w:fill="D0CECE"/>
            <w:noWrap/>
            <w:vAlign w:val="bottom"/>
            <w:hideMark/>
          </w:tcPr>
          <w:p w14:paraId="377A78E4" w14:textId="77777777" w:rsidR="00A95EAD" w:rsidRPr="00137A55" w:rsidRDefault="00A95EAD" w:rsidP="00F04E2D">
            <w:pP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 xml:space="preserve">PP&amp;E turnover </w:t>
            </w:r>
          </w:p>
        </w:tc>
        <w:tc>
          <w:tcPr>
            <w:tcW w:w="1300" w:type="dxa"/>
            <w:tcBorders>
              <w:top w:val="nil"/>
              <w:left w:val="nil"/>
              <w:bottom w:val="nil"/>
              <w:right w:val="nil"/>
            </w:tcBorders>
            <w:shd w:val="clear" w:color="000000" w:fill="D0CECE"/>
            <w:noWrap/>
            <w:vAlign w:val="bottom"/>
            <w:hideMark/>
          </w:tcPr>
          <w:p w14:paraId="707C928D"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19,93</w:t>
            </w:r>
          </w:p>
        </w:tc>
        <w:tc>
          <w:tcPr>
            <w:tcW w:w="1300" w:type="dxa"/>
            <w:tcBorders>
              <w:top w:val="nil"/>
              <w:left w:val="nil"/>
              <w:bottom w:val="nil"/>
              <w:right w:val="nil"/>
            </w:tcBorders>
            <w:shd w:val="clear" w:color="000000" w:fill="D0CECE"/>
            <w:noWrap/>
            <w:vAlign w:val="bottom"/>
            <w:hideMark/>
          </w:tcPr>
          <w:p w14:paraId="760F0F40"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21,07</w:t>
            </w:r>
          </w:p>
        </w:tc>
        <w:tc>
          <w:tcPr>
            <w:tcW w:w="1300" w:type="dxa"/>
            <w:tcBorders>
              <w:top w:val="nil"/>
              <w:left w:val="nil"/>
              <w:bottom w:val="nil"/>
              <w:right w:val="nil"/>
            </w:tcBorders>
            <w:shd w:val="clear" w:color="000000" w:fill="D0CECE"/>
            <w:noWrap/>
            <w:vAlign w:val="bottom"/>
            <w:hideMark/>
          </w:tcPr>
          <w:p w14:paraId="3AC8F6F9"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15,80</w:t>
            </w:r>
          </w:p>
        </w:tc>
      </w:tr>
      <w:tr w:rsidR="00A95EAD" w:rsidRPr="00137A55" w14:paraId="55D0D236" w14:textId="77777777" w:rsidTr="00F04E2D">
        <w:trPr>
          <w:trHeight w:val="320"/>
        </w:trPr>
        <w:tc>
          <w:tcPr>
            <w:tcW w:w="4280" w:type="dxa"/>
            <w:tcBorders>
              <w:top w:val="nil"/>
              <w:left w:val="nil"/>
              <w:bottom w:val="nil"/>
              <w:right w:val="nil"/>
            </w:tcBorders>
            <w:shd w:val="clear" w:color="000000" w:fill="D0CECE"/>
            <w:noWrap/>
            <w:vAlign w:val="bottom"/>
            <w:hideMark/>
          </w:tcPr>
          <w:p w14:paraId="7B70BA3F" w14:textId="77777777" w:rsidR="00A95EAD" w:rsidRPr="00137A55" w:rsidRDefault="00A95EAD" w:rsidP="00F04E2D">
            <w:pP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Trade receivables turnover</w:t>
            </w:r>
          </w:p>
        </w:tc>
        <w:tc>
          <w:tcPr>
            <w:tcW w:w="1300" w:type="dxa"/>
            <w:tcBorders>
              <w:top w:val="nil"/>
              <w:left w:val="nil"/>
              <w:bottom w:val="nil"/>
              <w:right w:val="nil"/>
            </w:tcBorders>
            <w:shd w:val="clear" w:color="000000" w:fill="D0CECE"/>
            <w:noWrap/>
            <w:vAlign w:val="bottom"/>
            <w:hideMark/>
          </w:tcPr>
          <w:p w14:paraId="2EA6050A"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12,02</w:t>
            </w:r>
          </w:p>
        </w:tc>
        <w:tc>
          <w:tcPr>
            <w:tcW w:w="1300" w:type="dxa"/>
            <w:tcBorders>
              <w:top w:val="nil"/>
              <w:left w:val="nil"/>
              <w:bottom w:val="nil"/>
              <w:right w:val="nil"/>
            </w:tcBorders>
            <w:shd w:val="clear" w:color="000000" w:fill="D0CECE"/>
            <w:noWrap/>
            <w:vAlign w:val="bottom"/>
            <w:hideMark/>
          </w:tcPr>
          <w:p w14:paraId="321C17BE"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12,52</w:t>
            </w:r>
          </w:p>
        </w:tc>
        <w:tc>
          <w:tcPr>
            <w:tcW w:w="1300" w:type="dxa"/>
            <w:tcBorders>
              <w:top w:val="nil"/>
              <w:left w:val="nil"/>
              <w:bottom w:val="nil"/>
              <w:right w:val="nil"/>
            </w:tcBorders>
            <w:shd w:val="clear" w:color="000000" w:fill="D0CECE"/>
            <w:noWrap/>
            <w:vAlign w:val="bottom"/>
            <w:hideMark/>
          </w:tcPr>
          <w:p w14:paraId="7AC795F5"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9,84</w:t>
            </w:r>
          </w:p>
        </w:tc>
      </w:tr>
      <w:tr w:rsidR="00A95EAD" w:rsidRPr="00137A55" w14:paraId="7E2CF8EC" w14:textId="77777777" w:rsidTr="00F04E2D">
        <w:trPr>
          <w:trHeight w:val="320"/>
        </w:trPr>
        <w:tc>
          <w:tcPr>
            <w:tcW w:w="4280" w:type="dxa"/>
            <w:tcBorders>
              <w:top w:val="nil"/>
              <w:left w:val="nil"/>
              <w:bottom w:val="nil"/>
              <w:right w:val="nil"/>
            </w:tcBorders>
            <w:shd w:val="clear" w:color="000000" w:fill="D0CECE"/>
            <w:noWrap/>
            <w:vAlign w:val="bottom"/>
            <w:hideMark/>
          </w:tcPr>
          <w:p w14:paraId="471D4559" w14:textId="77777777" w:rsidR="00A95EAD" w:rsidRPr="00137A55" w:rsidRDefault="00A95EAD" w:rsidP="00F04E2D">
            <w:pP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 xml:space="preserve">Day's receivables </w:t>
            </w:r>
          </w:p>
        </w:tc>
        <w:tc>
          <w:tcPr>
            <w:tcW w:w="1300" w:type="dxa"/>
            <w:tcBorders>
              <w:top w:val="nil"/>
              <w:left w:val="nil"/>
              <w:bottom w:val="nil"/>
              <w:right w:val="nil"/>
            </w:tcBorders>
            <w:shd w:val="clear" w:color="000000" w:fill="D0CECE"/>
            <w:noWrap/>
            <w:vAlign w:val="bottom"/>
            <w:hideMark/>
          </w:tcPr>
          <w:p w14:paraId="48FA381B"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29,96</w:t>
            </w:r>
          </w:p>
        </w:tc>
        <w:tc>
          <w:tcPr>
            <w:tcW w:w="1300" w:type="dxa"/>
            <w:tcBorders>
              <w:top w:val="nil"/>
              <w:left w:val="nil"/>
              <w:bottom w:val="nil"/>
              <w:right w:val="nil"/>
            </w:tcBorders>
            <w:shd w:val="clear" w:color="000000" w:fill="D0CECE"/>
            <w:noWrap/>
            <w:vAlign w:val="bottom"/>
            <w:hideMark/>
          </w:tcPr>
          <w:p w14:paraId="4247364E"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28,75</w:t>
            </w:r>
          </w:p>
        </w:tc>
        <w:tc>
          <w:tcPr>
            <w:tcW w:w="1300" w:type="dxa"/>
            <w:tcBorders>
              <w:top w:val="nil"/>
              <w:left w:val="nil"/>
              <w:bottom w:val="nil"/>
              <w:right w:val="nil"/>
            </w:tcBorders>
            <w:shd w:val="clear" w:color="000000" w:fill="D0CECE"/>
            <w:noWrap/>
            <w:vAlign w:val="bottom"/>
            <w:hideMark/>
          </w:tcPr>
          <w:p w14:paraId="40FB27A7"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36,58</w:t>
            </w:r>
          </w:p>
        </w:tc>
      </w:tr>
      <w:tr w:rsidR="00A95EAD" w:rsidRPr="00137A55" w14:paraId="796CA3B4" w14:textId="77777777" w:rsidTr="00F04E2D">
        <w:trPr>
          <w:trHeight w:val="320"/>
        </w:trPr>
        <w:tc>
          <w:tcPr>
            <w:tcW w:w="4280" w:type="dxa"/>
            <w:tcBorders>
              <w:top w:val="nil"/>
              <w:left w:val="nil"/>
              <w:bottom w:val="nil"/>
              <w:right w:val="nil"/>
            </w:tcBorders>
            <w:shd w:val="clear" w:color="000000" w:fill="D0CECE"/>
            <w:noWrap/>
            <w:vAlign w:val="bottom"/>
            <w:hideMark/>
          </w:tcPr>
          <w:p w14:paraId="1E566BF9" w14:textId="77777777" w:rsidR="00A95EAD" w:rsidRPr="00137A55" w:rsidRDefault="00A95EAD" w:rsidP="00F04E2D">
            <w:pP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 xml:space="preserve">Inventories turnover </w:t>
            </w:r>
          </w:p>
        </w:tc>
        <w:tc>
          <w:tcPr>
            <w:tcW w:w="1300" w:type="dxa"/>
            <w:tcBorders>
              <w:top w:val="nil"/>
              <w:left w:val="nil"/>
              <w:bottom w:val="nil"/>
              <w:right w:val="nil"/>
            </w:tcBorders>
            <w:shd w:val="clear" w:color="000000" w:fill="D0CECE"/>
            <w:noWrap/>
            <w:vAlign w:val="bottom"/>
            <w:hideMark/>
          </w:tcPr>
          <w:p w14:paraId="7478FB35"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3,67</w:t>
            </w:r>
          </w:p>
        </w:tc>
        <w:tc>
          <w:tcPr>
            <w:tcW w:w="1300" w:type="dxa"/>
            <w:tcBorders>
              <w:top w:val="nil"/>
              <w:left w:val="nil"/>
              <w:bottom w:val="nil"/>
              <w:right w:val="nil"/>
            </w:tcBorders>
            <w:shd w:val="clear" w:color="000000" w:fill="D0CECE"/>
            <w:noWrap/>
            <w:vAlign w:val="bottom"/>
            <w:hideMark/>
          </w:tcPr>
          <w:p w14:paraId="604A1298"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9,08</w:t>
            </w:r>
          </w:p>
        </w:tc>
        <w:tc>
          <w:tcPr>
            <w:tcW w:w="1300" w:type="dxa"/>
            <w:tcBorders>
              <w:top w:val="nil"/>
              <w:left w:val="nil"/>
              <w:bottom w:val="nil"/>
              <w:right w:val="nil"/>
            </w:tcBorders>
            <w:shd w:val="clear" w:color="000000" w:fill="D0CECE"/>
            <w:noWrap/>
            <w:vAlign w:val="bottom"/>
            <w:hideMark/>
          </w:tcPr>
          <w:p w14:paraId="14B83241"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7,49</w:t>
            </w:r>
          </w:p>
        </w:tc>
      </w:tr>
      <w:tr w:rsidR="00A95EAD" w:rsidRPr="00137A55" w14:paraId="52AACBD1" w14:textId="77777777" w:rsidTr="00F04E2D">
        <w:trPr>
          <w:trHeight w:val="320"/>
        </w:trPr>
        <w:tc>
          <w:tcPr>
            <w:tcW w:w="4280" w:type="dxa"/>
            <w:tcBorders>
              <w:top w:val="nil"/>
              <w:left w:val="nil"/>
              <w:bottom w:val="nil"/>
              <w:right w:val="nil"/>
            </w:tcBorders>
            <w:shd w:val="clear" w:color="000000" w:fill="D0CECE"/>
            <w:noWrap/>
            <w:vAlign w:val="bottom"/>
            <w:hideMark/>
          </w:tcPr>
          <w:p w14:paraId="57D12427" w14:textId="77777777" w:rsidR="00A95EAD" w:rsidRPr="00137A55" w:rsidRDefault="00A95EAD" w:rsidP="00F04E2D">
            <w:pP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Day's inventories</w:t>
            </w:r>
          </w:p>
        </w:tc>
        <w:tc>
          <w:tcPr>
            <w:tcW w:w="1300" w:type="dxa"/>
            <w:tcBorders>
              <w:top w:val="nil"/>
              <w:left w:val="nil"/>
              <w:bottom w:val="nil"/>
              <w:right w:val="nil"/>
            </w:tcBorders>
            <w:shd w:val="clear" w:color="000000" w:fill="D0CECE"/>
            <w:noWrap/>
            <w:vAlign w:val="bottom"/>
            <w:hideMark/>
          </w:tcPr>
          <w:p w14:paraId="0D64DE70"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98,08</w:t>
            </w:r>
          </w:p>
        </w:tc>
        <w:tc>
          <w:tcPr>
            <w:tcW w:w="1300" w:type="dxa"/>
            <w:tcBorders>
              <w:top w:val="nil"/>
              <w:left w:val="nil"/>
              <w:bottom w:val="nil"/>
              <w:right w:val="nil"/>
            </w:tcBorders>
            <w:shd w:val="clear" w:color="000000" w:fill="D0CECE"/>
            <w:noWrap/>
            <w:vAlign w:val="bottom"/>
            <w:hideMark/>
          </w:tcPr>
          <w:p w14:paraId="71B6223C"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39,63</w:t>
            </w:r>
          </w:p>
        </w:tc>
        <w:tc>
          <w:tcPr>
            <w:tcW w:w="1300" w:type="dxa"/>
            <w:tcBorders>
              <w:top w:val="nil"/>
              <w:left w:val="nil"/>
              <w:bottom w:val="nil"/>
              <w:right w:val="nil"/>
            </w:tcBorders>
            <w:shd w:val="clear" w:color="000000" w:fill="D0CECE"/>
            <w:noWrap/>
            <w:vAlign w:val="bottom"/>
            <w:hideMark/>
          </w:tcPr>
          <w:p w14:paraId="734C56CC"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48,05</w:t>
            </w:r>
          </w:p>
        </w:tc>
      </w:tr>
      <w:tr w:rsidR="00A95EAD" w:rsidRPr="00137A55" w14:paraId="28126BB4" w14:textId="77777777" w:rsidTr="00F04E2D">
        <w:trPr>
          <w:trHeight w:val="320"/>
        </w:trPr>
        <w:tc>
          <w:tcPr>
            <w:tcW w:w="4280" w:type="dxa"/>
            <w:tcBorders>
              <w:top w:val="nil"/>
              <w:left w:val="nil"/>
              <w:bottom w:val="nil"/>
              <w:right w:val="nil"/>
            </w:tcBorders>
            <w:shd w:val="clear" w:color="000000" w:fill="D0CECE"/>
            <w:noWrap/>
            <w:vAlign w:val="bottom"/>
            <w:hideMark/>
          </w:tcPr>
          <w:p w14:paraId="7D59E691" w14:textId="77777777" w:rsidR="00A95EAD" w:rsidRPr="00137A55" w:rsidRDefault="00A95EAD" w:rsidP="00F04E2D">
            <w:pP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 xml:space="preserve">Trade payables turnover </w:t>
            </w:r>
          </w:p>
        </w:tc>
        <w:tc>
          <w:tcPr>
            <w:tcW w:w="1300" w:type="dxa"/>
            <w:tcBorders>
              <w:top w:val="nil"/>
              <w:left w:val="nil"/>
              <w:bottom w:val="nil"/>
              <w:right w:val="nil"/>
            </w:tcBorders>
            <w:shd w:val="clear" w:color="000000" w:fill="D0CECE"/>
            <w:noWrap/>
            <w:vAlign w:val="bottom"/>
            <w:hideMark/>
          </w:tcPr>
          <w:p w14:paraId="7CEF3A1D"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4,97</w:t>
            </w:r>
          </w:p>
        </w:tc>
        <w:tc>
          <w:tcPr>
            <w:tcW w:w="1300" w:type="dxa"/>
            <w:tcBorders>
              <w:top w:val="nil"/>
              <w:left w:val="nil"/>
              <w:bottom w:val="nil"/>
              <w:right w:val="nil"/>
            </w:tcBorders>
            <w:shd w:val="clear" w:color="000000" w:fill="D0CECE"/>
            <w:noWrap/>
            <w:vAlign w:val="bottom"/>
            <w:hideMark/>
          </w:tcPr>
          <w:p w14:paraId="00956B0B"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6,88</w:t>
            </w:r>
          </w:p>
        </w:tc>
        <w:tc>
          <w:tcPr>
            <w:tcW w:w="1300" w:type="dxa"/>
            <w:tcBorders>
              <w:top w:val="nil"/>
              <w:left w:val="nil"/>
              <w:bottom w:val="nil"/>
              <w:right w:val="nil"/>
            </w:tcBorders>
            <w:shd w:val="clear" w:color="000000" w:fill="D0CECE"/>
            <w:noWrap/>
            <w:vAlign w:val="bottom"/>
            <w:hideMark/>
          </w:tcPr>
          <w:p w14:paraId="7F3825E3"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6,80</w:t>
            </w:r>
          </w:p>
        </w:tc>
      </w:tr>
      <w:tr w:rsidR="00A95EAD" w:rsidRPr="00137A55" w14:paraId="49B74495" w14:textId="77777777" w:rsidTr="00F04E2D">
        <w:trPr>
          <w:trHeight w:val="320"/>
        </w:trPr>
        <w:tc>
          <w:tcPr>
            <w:tcW w:w="4280" w:type="dxa"/>
            <w:tcBorders>
              <w:top w:val="nil"/>
              <w:left w:val="nil"/>
              <w:bottom w:val="nil"/>
              <w:right w:val="nil"/>
            </w:tcBorders>
            <w:shd w:val="clear" w:color="000000" w:fill="D0CECE"/>
            <w:noWrap/>
            <w:vAlign w:val="bottom"/>
            <w:hideMark/>
          </w:tcPr>
          <w:p w14:paraId="65BAAF88" w14:textId="77777777" w:rsidR="00A95EAD" w:rsidRPr="00137A55" w:rsidRDefault="00A95EAD" w:rsidP="00F04E2D">
            <w:pP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Days'payables</w:t>
            </w:r>
          </w:p>
        </w:tc>
        <w:tc>
          <w:tcPr>
            <w:tcW w:w="1300" w:type="dxa"/>
            <w:tcBorders>
              <w:top w:val="nil"/>
              <w:left w:val="nil"/>
              <w:bottom w:val="nil"/>
              <w:right w:val="nil"/>
            </w:tcBorders>
            <w:shd w:val="clear" w:color="000000" w:fill="D0CECE"/>
            <w:noWrap/>
            <w:vAlign w:val="bottom"/>
            <w:hideMark/>
          </w:tcPr>
          <w:p w14:paraId="45ECD7C3"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72,50</w:t>
            </w:r>
          </w:p>
        </w:tc>
        <w:tc>
          <w:tcPr>
            <w:tcW w:w="1300" w:type="dxa"/>
            <w:tcBorders>
              <w:top w:val="nil"/>
              <w:left w:val="nil"/>
              <w:bottom w:val="nil"/>
              <w:right w:val="nil"/>
            </w:tcBorders>
            <w:shd w:val="clear" w:color="000000" w:fill="D0CECE"/>
            <w:noWrap/>
            <w:vAlign w:val="bottom"/>
            <w:hideMark/>
          </w:tcPr>
          <w:p w14:paraId="2A1E2823"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52,34</w:t>
            </w:r>
          </w:p>
        </w:tc>
        <w:tc>
          <w:tcPr>
            <w:tcW w:w="1300" w:type="dxa"/>
            <w:tcBorders>
              <w:top w:val="nil"/>
              <w:left w:val="nil"/>
              <w:bottom w:val="nil"/>
              <w:right w:val="nil"/>
            </w:tcBorders>
            <w:shd w:val="clear" w:color="000000" w:fill="D0CECE"/>
            <w:noWrap/>
            <w:vAlign w:val="bottom"/>
            <w:hideMark/>
          </w:tcPr>
          <w:p w14:paraId="61F68773"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52,94</w:t>
            </w:r>
          </w:p>
        </w:tc>
      </w:tr>
      <w:tr w:rsidR="00A95EAD" w:rsidRPr="00137A55" w14:paraId="20FAA25F" w14:textId="77777777" w:rsidTr="00F04E2D">
        <w:trPr>
          <w:trHeight w:val="320"/>
        </w:trPr>
        <w:tc>
          <w:tcPr>
            <w:tcW w:w="4280" w:type="dxa"/>
            <w:tcBorders>
              <w:top w:val="nil"/>
              <w:left w:val="nil"/>
              <w:bottom w:val="nil"/>
              <w:right w:val="nil"/>
            </w:tcBorders>
            <w:shd w:val="clear" w:color="000000" w:fill="D0CECE"/>
            <w:noWrap/>
            <w:vAlign w:val="bottom"/>
            <w:hideMark/>
          </w:tcPr>
          <w:p w14:paraId="16CEE0FF" w14:textId="77777777" w:rsidR="00A95EAD" w:rsidRPr="00137A55" w:rsidRDefault="00A95EAD" w:rsidP="00F04E2D">
            <w:pP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Cash conversion cycle (in days)</w:t>
            </w:r>
          </w:p>
        </w:tc>
        <w:tc>
          <w:tcPr>
            <w:tcW w:w="1300" w:type="dxa"/>
            <w:tcBorders>
              <w:top w:val="nil"/>
              <w:left w:val="nil"/>
              <w:bottom w:val="nil"/>
              <w:right w:val="nil"/>
            </w:tcBorders>
            <w:shd w:val="clear" w:color="000000" w:fill="D0CECE"/>
            <w:noWrap/>
            <w:vAlign w:val="bottom"/>
            <w:hideMark/>
          </w:tcPr>
          <w:p w14:paraId="199A5A73"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55,54</w:t>
            </w:r>
          </w:p>
        </w:tc>
        <w:tc>
          <w:tcPr>
            <w:tcW w:w="1300" w:type="dxa"/>
            <w:tcBorders>
              <w:top w:val="nil"/>
              <w:left w:val="nil"/>
              <w:bottom w:val="nil"/>
              <w:right w:val="nil"/>
            </w:tcBorders>
            <w:shd w:val="clear" w:color="000000" w:fill="D0CECE"/>
            <w:noWrap/>
            <w:vAlign w:val="bottom"/>
            <w:hideMark/>
          </w:tcPr>
          <w:p w14:paraId="518CB003"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16,04</w:t>
            </w:r>
          </w:p>
        </w:tc>
        <w:tc>
          <w:tcPr>
            <w:tcW w:w="1300" w:type="dxa"/>
            <w:tcBorders>
              <w:top w:val="nil"/>
              <w:left w:val="nil"/>
              <w:bottom w:val="nil"/>
              <w:right w:val="nil"/>
            </w:tcBorders>
            <w:shd w:val="clear" w:color="000000" w:fill="D0CECE"/>
            <w:noWrap/>
            <w:vAlign w:val="bottom"/>
            <w:hideMark/>
          </w:tcPr>
          <w:p w14:paraId="1D4952CF" w14:textId="77777777" w:rsidR="00A95EAD" w:rsidRPr="00137A55" w:rsidRDefault="00A95EAD" w:rsidP="00F04E2D">
            <w:pPr>
              <w:jc w:val="center"/>
              <w:rPr>
                <w:rFonts w:ascii="Times New Roman" w:eastAsia="Times New Roman" w:hAnsi="Times New Roman" w:cs="Times New Roman"/>
                <w:color w:val="000000"/>
                <w:lang w:eastAsia="en-GB"/>
              </w:rPr>
            </w:pPr>
            <w:r w:rsidRPr="00137A55">
              <w:rPr>
                <w:rFonts w:ascii="Times New Roman" w:eastAsia="Times New Roman" w:hAnsi="Times New Roman" w:cs="Times New Roman"/>
                <w:color w:val="000000"/>
                <w:lang w:eastAsia="en-GB"/>
              </w:rPr>
              <w:t>31,68</w:t>
            </w:r>
          </w:p>
        </w:tc>
      </w:tr>
    </w:tbl>
    <w:p w14:paraId="30F5AF5E" w14:textId="39F6921E" w:rsidR="00E9752E" w:rsidRDefault="00E9752E" w:rsidP="00E9752E">
      <w:pPr>
        <w:rPr>
          <w:rFonts w:ascii="Times New Roman" w:hAnsi="Times New Roman" w:cs="Times New Roman"/>
          <w:lang w:val="en-US"/>
        </w:rPr>
      </w:pPr>
    </w:p>
    <w:p w14:paraId="435052A1" w14:textId="7B7EBA22" w:rsidR="008E5AF3" w:rsidRDefault="008E5AF3" w:rsidP="00E9752E">
      <w:pPr>
        <w:rPr>
          <w:rFonts w:ascii="Times New Roman" w:hAnsi="Times New Roman" w:cs="Times New Roman"/>
          <w:lang w:val="en-US"/>
        </w:rPr>
      </w:pPr>
    </w:p>
    <w:p w14:paraId="47B7ADC7" w14:textId="6C9275D8" w:rsidR="008E5AF3" w:rsidRDefault="008E5AF3" w:rsidP="00E9752E">
      <w:pPr>
        <w:rPr>
          <w:rFonts w:ascii="Times New Roman" w:hAnsi="Times New Roman" w:cs="Times New Roman"/>
          <w:lang w:val="en-US"/>
        </w:rPr>
      </w:pPr>
    </w:p>
    <w:p w14:paraId="49BFD568" w14:textId="5F6ACD06" w:rsidR="008E5AF3" w:rsidRDefault="008E5AF3" w:rsidP="00E9752E">
      <w:pPr>
        <w:rPr>
          <w:rFonts w:ascii="Times New Roman" w:hAnsi="Times New Roman" w:cs="Times New Roman"/>
          <w:lang w:val="en-US"/>
        </w:rPr>
      </w:pPr>
    </w:p>
    <w:p w14:paraId="1F483BA5" w14:textId="3124E1F7" w:rsidR="008E5AF3" w:rsidRDefault="008E5AF3" w:rsidP="00E9752E">
      <w:pPr>
        <w:rPr>
          <w:rFonts w:ascii="Times New Roman" w:hAnsi="Times New Roman" w:cs="Times New Roman"/>
          <w:lang w:val="en-US"/>
        </w:rPr>
      </w:pPr>
    </w:p>
    <w:p w14:paraId="6EFD7CF8" w14:textId="2766A805" w:rsidR="008E5AF3" w:rsidRDefault="008E5AF3" w:rsidP="008E5AF3">
      <w:pPr>
        <w:pStyle w:val="Heading1"/>
        <w:rPr>
          <w:rFonts w:ascii="Times New Roman" w:hAnsi="Times New Roman" w:cs="Times New Roman"/>
          <w:i/>
          <w:iCs/>
          <w:sz w:val="40"/>
          <w:szCs w:val="40"/>
          <w:u w:val="single"/>
          <w:lang w:val="en-US"/>
        </w:rPr>
      </w:pPr>
      <w:bookmarkStart w:id="39" w:name="_Toc136781381"/>
      <w:r w:rsidRPr="008E5AF3">
        <w:rPr>
          <w:rFonts w:ascii="Times New Roman" w:hAnsi="Times New Roman" w:cs="Times New Roman"/>
          <w:i/>
          <w:iCs/>
          <w:sz w:val="40"/>
          <w:szCs w:val="40"/>
          <w:u w:val="single"/>
          <w:lang w:val="en-US"/>
        </w:rPr>
        <w:lastRenderedPageBreak/>
        <w:t>References:</w:t>
      </w:r>
      <w:bookmarkEnd w:id="39"/>
    </w:p>
    <w:p w14:paraId="28488D47" w14:textId="77777777" w:rsidR="008E5AF3" w:rsidRPr="008E5AF3" w:rsidRDefault="008E5AF3" w:rsidP="008E5AF3">
      <w:pPr>
        <w:rPr>
          <w:lang w:val="en-US"/>
        </w:rPr>
      </w:pPr>
    </w:p>
    <w:p w14:paraId="6B70C375" w14:textId="1B2EAA57" w:rsidR="008E5AF3" w:rsidRPr="008E5AF3" w:rsidRDefault="008E5AF3" w:rsidP="008E5AF3">
      <w:pPr>
        <w:pStyle w:val="ListParagraph"/>
        <w:numPr>
          <w:ilvl w:val="0"/>
          <w:numId w:val="3"/>
        </w:numPr>
        <w:rPr>
          <w:rFonts w:ascii="Times New Roman" w:hAnsi="Times New Roman" w:cs="Times New Roman"/>
          <w:color w:val="000000" w:themeColor="text1"/>
          <w:sz w:val="28"/>
          <w:szCs w:val="28"/>
          <w:lang w:val="en-US"/>
        </w:rPr>
      </w:pPr>
      <w:r w:rsidRPr="008E5AF3">
        <w:rPr>
          <w:rFonts w:ascii="Times New Roman" w:hAnsi="Times New Roman" w:cs="Times New Roman"/>
          <w:color w:val="000000" w:themeColor="text1"/>
          <w:sz w:val="28"/>
          <w:szCs w:val="28"/>
          <w:lang w:val="en-US"/>
        </w:rPr>
        <w:t>All of the data used for this analysis are derived from Nintendo’s Annual Reports.</w:t>
      </w:r>
    </w:p>
    <w:p w14:paraId="68497AE2" w14:textId="270FFA66" w:rsidR="008E5AF3" w:rsidRPr="008E5AF3" w:rsidRDefault="008E5AF3" w:rsidP="008E5AF3">
      <w:pPr>
        <w:pStyle w:val="ListParagraph"/>
        <w:numPr>
          <w:ilvl w:val="0"/>
          <w:numId w:val="3"/>
        </w:numPr>
        <w:spacing w:before="100" w:beforeAutospacing="1" w:after="100" w:afterAutospacing="1"/>
        <w:rPr>
          <w:rFonts w:ascii="Times New Roman" w:hAnsi="Times New Roman" w:cs="Times New Roman"/>
          <w:color w:val="000000" w:themeColor="text1"/>
          <w:sz w:val="28"/>
          <w:szCs w:val="28"/>
        </w:rPr>
      </w:pPr>
      <w:hyperlink r:id="rId17" w:history="1">
        <w:r w:rsidRPr="008E5AF3">
          <w:rPr>
            <w:rFonts w:ascii="Times New Roman" w:hAnsi="Times New Roman" w:cs="Times New Roman"/>
            <w:color w:val="000000" w:themeColor="text1"/>
            <w:sz w:val="28"/>
            <w:szCs w:val="28"/>
          </w:rPr>
          <w:t>https://www.nintendo.co.j</w:t>
        </w:r>
        <w:r w:rsidRPr="008E5AF3">
          <w:rPr>
            <w:rFonts w:ascii="Times New Roman" w:hAnsi="Times New Roman" w:cs="Times New Roman"/>
            <w:color w:val="000000" w:themeColor="text1"/>
            <w:sz w:val="28"/>
            <w:szCs w:val="28"/>
          </w:rPr>
          <w:t>p</w:t>
        </w:r>
        <w:r w:rsidRPr="008E5AF3">
          <w:rPr>
            <w:rFonts w:ascii="Times New Roman" w:hAnsi="Times New Roman" w:cs="Times New Roman"/>
            <w:color w:val="000000" w:themeColor="text1"/>
            <w:sz w:val="28"/>
            <w:szCs w:val="28"/>
          </w:rPr>
          <w:t>/ir</w:t>
        </w:r>
        <w:r w:rsidRPr="008E5AF3">
          <w:rPr>
            <w:rFonts w:ascii="Times New Roman" w:hAnsi="Times New Roman" w:cs="Times New Roman"/>
            <w:color w:val="000000" w:themeColor="text1"/>
            <w:sz w:val="28"/>
            <w:szCs w:val="28"/>
          </w:rPr>
          <w:t>/</w:t>
        </w:r>
        <w:r w:rsidRPr="008E5AF3">
          <w:rPr>
            <w:rFonts w:ascii="Times New Roman" w:hAnsi="Times New Roman" w:cs="Times New Roman"/>
            <w:color w:val="000000" w:themeColor="text1"/>
            <w:sz w:val="28"/>
            <w:szCs w:val="28"/>
          </w:rPr>
          <w:t>en/</w:t>
        </w:r>
      </w:hyperlink>
    </w:p>
    <w:p w14:paraId="2B05F366" w14:textId="15A99FDD" w:rsidR="008E5AF3" w:rsidRPr="008E5AF3" w:rsidRDefault="008E5AF3" w:rsidP="008E5AF3">
      <w:pPr>
        <w:pStyle w:val="ListParagraph"/>
        <w:numPr>
          <w:ilvl w:val="0"/>
          <w:numId w:val="3"/>
        </w:numPr>
        <w:spacing w:before="100" w:beforeAutospacing="1" w:after="100" w:afterAutospacing="1"/>
        <w:rPr>
          <w:rFonts w:ascii="Times New Roman" w:hAnsi="Times New Roman" w:cs="Times New Roman"/>
          <w:color w:val="000000" w:themeColor="text1"/>
          <w:sz w:val="28"/>
          <w:szCs w:val="28"/>
        </w:rPr>
      </w:pPr>
      <w:r w:rsidRPr="008E5AF3">
        <w:rPr>
          <w:rFonts w:ascii="Times New Roman" w:hAnsi="Times New Roman" w:cs="Times New Roman"/>
          <w:color w:val="000000" w:themeColor="text1"/>
          <w:sz w:val="28"/>
          <w:szCs w:val="28"/>
        </w:rPr>
        <w:t>https://finance.yahoo.com/quote/NTDOY?p=NTDOY&amp;.tsrc=fin-srch</w:t>
      </w:r>
    </w:p>
    <w:p w14:paraId="5706F262" w14:textId="77777777" w:rsidR="008E5AF3" w:rsidRPr="008E5AF3" w:rsidRDefault="008E5AF3" w:rsidP="008E5AF3">
      <w:pPr>
        <w:pStyle w:val="ListParagraph"/>
        <w:numPr>
          <w:ilvl w:val="0"/>
          <w:numId w:val="3"/>
        </w:numPr>
        <w:jc w:val="both"/>
        <w:rPr>
          <w:rFonts w:ascii="Times New Roman" w:eastAsia="Times New Roman" w:hAnsi="Times New Roman" w:cs="Times New Roman"/>
          <w:color w:val="000000" w:themeColor="text1"/>
          <w:sz w:val="28"/>
          <w:szCs w:val="28"/>
          <w:lang w:eastAsia="en-GB"/>
        </w:rPr>
      </w:pPr>
      <w:r w:rsidRPr="008E5AF3">
        <w:rPr>
          <w:rFonts w:ascii="Times New Roman" w:eastAsia="Times New Roman" w:hAnsi="Times New Roman" w:cs="Times New Roman"/>
          <w:color w:val="000000" w:themeColor="text1"/>
          <w:sz w:val="28"/>
          <w:szCs w:val="28"/>
          <w:lang w:eastAsia="en-GB"/>
        </w:rPr>
        <w:t>Berk, J., &amp; DeMarzo, P. (2017). Corporate finance (4th ed.). Pearson.</w:t>
      </w:r>
    </w:p>
    <w:p w14:paraId="668AF00D" w14:textId="77777777" w:rsidR="008E5AF3" w:rsidRPr="008E5AF3" w:rsidRDefault="008E5AF3" w:rsidP="008E5AF3">
      <w:pPr>
        <w:pStyle w:val="ListParagraph"/>
        <w:numPr>
          <w:ilvl w:val="0"/>
          <w:numId w:val="3"/>
        </w:numPr>
        <w:jc w:val="both"/>
        <w:rPr>
          <w:rFonts w:ascii="Times New Roman" w:eastAsia="Times New Roman" w:hAnsi="Times New Roman" w:cs="Times New Roman"/>
          <w:color w:val="000000" w:themeColor="text1"/>
          <w:sz w:val="28"/>
          <w:szCs w:val="28"/>
          <w:lang w:eastAsia="en-GB"/>
        </w:rPr>
      </w:pPr>
      <w:r w:rsidRPr="008E5AF3">
        <w:rPr>
          <w:rFonts w:ascii="Times New Roman" w:eastAsia="Times New Roman" w:hAnsi="Times New Roman" w:cs="Times New Roman"/>
          <w:color w:val="000000" w:themeColor="text1"/>
          <w:sz w:val="28"/>
          <w:szCs w:val="28"/>
          <w:lang w:eastAsia="en-GB"/>
        </w:rPr>
        <w:t>Copeland, T., Koller, T., &amp; Murrin, J. (2016). Valuation: Measuring and managing the value of companies (6th ed.).Wiley.</w:t>
      </w:r>
    </w:p>
    <w:p w14:paraId="3CE511F9" w14:textId="77777777" w:rsidR="008E5AF3" w:rsidRPr="008E5AF3" w:rsidRDefault="008E5AF3" w:rsidP="008E5AF3">
      <w:pPr>
        <w:pStyle w:val="ListParagraph"/>
        <w:numPr>
          <w:ilvl w:val="0"/>
          <w:numId w:val="3"/>
        </w:numPr>
        <w:jc w:val="both"/>
        <w:rPr>
          <w:rFonts w:ascii="Times New Roman" w:eastAsia="Times New Roman" w:hAnsi="Times New Roman" w:cs="Times New Roman"/>
          <w:color w:val="000000" w:themeColor="text1"/>
          <w:sz w:val="28"/>
          <w:szCs w:val="28"/>
          <w:lang w:eastAsia="en-GB"/>
        </w:rPr>
      </w:pPr>
      <w:r w:rsidRPr="008E5AF3">
        <w:rPr>
          <w:rFonts w:ascii="Times New Roman" w:eastAsia="Times New Roman" w:hAnsi="Times New Roman" w:cs="Times New Roman"/>
          <w:color w:val="000000" w:themeColor="text1"/>
          <w:sz w:val="28"/>
          <w:szCs w:val="28"/>
          <w:lang w:eastAsia="en-GB"/>
        </w:rPr>
        <w:t>Damodaran, A. (2012). Investment valuation: Tools and techniques for determining the value of any asset (3rd ed.). Wiley.</w:t>
      </w:r>
    </w:p>
    <w:p w14:paraId="238ABB20" w14:textId="77777777" w:rsidR="008E5AF3" w:rsidRPr="008E5AF3" w:rsidRDefault="008E5AF3" w:rsidP="008E5AF3">
      <w:pPr>
        <w:pStyle w:val="ListParagraph"/>
        <w:rPr>
          <w:lang w:val="en-US"/>
        </w:rPr>
      </w:pPr>
    </w:p>
    <w:sectPr w:rsidR="008E5AF3" w:rsidRPr="008E5AF3">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B2563" w14:textId="77777777" w:rsidR="00A751CB" w:rsidRDefault="00A751CB" w:rsidP="00A73322">
      <w:r>
        <w:separator/>
      </w:r>
    </w:p>
  </w:endnote>
  <w:endnote w:type="continuationSeparator" w:id="0">
    <w:p w14:paraId="4BEE57B1" w14:textId="77777777" w:rsidR="00A751CB" w:rsidRDefault="00A751CB" w:rsidP="00A73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103FA" w14:textId="77777777" w:rsidR="00A751CB" w:rsidRDefault="00A751CB" w:rsidP="00A73322">
      <w:r>
        <w:separator/>
      </w:r>
    </w:p>
  </w:footnote>
  <w:footnote w:type="continuationSeparator" w:id="0">
    <w:p w14:paraId="25371190" w14:textId="77777777" w:rsidR="00A751CB" w:rsidRDefault="00A751CB" w:rsidP="00A733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212F5" w14:textId="0A619944" w:rsidR="00A73322" w:rsidRDefault="00A73322">
    <w:pPr>
      <w:pStyle w:val="Header"/>
    </w:pPr>
    <w:r w:rsidRPr="00F306F8">
      <w:rPr>
        <w:b/>
        <w:bCs/>
        <w:noProof/>
        <w:u w:val="single"/>
      </w:rPr>
      <mc:AlternateContent>
        <mc:Choice Requires="wps">
          <w:drawing>
            <wp:anchor distT="0" distB="0" distL="114300" distR="114300" simplePos="0" relativeHeight="251659264" behindDoc="0" locked="0" layoutInCell="1" allowOverlap="1" wp14:anchorId="5D416B9E" wp14:editId="31CA62CB">
              <wp:simplePos x="0" y="0"/>
              <wp:positionH relativeFrom="page">
                <wp:posOffset>222885</wp:posOffset>
              </wp:positionH>
              <wp:positionV relativeFrom="page">
                <wp:posOffset>320675</wp:posOffset>
              </wp:positionV>
              <wp:extent cx="914400" cy="284400"/>
              <wp:effectExtent l="0" t="0" r="10160" b="8255"/>
              <wp:wrapNone/>
              <wp:docPr id="47" name="Rectangle 47" title="Document Title"/>
              <wp:cNvGraphicFramePr/>
              <a:graphic xmlns:a="http://schemas.openxmlformats.org/drawingml/2006/main">
                <a:graphicData uri="http://schemas.microsoft.com/office/word/2010/wordprocessingShape">
                  <wps:wsp>
                    <wps:cNvSpPr/>
                    <wps:spPr>
                      <a:xfrm>
                        <a:off x="0" y="0"/>
                        <a:ext cx="914400" cy="284400"/>
                      </a:xfrm>
                      <a:prstGeom prst="rect">
                        <a:avLst/>
                      </a:prstGeom>
                      <a:solidFill>
                        <a:schemeClr val="accent1">
                          <a:lumMod val="75000"/>
                        </a:schemeClr>
                      </a:solidFill>
                      <a:ln>
                        <a:solidFill>
                          <a:schemeClr val="accent1"/>
                        </a:solidFill>
                      </a:ln>
                    </wps:spPr>
                    <wps:style>
                      <a:lnRef idx="2">
                        <a:schemeClr val="dk1"/>
                      </a:lnRef>
                      <a:fillRef idx="1">
                        <a:schemeClr val="lt1"/>
                      </a:fillRef>
                      <a:effectRef idx="0">
                        <a:schemeClr val="dk1"/>
                      </a:effectRef>
                      <a:fontRef idx="minor">
                        <a:schemeClr val="dk1"/>
                      </a:fontRef>
                    </wps:style>
                    <wps:txbx>
                      <w:txbxContent>
                        <w:sdt>
                          <w:sdtPr>
                            <w:rPr>
                              <w:rFonts w:ascii="Times New Roman" w:hAnsi="Times New Roman" w:cs="Times New Roman"/>
                              <w:color w:val="DEEAF6" w:themeColor="accent5" w:themeTint="33"/>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1B07C0C9" w14:textId="4131B88A" w:rsidR="00A73322" w:rsidRPr="00CE6D3E" w:rsidRDefault="00A73322" w:rsidP="00A73322">
                              <w:pPr>
                                <w:pStyle w:val="NoSpacing"/>
                                <w:jc w:val="center"/>
                                <w:rPr>
                                  <w:rFonts w:ascii="Times New Roman" w:hAnsi="Times New Roman" w:cs="Times New Roman"/>
                                  <w:color w:val="DEEAF6" w:themeColor="accent5" w:themeTint="33"/>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DEEAF6" w:themeColor="accent5" w:themeTint="33"/>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ANALYSIS</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5D416B9E" id="Rectangle 47" o:spid="_x0000_s1026" alt="Title: Document Title" style="position:absolute;margin-left:17.55pt;margin-top:25.25pt;width:1in;height:22.4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" fillcolor="#2f5496 [2404]" strokecolor="#4472c4 [3204]" strokeweight="1pt">
              <v:textbox inset=",0,,0">
                <w:txbxContent>
                  <w:sdt>
                    <w:sdtPr>
                      <w:rPr>
                        <w:rFonts w:ascii="Times New Roman" w:hAnsi="Times New Roman" w:cs="Times New Roman"/>
                        <w:color w:val="DEEAF6" w:themeColor="accent5" w:themeTint="33"/>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1B07C0C9" w14:textId="4131B88A" w:rsidR="00A73322" w:rsidRPr="00CE6D3E" w:rsidRDefault="00A73322" w:rsidP="00A73322">
                        <w:pPr>
                          <w:pStyle w:val="NoSpacing"/>
                          <w:jc w:val="center"/>
                          <w:rPr>
                            <w:rFonts w:ascii="Times New Roman" w:hAnsi="Times New Roman" w:cs="Times New Roman"/>
                            <w:color w:val="DEEAF6" w:themeColor="accent5" w:themeTint="33"/>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DEEAF6" w:themeColor="accent5" w:themeTint="33"/>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ANALYSIS</w:t>
                        </w:r>
                      </w:p>
                    </w:sdtContent>
                  </w:sdt>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A30AC"/>
    <w:multiLevelType w:val="hybridMultilevel"/>
    <w:tmpl w:val="E7CAB7EE"/>
    <w:lvl w:ilvl="0" w:tplc="99000318">
      <w:start w:val="1"/>
      <w:numFmt w:val="bullet"/>
      <w:lvlText w:val="•"/>
      <w:lvlJc w:val="left"/>
      <w:pPr>
        <w:tabs>
          <w:tab w:val="num" w:pos="720"/>
        </w:tabs>
        <w:ind w:left="720" w:hanging="360"/>
      </w:pPr>
      <w:rPr>
        <w:rFonts w:ascii="Arial" w:hAnsi="Arial" w:hint="default"/>
      </w:rPr>
    </w:lvl>
    <w:lvl w:ilvl="1" w:tplc="15DAA4BC" w:tentative="1">
      <w:start w:val="1"/>
      <w:numFmt w:val="bullet"/>
      <w:lvlText w:val="•"/>
      <w:lvlJc w:val="left"/>
      <w:pPr>
        <w:tabs>
          <w:tab w:val="num" w:pos="1440"/>
        </w:tabs>
        <w:ind w:left="1440" w:hanging="360"/>
      </w:pPr>
      <w:rPr>
        <w:rFonts w:ascii="Arial" w:hAnsi="Arial" w:hint="default"/>
      </w:rPr>
    </w:lvl>
    <w:lvl w:ilvl="2" w:tplc="29B8BC96" w:tentative="1">
      <w:start w:val="1"/>
      <w:numFmt w:val="bullet"/>
      <w:lvlText w:val="•"/>
      <w:lvlJc w:val="left"/>
      <w:pPr>
        <w:tabs>
          <w:tab w:val="num" w:pos="2160"/>
        </w:tabs>
        <w:ind w:left="2160" w:hanging="360"/>
      </w:pPr>
      <w:rPr>
        <w:rFonts w:ascii="Arial" w:hAnsi="Arial" w:hint="default"/>
      </w:rPr>
    </w:lvl>
    <w:lvl w:ilvl="3" w:tplc="7230FDD2" w:tentative="1">
      <w:start w:val="1"/>
      <w:numFmt w:val="bullet"/>
      <w:lvlText w:val="•"/>
      <w:lvlJc w:val="left"/>
      <w:pPr>
        <w:tabs>
          <w:tab w:val="num" w:pos="2880"/>
        </w:tabs>
        <w:ind w:left="2880" w:hanging="360"/>
      </w:pPr>
      <w:rPr>
        <w:rFonts w:ascii="Arial" w:hAnsi="Arial" w:hint="default"/>
      </w:rPr>
    </w:lvl>
    <w:lvl w:ilvl="4" w:tplc="F24E439A" w:tentative="1">
      <w:start w:val="1"/>
      <w:numFmt w:val="bullet"/>
      <w:lvlText w:val="•"/>
      <w:lvlJc w:val="left"/>
      <w:pPr>
        <w:tabs>
          <w:tab w:val="num" w:pos="3600"/>
        </w:tabs>
        <w:ind w:left="3600" w:hanging="360"/>
      </w:pPr>
      <w:rPr>
        <w:rFonts w:ascii="Arial" w:hAnsi="Arial" w:hint="default"/>
      </w:rPr>
    </w:lvl>
    <w:lvl w:ilvl="5" w:tplc="D038830C" w:tentative="1">
      <w:start w:val="1"/>
      <w:numFmt w:val="bullet"/>
      <w:lvlText w:val="•"/>
      <w:lvlJc w:val="left"/>
      <w:pPr>
        <w:tabs>
          <w:tab w:val="num" w:pos="4320"/>
        </w:tabs>
        <w:ind w:left="4320" w:hanging="360"/>
      </w:pPr>
      <w:rPr>
        <w:rFonts w:ascii="Arial" w:hAnsi="Arial" w:hint="default"/>
      </w:rPr>
    </w:lvl>
    <w:lvl w:ilvl="6" w:tplc="EAC428C0" w:tentative="1">
      <w:start w:val="1"/>
      <w:numFmt w:val="bullet"/>
      <w:lvlText w:val="•"/>
      <w:lvlJc w:val="left"/>
      <w:pPr>
        <w:tabs>
          <w:tab w:val="num" w:pos="5040"/>
        </w:tabs>
        <w:ind w:left="5040" w:hanging="360"/>
      </w:pPr>
      <w:rPr>
        <w:rFonts w:ascii="Arial" w:hAnsi="Arial" w:hint="default"/>
      </w:rPr>
    </w:lvl>
    <w:lvl w:ilvl="7" w:tplc="B64E5100" w:tentative="1">
      <w:start w:val="1"/>
      <w:numFmt w:val="bullet"/>
      <w:lvlText w:val="•"/>
      <w:lvlJc w:val="left"/>
      <w:pPr>
        <w:tabs>
          <w:tab w:val="num" w:pos="5760"/>
        </w:tabs>
        <w:ind w:left="5760" w:hanging="360"/>
      </w:pPr>
      <w:rPr>
        <w:rFonts w:ascii="Arial" w:hAnsi="Arial" w:hint="default"/>
      </w:rPr>
    </w:lvl>
    <w:lvl w:ilvl="8" w:tplc="E91EC6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C40892"/>
    <w:multiLevelType w:val="hybridMultilevel"/>
    <w:tmpl w:val="11CAF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AE767D"/>
    <w:multiLevelType w:val="hybridMultilevel"/>
    <w:tmpl w:val="C7C8F286"/>
    <w:lvl w:ilvl="0" w:tplc="B9F45660">
      <w:start w:val="1"/>
      <w:numFmt w:val="bullet"/>
      <w:lvlText w:val="•"/>
      <w:lvlJc w:val="left"/>
      <w:pPr>
        <w:tabs>
          <w:tab w:val="num" w:pos="720"/>
        </w:tabs>
        <w:ind w:left="720" w:hanging="360"/>
      </w:pPr>
      <w:rPr>
        <w:rFonts w:ascii="Arial" w:hAnsi="Arial" w:hint="default"/>
      </w:rPr>
    </w:lvl>
    <w:lvl w:ilvl="1" w:tplc="1AC08622" w:tentative="1">
      <w:start w:val="1"/>
      <w:numFmt w:val="bullet"/>
      <w:lvlText w:val="•"/>
      <w:lvlJc w:val="left"/>
      <w:pPr>
        <w:tabs>
          <w:tab w:val="num" w:pos="1440"/>
        </w:tabs>
        <w:ind w:left="1440" w:hanging="360"/>
      </w:pPr>
      <w:rPr>
        <w:rFonts w:ascii="Arial" w:hAnsi="Arial" w:hint="default"/>
      </w:rPr>
    </w:lvl>
    <w:lvl w:ilvl="2" w:tplc="5726A3D4" w:tentative="1">
      <w:start w:val="1"/>
      <w:numFmt w:val="bullet"/>
      <w:lvlText w:val="•"/>
      <w:lvlJc w:val="left"/>
      <w:pPr>
        <w:tabs>
          <w:tab w:val="num" w:pos="2160"/>
        </w:tabs>
        <w:ind w:left="2160" w:hanging="360"/>
      </w:pPr>
      <w:rPr>
        <w:rFonts w:ascii="Arial" w:hAnsi="Arial" w:hint="default"/>
      </w:rPr>
    </w:lvl>
    <w:lvl w:ilvl="3" w:tplc="6554D344" w:tentative="1">
      <w:start w:val="1"/>
      <w:numFmt w:val="bullet"/>
      <w:lvlText w:val="•"/>
      <w:lvlJc w:val="left"/>
      <w:pPr>
        <w:tabs>
          <w:tab w:val="num" w:pos="2880"/>
        </w:tabs>
        <w:ind w:left="2880" w:hanging="360"/>
      </w:pPr>
      <w:rPr>
        <w:rFonts w:ascii="Arial" w:hAnsi="Arial" w:hint="default"/>
      </w:rPr>
    </w:lvl>
    <w:lvl w:ilvl="4" w:tplc="7A1CFAB2" w:tentative="1">
      <w:start w:val="1"/>
      <w:numFmt w:val="bullet"/>
      <w:lvlText w:val="•"/>
      <w:lvlJc w:val="left"/>
      <w:pPr>
        <w:tabs>
          <w:tab w:val="num" w:pos="3600"/>
        </w:tabs>
        <w:ind w:left="3600" w:hanging="360"/>
      </w:pPr>
      <w:rPr>
        <w:rFonts w:ascii="Arial" w:hAnsi="Arial" w:hint="default"/>
      </w:rPr>
    </w:lvl>
    <w:lvl w:ilvl="5" w:tplc="0682164E" w:tentative="1">
      <w:start w:val="1"/>
      <w:numFmt w:val="bullet"/>
      <w:lvlText w:val="•"/>
      <w:lvlJc w:val="left"/>
      <w:pPr>
        <w:tabs>
          <w:tab w:val="num" w:pos="4320"/>
        </w:tabs>
        <w:ind w:left="4320" w:hanging="360"/>
      </w:pPr>
      <w:rPr>
        <w:rFonts w:ascii="Arial" w:hAnsi="Arial" w:hint="default"/>
      </w:rPr>
    </w:lvl>
    <w:lvl w:ilvl="6" w:tplc="041A9508" w:tentative="1">
      <w:start w:val="1"/>
      <w:numFmt w:val="bullet"/>
      <w:lvlText w:val="•"/>
      <w:lvlJc w:val="left"/>
      <w:pPr>
        <w:tabs>
          <w:tab w:val="num" w:pos="5040"/>
        </w:tabs>
        <w:ind w:left="5040" w:hanging="360"/>
      </w:pPr>
      <w:rPr>
        <w:rFonts w:ascii="Arial" w:hAnsi="Arial" w:hint="default"/>
      </w:rPr>
    </w:lvl>
    <w:lvl w:ilvl="7" w:tplc="C32C2706" w:tentative="1">
      <w:start w:val="1"/>
      <w:numFmt w:val="bullet"/>
      <w:lvlText w:val="•"/>
      <w:lvlJc w:val="left"/>
      <w:pPr>
        <w:tabs>
          <w:tab w:val="num" w:pos="5760"/>
        </w:tabs>
        <w:ind w:left="5760" w:hanging="360"/>
      </w:pPr>
      <w:rPr>
        <w:rFonts w:ascii="Arial" w:hAnsi="Arial" w:hint="default"/>
      </w:rPr>
    </w:lvl>
    <w:lvl w:ilvl="8" w:tplc="80D29CCE" w:tentative="1">
      <w:start w:val="1"/>
      <w:numFmt w:val="bullet"/>
      <w:lvlText w:val="•"/>
      <w:lvlJc w:val="left"/>
      <w:pPr>
        <w:tabs>
          <w:tab w:val="num" w:pos="6480"/>
        </w:tabs>
        <w:ind w:left="6480" w:hanging="360"/>
      </w:pPr>
      <w:rPr>
        <w:rFonts w:ascii="Arial" w:hAnsi="Arial" w:hint="default"/>
      </w:rPr>
    </w:lvl>
  </w:abstractNum>
  <w:num w:numId="1" w16cid:durableId="80613677">
    <w:abstractNumId w:val="2"/>
  </w:num>
  <w:num w:numId="2" w16cid:durableId="2147239432">
    <w:abstractNumId w:val="0"/>
  </w:num>
  <w:num w:numId="3" w16cid:durableId="8543418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322"/>
    <w:rsid w:val="00075738"/>
    <w:rsid w:val="000D25E7"/>
    <w:rsid w:val="00152A33"/>
    <w:rsid w:val="00164057"/>
    <w:rsid w:val="0021218A"/>
    <w:rsid w:val="002320B3"/>
    <w:rsid w:val="0026114E"/>
    <w:rsid w:val="00283525"/>
    <w:rsid w:val="0030470C"/>
    <w:rsid w:val="004341F2"/>
    <w:rsid w:val="004B2753"/>
    <w:rsid w:val="005414C6"/>
    <w:rsid w:val="006C58D8"/>
    <w:rsid w:val="00714653"/>
    <w:rsid w:val="007A7285"/>
    <w:rsid w:val="007F3760"/>
    <w:rsid w:val="00863559"/>
    <w:rsid w:val="008E5AF3"/>
    <w:rsid w:val="00901A16"/>
    <w:rsid w:val="00901CA4"/>
    <w:rsid w:val="0090376A"/>
    <w:rsid w:val="009442C1"/>
    <w:rsid w:val="00A73322"/>
    <w:rsid w:val="00A751CB"/>
    <w:rsid w:val="00A95EAD"/>
    <w:rsid w:val="00AC2B59"/>
    <w:rsid w:val="00AE642D"/>
    <w:rsid w:val="00B04E19"/>
    <w:rsid w:val="00B56D0D"/>
    <w:rsid w:val="00B6787B"/>
    <w:rsid w:val="00C53716"/>
    <w:rsid w:val="00DF211F"/>
    <w:rsid w:val="00E11F8A"/>
    <w:rsid w:val="00E72F52"/>
    <w:rsid w:val="00E9752E"/>
    <w:rsid w:val="00F74979"/>
    <w:rsid w:val="00FD0466"/>
    <w:rsid w:val="00FE540C"/>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EFA32"/>
  <w15:chartTrackingRefBased/>
  <w15:docId w15:val="{CDD1EA6E-727D-C949-BD54-C33CE2517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3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322"/>
    <w:pPr>
      <w:keepNext/>
      <w:keepLines/>
      <w:spacing w:before="40"/>
      <w:outlineLvl w:val="1"/>
    </w:pPr>
    <w:rPr>
      <w:rFonts w:asciiTheme="majorHAnsi" w:eastAsiaTheme="majorEastAsia" w:hAnsiTheme="majorHAnsi" w:cstheme="majorBidi"/>
      <w:color w:val="2F5496" w:themeColor="accent1" w:themeShade="BF"/>
      <w:sz w:val="26"/>
      <w:szCs w:val="2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3322"/>
    <w:pPr>
      <w:tabs>
        <w:tab w:val="center" w:pos="4513"/>
        <w:tab w:val="right" w:pos="9026"/>
      </w:tabs>
    </w:pPr>
  </w:style>
  <w:style w:type="character" w:customStyle="1" w:styleId="HeaderChar">
    <w:name w:val="Header Char"/>
    <w:basedOn w:val="DefaultParagraphFont"/>
    <w:link w:val="Header"/>
    <w:uiPriority w:val="99"/>
    <w:rsid w:val="00A73322"/>
  </w:style>
  <w:style w:type="paragraph" w:styleId="Footer">
    <w:name w:val="footer"/>
    <w:basedOn w:val="Normal"/>
    <w:link w:val="FooterChar"/>
    <w:uiPriority w:val="99"/>
    <w:unhideWhenUsed/>
    <w:rsid w:val="00A73322"/>
    <w:pPr>
      <w:tabs>
        <w:tab w:val="center" w:pos="4513"/>
        <w:tab w:val="right" w:pos="9026"/>
      </w:tabs>
    </w:pPr>
  </w:style>
  <w:style w:type="character" w:customStyle="1" w:styleId="FooterChar">
    <w:name w:val="Footer Char"/>
    <w:basedOn w:val="DefaultParagraphFont"/>
    <w:link w:val="Footer"/>
    <w:uiPriority w:val="99"/>
    <w:rsid w:val="00A73322"/>
  </w:style>
  <w:style w:type="paragraph" w:styleId="NoSpacing">
    <w:name w:val="No Spacing"/>
    <w:basedOn w:val="Normal"/>
    <w:link w:val="NoSpacingChar"/>
    <w:uiPriority w:val="1"/>
    <w:qFormat/>
    <w:rsid w:val="00A73322"/>
    <w:rPr>
      <w:rFonts w:eastAsiaTheme="minorEastAsia"/>
      <w:sz w:val="20"/>
      <w:szCs w:val="20"/>
    </w:rPr>
  </w:style>
  <w:style w:type="character" w:customStyle="1" w:styleId="NoSpacingChar">
    <w:name w:val="No Spacing Char"/>
    <w:basedOn w:val="DefaultParagraphFont"/>
    <w:link w:val="NoSpacing"/>
    <w:uiPriority w:val="1"/>
    <w:rsid w:val="00A73322"/>
    <w:rPr>
      <w:rFonts w:eastAsiaTheme="minorEastAsia"/>
      <w:sz w:val="20"/>
      <w:szCs w:val="20"/>
    </w:rPr>
  </w:style>
  <w:style w:type="character" w:customStyle="1" w:styleId="Heading1Char">
    <w:name w:val="Heading 1 Char"/>
    <w:basedOn w:val="DefaultParagraphFont"/>
    <w:link w:val="Heading1"/>
    <w:uiPriority w:val="9"/>
    <w:rsid w:val="00A733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3322"/>
    <w:rPr>
      <w:rFonts w:asciiTheme="majorHAnsi" w:eastAsiaTheme="majorEastAsia" w:hAnsiTheme="majorHAnsi" w:cstheme="majorBidi"/>
      <w:color w:val="2F5496" w:themeColor="accent1" w:themeShade="BF"/>
      <w:sz w:val="26"/>
      <w:szCs w:val="26"/>
      <w:lang w:eastAsia="en-GB"/>
    </w:rPr>
  </w:style>
  <w:style w:type="paragraph" w:styleId="Title">
    <w:name w:val="Title"/>
    <w:basedOn w:val="Normal"/>
    <w:next w:val="Normal"/>
    <w:link w:val="TitleChar"/>
    <w:uiPriority w:val="10"/>
    <w:qFormat/>
    <w:rsid w:val="00A7332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3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332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73322"/>
    <w:rPr>
      <w:rFonts w:eastAsiaTheme="minorEastAsia"/>
      <w:color w:val="5A5A5A" w:themeColor="text1" w:themeTint="A5"/>
      <w:spacing w:val="15"/>
      <w:sz w:val="22"/>
      <w:szCs w:val="22"/>
    </w:rPr>
  </w:style>
  <w:style w:type="table" w:styleId="TableGrid">
    <w:name w:val="Table Grid"/>
    <w:basedOn w:val="TableNormal"/>
    <w:uiPriority w:val="39"/>
    <w:rsid w:val="00901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1A16"/>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901A16"/>
    <w:pPr>
      <w:spacing w:before="120"/>
      <w:ind w:left="240"/>
    </w:pPr>
    <w:rPr>
      <w:rFonts w:cstheme="minorHAnsi"/>
      <w:b/>
      <w:bCs/>
      <w:sz w:val="22"/>
      <w:szCs w:val="22"/>
    </w:rPr>
  </w:style>
  <w:style w:type="paragraph" w:styleId="TOC1">
    <w:name w:val="toc 1"/>
    <w:basedOn w:val="Normal"/>
    <w:next w:val="Normal"/>
    <w:autoRedefine/>
    <w:uiPriority w:val="39"/>
    <w:unhideWhenUsed/>
    <w:rsid w:val="00901A16"/>
    <w:pPr>
      <w:spacing w:before="120"/>
    </w:pPr>
    <w:rPr>
      <w:rFonts w:cstheme="minorHAnsi"/>
      <w:b/>
      <w:bCs/>
      <w:i/>
      <w:iCs/>
    </w:rPr>
  </w:style>
  <w:style w:type="paragraph" w:styleId="TOC3">
    <w:name w:val="toc 3"/>
    <w:basedOn w:val="Normal"/>
    <w:next w:val="Normal"/>
    <w:autoRedefine/>
    <w:uiPriority w:val="39"/>
    <w:unhideWhenUsed/>
    <w:rsid w:val="00901A16"/>
    <w:pPr>
      <w:ind w:left="480"/>
    </w:pPr>
    <w:rPr>
      <w:rFonts w:cstheme="minorHAnsi"/>
      <w:sz w:val="20"/>
      <w:szCs w:val="20"/>
    </w:rPr>
  </w:style>
  <w:style w:type="paragraph" w:styleId="TOC4">
    <w:name w:val="toc 4"/>
    <w:basedOn w:val="Normal"/>
    <w:next w:val="Normal"/>
    <w:autoRedefine/>
    <w:uiPriority w:val="39"/>
    <w:semiHidden/>
    <w:unhideWhenUsed/>
    <w:rsid w:val="00901A16"/>
    <w:pPr>
      <w:ind w:left="720"/>
    </w:pPr>
    <w:rPr>
      <w:rFonts w:cstheme="minorHAnsi"/>
      <w:sz w:val="20"/>
      <w:szCs w:val="20"/>
    </w:rPr>
  </w:style>
  <w:style w:type="paragraph" w:styleId="TOC5">
    <w:name w:val="toc 5"/>
    <w:basedOn w:val="Normal"/>
    <w:next w:val="Normal"/>
    <w:autoRedefine/>
    <w:uiPriority w:val="39"/>
    <w:semiHidden/>
    <w:unhideWhenUsed/>
    <w:rsid w:val="00901A16"/>
    <w:pPr>
      <w:ind w:left="960"/>
    </w:pPr>
    <w:rPr>
      <w:rFonts w:cstheme="minorHAnsi"/>
      <w:sz w:val="20"/>
      <w:szCs w:val="20"/>
    </w:rPr>
  </w:style>
  <w:style w:type="paragraph" w:styleId="TOC6">
    <w:name w:val="toc 6"/>
    <w:basedOn w:val="Normal"/>
    <w:next w:val="Normal"/>
    <w:autoRedefine/>
    <w:uiPriority w:val="39"/>
    <w:semiHidden/>
    <w:unhideWhenUsed/>
    <w:rsid w:val="00901A16"/>
    <w:pPr>
      <w:ind w:left="1200"/>
    </w:pPr>
    <w:rPr>
      <w:rFonts w:cstheme="minorHAnsi"/>
      <w:sz w:val="20"/>
      <w:szCs w:val="20"/>
    </w:rPr>
  </w:style>
  <w:style w:type="paragraph" w:styleId="TOC7">
    <w:name w:val="toc 7"/>
    <w:basedOn w:val="Normal"/>
    <w:next w:val="Normal"/>
    <w:autoRedefine/>
    <w:uiPriority w:val="39"/>
    <w:semiHidden/>
    <w:unhideWhenUsed/>
    <w:rsid w:val="00901A16"/>
    <w:pPr>
      <w:ind w:left="1440"/>
    </w:pPr>
    <w:rPr>
      <w:rFonts w:cstheme="minorHAnsi"/>
      <w:sz w:val="20"/>
      <w:szCs w:val="20"/>
    </w:rPr>
  </w:style>
  <w:style w:type="paragraph" w:styleId="TOC8">
    <w:name w:val="toc 8"/>
    <w:basedOn w:val="Normal"/>
    <w:next w:val="Normal"/>
    <w:autoRedefine/>
    <w:uiPriority w:val="39"/>
    <w:semiHidden/>
    <w:unhideWhenUsed/>
    <w:rsid w:val="00901A16"/>
    <w:pPr>
      <w:ind w:left="1680"/>
    </w:pPr>
    <w:rPr>
      <w:rFonts w:cstheme="minorHAnsi"/>
      <w:sz w:val="20"/>
      <w:szCs w:val="20"/>
    </w:rPr>
  </w:style>
  <w:style w:type="paragraph" w:styleId="TOC9">
    <w:name w:val="toc 9"/>
    <w:basedOn w:val="Normal"/>
    <w:next w:val="Normal"/>
    <w:autoRedefine/>
    <w:uiPriority w:val="39"/>
    <w:semiHidden/>
    <w:unhideWhenUsed/>
    <w:rsid w:val="00901A16"/>
    <w:pPr>
      <w:ind w:left="1920"/>
    </w:pPr>
    <w:rPr>
      <w:rFonts w:cstheme="minorHAnsi"/>
      <w:sz w:val="20"/>
      <w:szCs w:val="20"/>
    </w:rPr>
  </w:style>
  <w:style w:type="character" w:styleId="Hyperlink">
    <w:name w:val="Hyperlink"/>
    <w:basedOn w:val="DefaultParagraphFont"/>
    <w:uiPriority w:val="99"/>
    <w:unhideWhenUsed/>
    <w:rsid w:val="00901A16"/>
    <w:rPr>
      <w:color w:val="0563C1" w:themeColor="hyperlink"/>
      <w:u w:val="single"/>
    </w:rPr>
  </w:style>
  <w:style w:type="paragraph" w:styleId="ListParagraph">
    <w:name w:val="List Paragraph"/>
    <w:basedOn w:val="Normal"/>
    <w:uiPriority w:val="34"/>
    <w:qFormat/>
    <w:rsid w:val="008E5A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585">
      <w:bodyDiv w:val="1"/>
      <w:marLeft w:val="0"/>
      <w:marRight w:val="0"/>
      <w:marTop w:val="0"/>
      <w:marBottom w:val="0"/>
      <w:divBdr>
        <w:top w:val="none" w:sz="0" w:space="0" w:color="auto"/>
        <w:left w:val="none" w:sz="0" w:space="0" w:color="auto"/>
        <w:bottom w:val="none" w:sz="0" w:space="0" w:color="auto"/>
        <w:right w:val="none" w:sz="0" w:space="0" w:color="auto"/>
      </w:divBdr>
    </w:div>
    <w:div w:id="238906701">
      <w:bodyDiv w:val="1"/>
      <w:marLeft w:val="0"/>
      <w:marRight w:val="0"/>
      <w:marTop w:val="0"/>
      <w:marBottom w:val="0"/>
      <w:divBdr>
        <w:top w:val="none" w:sz="0" w:space="0" w:color="auto"/>
        <w:left w:val="none" w:sz="0" w:space="0" w:color="auto"/>
        <w:bottom w:val="none" w:sz="0" w:space="0" w:color="auto"/>
        <w:right w:val="none" w:sz="0" w:space="0" w:color="auto"/>
      </w:divBdr>
    </w:div>
    <w:div w:id="521166982">
      <w:bodyDiv w:val="1"/>
      <w:marLeft w:val="0"/>
      <w:marRight w:val="0"/>
      <w:marTop w:val="0"/>
      <w:marBottom w:val="0"/>
      <w:divBdr>
        <w:top w:val="none" w:sz="0" w:space="0" w:color="auto"/>
        <w:left w:val="none" w:sz="0" w:space="0" w:color="auto"/>
        <w:bottom w:val="none" w:sz="0" w:space="0" w:color="auto"/>
        <w:right w:val="none" w:sz="0" w:space="0" w:color="auto"/>
      </w:divBdr>
    </w:div>
    <w:div w:id="580407498">
      <w:bodyDiv w:val="1"/>
      <w:marLeft w:val="0"/>
      <w:marRight w:val="0"/>
      <w:marTop w:val="0"/>
      <w:marBottom w:val="0"/>
      <w:divBdr>
        <w:top w:val="none" w:sz="0" w:space="0" w:color="auto"/>
        <w:left w:val="none" w:sz="0" w:space="0" w:color="auto"/>
        <w:bottom w:val="none" w:sz="0" w:space="0" w:color="auto"/>
        <w:right w:val="none" w:sz="0" w:space="0" w:color="auto"/>
      </w:divBdr>
    </w:div>
    <w:div w:id="632515550">
      <w:bodyDiv w:val="1"/>
      <w:marLeft w:val="0"/>
      <w:marRight w:val="0"/>
      <w:marTop w:val="0"/>
      <w:marBottom w:val="0"/>
      <w:divBdr>
        <w:top w:val="none" w:sz="0" w:space="0" w:color="auto"/>
        <w:left w:val="none" w:sz="0" w:space="0" w:color="auto"/>
        <w:bottom w:val="none" w:sz="0" w:space="0" w:color="auto"/>
        <w:right w:val="none" w:sz="0" w:space="0" w:color="auto"/>
      </w:divBdr>
      <w:divsChild>
        <w:div w:id="1861428985">
          <w:marLeft w:val="360"/>
          <w:marRight w:val="0"/>
          <w:marTop w:val="200"/>
          <w:marBottom w:val="0"/>
          <w:divBdr>
            <w:top w:val="none" w:sz="0" w:space="0" w:color="auto"/>
            <w:left w:val="none" w:sz="0" w:space="0" w:color="auto"/>
            <w:bottom w:val="none" w:sz="0" w:space="0" w:color="auto"/>
            <w:right w:val="none" w:sz="0" w:space="0" w:color="auto"/>
          </w:divBdr>
        </w:div>
      </w:divsChild>
    </w:div>
    <w:div w:id="718742154">
      <w:bodyDiv w:val="1"/>
      <w:marLeft w:val="0"/>
      <w:marRight w:val="0"/>
      <w:marTop w:val="0"/>
      <w:marBottom w:val="0"/>
      <w:divBdr>
        <w:top w:val="none" w:sz="0" w:space="0" w:color="auto"/>
        <w:left w:val="none" w:sz="0" w:space="0" w:color="auto"/>
        <w:bottom w:val="none" w:sz="0" w:space="0" w:color="auto"/>
        <w:right w:val="none" w:sz="0" w:space="0" w:color="auto"/>
      </w:divBdr>
    </w:div>
    <w:div w:id="739333692">
      <w:bodyDiv w:val="1"/>
      <w:marLeft w:val="0"/>
      <w:marRight w:val="0"/>
      <w:marTop w:val="0"/>
      <w:marBottom w:val="0"/>
      <w:divBdr>
        <w:top w:val="none" w:sz="0" w:space="0" w:color="auto"/>
        <w:left w:val="none" w:sz="0" w:space="0" w:color="auto"/>
        <w:bottom w:val="none" w:sz="0" w:space="0" w:color="auto"/>
        <w:right w:val="none" w:sz="0" w:space="0" w:color="auto"/>
      </w:divBdr>
    </w:div>
    <w:div w:id="1219702703">
      <w:bodyDiv w:val="1"/>
      <w:marLeft w:val="0"/>
      <w:marRight w:val="0"/>
      <w:marTop w:val="0"/>
      <w:marBottom w:val="0"/>
      <w:divBdr>
        <w:top w:val="none" w:sz="0" w:space="0" w:color="auto"/>
        <w:left w:val="none" w:sz="0" w:space="0" w:color="auto"/>
        <w:bottom w:val="none" w:sz="0" w:space="0" w:color="auto"/>
        <w:right w:val="none" w:sz="0" w:space="0" w:color="auto"/>
      </w:divBdr>
    </w:div>
    <w:div w:id="1438064810">
      <w:bodyDiv w:val="1"/>
      <w:marLeft w:val="0"/>
      <w:marRight w:val="0"/>
      <w:marTop w:val="0"/>
      <w:marBottom w:val="0"/>
      <w:divBdr>
        <w:top w:val="none" w:sz="0" w:space="0" w:color="auto"/>
        <w:left w:val="none" w:sz="0" w:space="0" w:color="auto"/>
        <w:bottom w:val="none" w:sz="0" w:space="0" w:color="auto"/>
        <w:right w:val="none" w:sz="0" w:space="0" w:color="auto"/>
      </w:divBdr>
    </w:div>
    <w:div w:id="1470440229">
      <w:bodyDiv w:val="1"/>
      <w:marLeft w:val="0"/>
      <w:marRight w:val="0"/>
      <w:marTop w:val="0"/>
      <w:marBottom w:val="0"/>
      <w:divBdr>
        <w:top w:val="none" w:sz="0" w:space="0" w:color="auto"/>
        <w:left w:val="none" w:sz="0" w:space="0" w:color="auto"/>
        <w:bottom w:val="none" w:sz="0" w:space="0" w:color="auto"/>
        <w:right w:val="none" w:sz="0" w:space="0" w:color="auto"/>
      </w:divBdr>
    </w:div>
    <w:div w:id="1551965207">
      <w:bodyDiv w:val="1"/>
      <w:marLeft w:val="0"/>
      <w:marRight w:val="0"/>
      <w:marTop w:val="0"/>
      <w:marBottom w:val="0"/>
      <w:divBdr>
        <w:top w:val="none" w:sz="0" w:space="0" w:color="auto"/>
        <w:left w:val="none" w:sz="0" w:space="0" w:color="auto"/>
        <w:bottom w:val="none" w:sz="0" w:space="0" w:color="auto"/>
        <w:right w:val="none" w:sz="0" w:space="0" w:color="auto"/>
      </w:divBdr>
      <w:divsChild>
        <w:div w:id="1391533644">
          <w:marLeft w:val="360"/>
          <w:marRight w:val="0"/>
          <w:marTop w:val="200"/>
          <w:marBottom w:val="0"/>
          <w:divBdr>
            <w:top w:val="none" w:sz="0" w:space="0" w:color="auto"/>
            <w:left w:val="none" w:sz="0" w:space="0" w:color="auto"/>
            <w:bottom w:val="none" w:sz="0" w:space="0" w:color="auto"/>
            <w:right w:val="none" w:sz="0" w:space="0" w:color="auto"/>
          </w:divBdr>
        </w:div>
      </w:divsChild>
    </w:div>
    <w:div w:id="18489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hyperlink" Target="https://www.nintendo.co.jp/ir/e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s>
</file>

<file path=word/charts/_rels/chart1.xml.rels><?xml version="1.0" encoding="UTF-8" standalone="yes"?>
<Relationships xmlns="http://schemas.openxmlformats.org/package/2006/relationships"><Relationship Id="rId3" Type="http://schemas.openxmlformats.org/officeDocument/2006/relationships/oleObject" Target="file:////Users/andreasmoustakas/Desktop/&#928;&#924;&#931;/&#935;&#961;&#951;&#956;&#945;&#964;&#959;&#959;&#953;&#954;&#959;&#957;&#959;&#956;&#953;&#954;&#951;&#769;%20&#913;&#957;&#945;&#769;&#955;&#965;&#963;&#951;%20&#917;&#960;&#953;&#967;&#949;&#953;&#961;&#951;&#769;&#963;&#949;&#969;&#957;|&#932;&#950;&#949;&#955;&#949;&#769;&#960;&#951;&#962;%20/ASSIGNMENTS/Assignment2%20Strategy%20Analysis/Console_gaming_industry_revenue201920202021.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Market shares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G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7.8483206548333989E-2"/>
          <c:y val="0.14762586494869959"/>
          <c:w val="0.8249546832123692"/>
          <c:h val="0.7037676774360424"/>
        </c:manualLayout>
      </c:layout>
      <c:pie3DChart>
        <c:varyColors val="1"/>
        <c:ser>
          <c:idx val="0"/>
          <c:order val="0"/>
          <c:explosion val="11"/>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9E16-B847-9B2A-4586B686309C}"/>
              </c:ext>
            </c:extLst>
          </c:dPt>
          <c:dPt>
            <c:idx val="1"/>
            <c:bubble3D val="0"/>
            <c:spPr>
              <a:solidFill>
                <a:srgbClr val="FF000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9E16-B847-9B2A-4586B686309C}"/>
              </c:ext>
            </c:extLst>
          </c:dPt>
          <c:dPt>
            <c:idx val="2"/>
            <c:bubble3D val="0"/>
            <c:spPr>
              <a:solidFill>
                <a:srgbClr val="00B05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9E16-B847-9B2A-4586B686309C}"/>
              </c:ext>
            </c:extLst>
          </c:dPt>
          <c:dLbls>
            <c:dLbl>
              <c:idx val="0"/>
              <c:layout>
                <c:manualLayout>
                  <c:x val="-0.10864501312335959"/>
                  <c:y val="1.87259405074365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E16-B847-9B2A-4586B686309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GR"/>
              </a:p>
            </c:txPr>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val>
            <c:numRef>
              <c:f>Sheet1!$B$6:$D$6</c:f>
              <c:numCache>
                <c:formatCode>0%</c:formatCode>
                <c:ptCount val="3"/>
                <c:pt idx="0">
                  <c:v>0.46387832699619774</c:v>
                </c:pt>
                <c:pt idx="1">
                  <c:v>0.31749049429657794</c:v>
                </c:pt>
                <c:pt idx="2">
                  <c:v>0.21863117870722434</c:v>
                </c:pt>
              </c:numCache>
            </c:numRef>
          </c:val>
          <c:extLst>
            <c:ext xmlns:c16="http://schemas.microsoft.com/office/drawing/2014/chart" uri="{C3380CC4-5D6E-409C-BE32-E72D297353CC}">
              <c16:uniqueId val="{00000006-9E16-B847-9B2A-4586B686309C}"/>
            </c:ext>
          </c:extLst>
        </c:ser>
        <c:dLbls>
          <c:showLegendKey val="0"/>
          <c:showVal val="0"/>
          <c:showCatName val="0"/>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GR"/>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rawings/drawing1.xml><?xml version="1.0" encoding="utf-8"?>
<c:userShapes xmlns:c="http://schemas.openxmlformats.org/drawingml/2006/chart">
  <cdr:relSizeAnchor xmlns:cdr="http://schemas.openxmlformats.org/drawingml/2006/chartDrawing">
    <cdr:from>
      <cdr:x>0.81061</cdr:x>
      <cdr:y>0.80237</cdr:y>
    </cdr:from>
    <cdr:to>
      <cdr:x>0.9482</cdr:x>
      <cdr:y>1</cdr:y>
    </cdr:to>
    <cdr:sp macro="" textlink="">
      <cdr:nvSpPr>
        <cdr:cNvPr id="2" name="TextBox 1">
          <a:extLst xmlns:a="http://schemas.openxmlformats.org/drawingml/2006/main">
            <a:ext uri="{FF2B5EF4-FFF2-40B4-BE49-F238E27FC236}">
              <a16:creationId xmlns:a16="http://schemas.microsoft.com/office/drawing/2014/main" id="{3AD6BF20-C9D7-CC2B-1CAE-37E4003C0C87}"/>
            </a:ext>
          </a:extLst>
        </cdr:cNvPr>
        <cdr:cNvSpPr txBox="1"/>
      </cdr:nvSpPr>
      <cdr:spPr>
        <a:xfrm xmlns:a="http://schemas.openxmlformats.org/drawingml/2006/main">
          <a:off x="3699520" y="2171031"/>
          <a:ext cx="627934" cy="53473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GB" sz="1100"/>
        </a:p>
      </cdr:txBody>
    </cdr:sp>
  </cdr:relSizeAnchor>
  <cdr:relSizeAnchor xmlns:cdr="http://schemas.openxmlformats.org/drawingml/2006/chartDrawing">
    <cdr:from>
      <cdr:x>0.30483</cdr:x>
      <cdr:y>0.86762</cdr:y>
    </cdr:from>
    <cdr:to>
      <cdr:x>0.87876</cdr:x>
      <cdr:y>0.97458</cdr:y>
    </cdr:to>
    <cdr:sp macro="" textlink="">
      <cdr:nvSpPr>
        <cdr:cNvPr id="3" name="TextBox 2">
          <a:extLst xmlns:a="http://schemas.openxmlformats.org/drawingml/2006/main">
            <a:ext uri="{FF2B5EF4-FFF2-40B4-BE49-F238E27FC236}">
              <a16:creationId xmlns:a16="http://schemas.microsoft.com/office/drawing/2014/main" id="{1BBF5B44-9B17-073D-60E1-2E8C157827D1}"/>
            </a:ext>
          </a:extLst>
        </cdr:cNvPr>
        <cdr:cNvSpPr txBox="1"/>
      </cdr:nvSpPr>
      <cdr:spPr>
        <a:xfrm xmlns:a="http://schemas.openxmlformats.org/drawingml/2006/main">
          <a:off x="1461815" y="2600444"/>
          <a:ext cx="2752278" cy="3205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GB" sz="1200">
              <a:solidFill>
                <a:srgbClr val="0070C0"/>
              </a:solidFill>
            </a:rPr>
            <a:t>Playstation</a:t>
          </a:r>
          <a:r>
            <a:rPr lang="en-GB" sz="1200"/>
            <a:t> </a:t>
          </a:r>
          <a:r>
            <a:rPr lang="en-GB" sz="1200">
              <a:solidFill>
                <a:srgbClr val="FF0000"/>
              </a:solidFill>
            </a:rPr>
            <a:t>Nintendo</a:t>
          </a:r>
          <a:r>
            <a:rPr lang="en-GB" sz="1200" baseline="0">
              <a:solidFill>
                <a:srgbClr val="FF0000"/>
              </a:solidFill>
            </a:rPr>
            <a:t> </a:t>
          </a:r>
          <a:r>
            <a:rPr lang="en-GB" sz="1200" baseline="0">
              <a:solidFill>
                <a:srgbClr val="00B050"/>
              </a:solidFill>
            </a:rPr>
            <a:t>Xbox</a:t>
          </a:r>
        </a:p>
        <a:p xmlns:a="http://schemas.openxmlformats.org/drawingml/2006/main">
          <a:endParaRPr lang="en-GB"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1948B-5ADF-7A46-B907-AC41646F2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23</Pages>
  <Words>5649</Words>
  <Characters>32204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BUSINESS ANALYSIS</vt:lpstr>
    </vt:vector>
  </TitlesOfParts>
  <Company/>
  <LinksUpToDate>false</LinksUpToDate>
  <CharactersWithSpaces>37778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ANALYSIS</dc:title>
  <dc:subject/>
  <dc:creator>ΜΟΥΣΤΑΚΑΣ ΑΝΔΡΕΑΣ</dc:creator>
  <cp:keywords/>
  <dc:description/>
  <cp:lastModifiedBy>ΜΟΥΣΤΑΚΑΣ ΑΝΔΡΕΑΣ</cp:lastModifiedBy>
  <cp:revision>12</cp:revision>
  <dcterms:created xsi:type="dcterms:W3CDTF">2023-06-02T10:00:00Z</dcterms:created>
  <dcterms:modified xsi:type="dcterms:W3CDTF">2023-06-04T11:30:00Z</dcterms:modified>
</cp:coreProperties>
</file>