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0D20" w14:textId="08C3B8EE" w:rsidR="000C31A8" w:rsidRDefault="00E636EA">
      <w:r>
        <w:t>Standardavvik</w:t>
      </w:r>
      <w:r w:rsidR="004D000C">
        <w:t xml:space="preserve"> (SD)</w:t>
      </w:r>
      <w:r w:rsidR="00FF092D">
        <w:t xml:space="preserve"> kan forklares ved et mål på hvor stor spredningen er i forhold til datapunktenes middelverdi/gjennomsnitt, og definerer hvert enkelt datapunkts avvik fra gjennomsnittet</w:t>
      </w:r>
      <w:r w:rsidR="004D000C">
        <w:t xml:space="preserve"> (NTNU, u.å.)</w:t>
      </w:r>
      <w:r w:rsidR="00FF092D">
        <w:t>. Dersom stand</w:t>
      </w:r>
      <w:r w:rsidR="00E247B4">
        <w:t>a</w:t>
      </w:r>
      <w:r w:rsidR="00FF092D">
        <w:t xml:space="preserve">rdavviket i et datasett defineres som stort, vil man kunne anslå at variasjonene innad i datasettet er stort og </w:t>
      </w:r>
      <w:proofErr w:type="spellStart"/>
      <w:r w:rsidR="00FF092D">
        <w:t>vica</w:t>
      </w:r>
      <w:proofErr w:type="spellEnd"/>
      <w:r w:rsidR="00FF092D">
        <w:t xml:space="preserve"> versa. </w:t>
      </w:r>
      <w:r w:rsidR="00E247B4">
        <w:t>Standardavvik regnes ut gjennom kvadratroten av variansen.</w:t>
      </w:r>
    </w:p>
    <w:p w14:paraId="780CDB85" w14:textId="2802DC2A" w:rsidR="00F656F1" w:rsidRDefault="00F656F1">
      <w:r>
        <w:t>Variasjonskoeffisienten (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Variation</w:t>
      </w:r>
      <w:proofErr w:type="spellEnd"/>
      <w:r w:rsidR="00F362B1">
        <w:t xml:space="preserve"> (CV)</w:t>
      </w:r>
      <w:r>
        <w:t>) angir et spredningsmål for verdiene i et datasett. CV utrykker ofte variasjon i forhold til gjennomsnittsverdien og angis i prosent</w:t>
      </w:r>
      <w:r w:rsidR="005D77D2">
        <w:t xml:space="preserve"> (Løvås, 1999, s. 40)</w:t>
      </w:r>
      <w:r>
        <w:t xml:space="preserve">. En lav CV anses å angi god presisjon, mens høy CV tilsvarer det motsatte med stor spredning av verdiene. </w:t>
      </w:r>
      <w:r w:rsidR="005D77D2">
        <w:t>Variasjonskoeffisient benyttes ved positive variabler med veldefinert nullpunkt. CV regnes ut ved:</w:t>
      </w:r>
    </w:p>
    <w:p w14:paraId="58718C37" w14:textId="4F784EE3" w:rsidR="005D77D2" w:rsidRDefault="005D77D2" w:rsidP="005D77D2">
      <w:pPr>
        <w:jc w:val="center"/>
      </w:pPr>
      <w:r>
        <w:rPr>
          <w:noProof/>
        </w:rPr>
        <w:drawing>
          <wp:inline distT="0" distB="0" distL="0" distR="0" wp14:anchorId="2A2519A3" wp14:editId="3650A936">
            <wp:extent cx="2971800" cy="400050"/>
            <wp:effectExtent l="0" t="0" r="0" b="0"/>
            <wp:docPr id="2061904860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FCACA" w14:textId="08CFDE33" w:rsidR="00E636EA" w:rsidRDefault="00F656F1">
      <w:proofErr w:type="spellStart"/>
      <w:r w:rsidRPr="00F656F1">
        <w:rPr>
          <w:b/>
          <w:bCs/>
          <w:color w:val="FF0000"/>
        </w:rPr>
        <w:t>M</w:t>
      </w:r>
      <w:r w:rsidR="00E247B4" w:rsidRPr="00F656F1">
        <w:rPr>
          <w:b/>
          <w:bCs/>
          <w:color w:val="FF0000"/>
        </w:rPr>
        <w:t>ean</w:t>
      </w:r>
      <w:proofErr w:type="spellEnd"/>
      <w:r>
        <w:t xml:space="preserve"> (bruke gjennomsnitt?)</w:t>
      </w:r>
      <w:r w:rsidRPr="00F656F1">
        <w:t xml:space="preserve"> </w:t>
      </w:r>
      <w:r w:rsidR="00E247B4">
        <w:t xml:space="preserve">tilsvarer et tall som gjenspeiler en sentral verdi i et datasett (SNL, u.å.). Gjennomsnittsverdien beregnes ved å summere alle observerte verdier, for å deretter dele summen av alle verdiene med antall observasjoner. </w:t>
      </w:r>
    </w:p>
    <w:p w14:paraId="3CD7A650" w14:textId="3560CB09" w:rsidR="00E636EA" w:rsidRDefault="00E636EA">
      <w:proofErr w:type="spellStart"/>
      <w:r>
        <w:t>Typical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(TE)</w:t>
      </w:r>
      <w:r w:rsidR="00F362B1">
        <w:t xml:space="preserve"> eller standardfeil </w:t>
      </w:r>
      <w:r w:rsidR="007D3E21">
        <w:t>er variabiliteten hos hver enkelt verdi og tenkes å kunne visualisere feilmarginen av et estimat. Eksempelvis vil en standardfeil kunne forklares gjennom biologiske prosesser som påvirker for eksempel kraftutvikling, som følge av mentale eller fysiske faktorer (Hopkins, 2000). Standardfeil</w:t>
      </w:r>
      <w:r w:rsidR="00C724E9">
        <w:t xml:space="preserve"> av </w:t>
      </w:r>
      <w:proofErr w:type="spellStart"/>
      <w:r w:rsidR="00C724E9">
        <w:t>datasettes</w:t>
      </w:r>
      <w:proofErr w:type="spellEnd"/>
      <w:r w:rsidR="00C724E9">
        <w:t xml:space="preserve"> gjennomsnitt</w:t>
      </w:r>
      <w:r w:rsidR="007D3E21">
        <w:t xml:space="preserve"> </w:t>
      </w:r>
      <w:r w:rsidR="00C724E9">
        <w:t>kan regnes ved å dele standardavviket på kvadratroten av antall verdier i datasettet. Standardfeil vil ofte favorisere et større datasett, slik at feilmarginene blir mindre og mer tro mot den sanne verdien.</w:t>
      </w:r>
    </w:p>
    <w:p w14:paraId="4803FF56" w14:textId="5D85C531" w:rsidR="00E636EA" w:rsidRDefault="00C07387">
      <w:r>
        <w:t>Limits</w:t>
      </w:r>
      <w:r w:rsidR="00E636EA">
        <w:t xml:space="preserve"> </w:t>
      </w:r>
      <w:proofErr w:type="spellStart"/>
      <w:r w:rsidR="00E636EA">
        <w:t>of</w:t>
      </w:r>
      <w:proofErr w:type="spellEnd"/>
      <w:r w:rsidR="00E636EA">
        <w:t xml:space="preserve"> </w:t>
      </w:r>
      <w:proofErr w:type="spellStart"/>
      <w:r w:rsidR="00E636EA">
        <w:t>agreement</w:t>
      </w:r>
      <w:proofErr w:type="spellEnd"/>
      <w:r w:rsidR="00E636EA">
        <w:t xml:space="preserve"> (</w:t>
      </w:r>
      <w:proofErr w:type="spellStart"/>
      <w:r w:rsidR="00E636EA">
        <w:t>LoA</w:t>
      </w:r>
      <w:proofErr w:type="spellEnd"/>
      <w:r w:rsidR="00E636EA">
        <w:t>)</w:t>
      </w:r>
      <w:r>
        <w:t xml:space="preserve"> estimerer et intervallet hvor individenes testverdier ligger mellom. </w:t>
      </w:r>
      <w:r w:rsidR="003F7A77">
        <w:t xml:space="preserve">Ved å bruke 95% </w:t>
      </w:r>
      <w:proofErr w:type="spellStart"/>
      <w:r w:rsidR="003F7A77">
        <w:t>LoA</w:t>
      </w:r>
      <w:proofErr w:type="spellEnd"/>
      <w:r w:rsidR="003F7A77">
        <w:t xml:space="preserve"> kan man anta at verdiene i et gitt datasett er normal distribuert (Bland &amp; Altman, 1999). </w:t>
      </w:r>
      <w:proofErr w:type="spellStart"/>
      <w:r w:rsidR="00226EFA">
        <w:t>LoA</w:t>
      </w:r>
      <w:proofErr w:type="spellEnd"/>
      <w:r w:rsidR="00226EFA">
        <w:t xml:space="preserve"> er enkelt beregnet å ta gjennomsnittlig endring  </w:t>
      </w:r>
      <w:r w:rsidR="00226EFA">
        <w:rPr>
          <w:rFonts w:cstheme="minorHAnsi"/>
        </w:rPr>
        <w:t>±</w:t>
      </w:r>
      <w:r w:rsidR="00226EFA">
        <w:t xml:space="preserve">1,96 og multiplisere dette med gjennomsnitt observerte forskjeller.  </w:t>
      </w:r>
      <w:r w:rsidR="003F7A77">
        <w:t xml:space="preserve"> </w:t>
      </w:r>
    </w:p>
    <w:p w14:paraId="4D83B00E" w14:textId="77777777" w:rsidR="004D000C" w:rsidRDefault="004D000C"/>
    <w:p w14:paraId="6817F6D3" w14:textId="5DAC3DDE" w:rsidR="003F7A77" w:rsidRDefault="004D000C" w:rsidP="003F7A77">
      <w:r>
        <w:t>Referanser</w:t>
      </w:r>
    </w:p>
    <w:p w14:paraId="6E84081C" w14:textId="1E96E6AD" w:rsidR="003F7A77" w:rsidRDefault="003F7A77" w:rsidP="003F7A77">
      <w:r>
        <w:t xml:space="preserve">Bland, J. M., &amp; Altman, D. G. (1999).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studies. </w:t>
      </w:r>
      <w:r w:rsidRPr="003F7A77">
        <w:rPr>
          <w:i/>
          <w:iCs/>
        </w:rPr>
        <w:t>Statistical Methods in Medical Research, 8</w:t>
      </w:r>
      <w:r>
        <w:t xml:space="preserve">(2), 135–160. </w:t>
      </w:r>
      <w:hyperlink r:id="rId5" w:history="1">
        <w:r w:rsidRPr="00A40E95">
          <w:rPr>
            <w:rStyle w:val="Hyperkobling"/>
          </w:rPr>
          <w:t>https://doi.org/10.1177/096228029900800204</w:t>
        </w:r>
      </w:hyperlink>
    </w:p>
    <w:p w14:paraId="1F9653A5" w14:textId="05537A35" w:rsidR="005D77D2" w:rsidRDefault="005D77D2" w:rsidP="005D77D2">
      <w:r>
        <w:t xml:space="preserve">Hopkins, W. G. (2000).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in Sports </w:t>
      </w:r>
      <w:proofErr w:type="spellStart"/>
      <w:r>
        <w:t>Medicine</w:t>
      </w:r>
      <w:proofErr w:type="spellEnd"/>
      <w:r>
        <w:t xml:space="preserve"> and Science: </w:t>
      </w:r>
      <w:proofErr w:type="spellStart"/>
      <w:r>
        <w:t>Correspondence</w:t>
      </w:r>
      <w:proofErr w:type="spellEnd"/>
      <w:r>
        <w:t xml:space="preserve">. </w:t>
      </w:r>
      <w:r w:rsidRPr="005D77D2">
        <w:rPr>
          <w:i/>
          <w:iCs/>
        </w:rPr>
        <w:t xml:space="preserve">Sports </w:t>
      </w:r>
      <w:proofErr w:type="spellStart"/>
      <w:r w:rsidRPr="005D77D2">
        <w:rPr>
          <w:i/>
          <w:iCs/>
        </w:rPr>
        <w:t>Medicine</w:t>
      </w:r>
      <w:proofErr w:type="spellEnd"/>
      <w:r w:rsidRPr="005D77D2">
        <w:rPr>
          <w:i/>
          <w:iCs/>
        </w:rPr>
        <w:t xml:space="preserve"> (Auckland), 30</w:t>
      </w:r>
      <w:r>
        <w:t xml:space="preserve">(5), 375–381. </w:t>
      </w:r>
      <w:hyperlink r:id="rId6" w:history="1">
        <w:r w:rsidRPr="00A40E95">
          <w:rPr>
            <w:rStyle w:val="Hyperkobling"/>
          </w:rPr>
          <w:t>https://doi.org/10.2165/00007256-200030050-00006</w:t>
        </w:r>
      </w:hyperlink>
    </w:p>
    <w:p w14:paraId="261DAEA6" w14:textId="2F1E73A4" w:rsidR="00F656F1" w:rsidRDefault="00F656F1" w:rsidP="00F656F1">
      <w:r>
        <w:t xml:space="preserve">Løvås, G. G. (1999). </w:t>
      </w:r>
      <w:r w:rsidRPr="00F656F1">
        <w:rPr>
          <w:i/>
          <w:iCs/>
        </w:rPr>
        <w:t xml:space="preserve">Statistikk - for universiteter og høgskoler </w:t>
      </w:r>
      <w:r w:rsidRPr="00F656F1">
        <w:t>(</w:t>
      </w:r>
      <w:proofErr w:type="spellStart"/>
      <w:r w:rsidRPr="00F656F1">
        <w:t>pp</w:t>
      </w:r>
      <w:proofErr w:type="spellEnd"/>
      <w:r w:rsidRPr="00F656F1">
        <w:t>. III, 406)</w:t>
      </w:r>
      <w:r>
        <w:t>. Universitetsforl</w:t>
      </w:r>
      <w:r>
        <w:t>aget</w:t>
      </w:r>
    </w:p>
    <w:p w14:paraId="473B8EE8" w14:textId="1D42C8CA" w:rsidR="00F656F1" w:rsidRDefault="00F656F1">
      <w:r>
        <w:t>NTNU (</w:t>
      </w:r>
      <w:proofErr w:type="spellStart"/>
      <w:r>
        <w:t>u.å</w:t>
      </w:r>
      <w:proofErr w:type="spellEnd"/>
      <w:r>
        <w:t xml:space="preserve">). </w:t>
      </w:r>
      <w:r w:rsidRPr="00F656F1">
        <w:rPr>
          <w:i/>
          <w:iCs/>
        </w:rPr>
        <w:t>Presisjon</w:t>
      </w:r>
      <w:r>
        <w:t xml:space="preserve">. </w:t>
      </w:r>
      <w:hyperlink r:id="rId7" w:history="1">
        <w:r w:rsidRPr="00A40E95">
          <w:rPr>
            <w:rStyle w:val="Hyperkobling"/>
          </w:rPr>
          <w:t>https://www.ntnu.no/wiki/display/medtekipedia/Presisjon</w:t>
        </w:r>
      </w:hyperlink>
    </w:p>
    <w:p w14:paraId="0E0A6253" w14:textId="67B35D07" w:rsidR="004D000C" w:rsidRDefault="004D000C">
      <w:r>
        <w:t xml:space="preserve">NTNU (u.å.). </w:t>
      </w:r>
      <w:r>
        <w:rPr>
          <w:i/>
          <w:iCs/>
        </w:rPr>
        <w:t xml:space="preserve">Standardavvik. </w:t>
      </w:r>
      <w:hyperlink r:id="rId8" w:history="1">
        <w:r w:rsidRPr="00A40E95">
          <w:rPr>
            <w:rStyle w:val="Hyperkobling"/>
          </w:rPr>
          <w:t>https://tma4245.math.ntnu.no/forventing-og-varians/standardavvik/</w:t>
        </w:r>
      </w:hyperlink>
    </w:p>
    <w:p w14:paraId="1AD003CB" w14:textId="31AE7C04" w:rsidR="00E247B4" w:rsidRPr="00E247B4" w:rsidRDefault="00E247B4">
      <w:r>
        <w:t xml:space="preserve">SNL (u.å.). </w:t>
      </w:r>
      <w:r w:rsidRPr="00E247B4">
        <w:rPr>
          <w:i/>
          <w:iCs/>
        </w:rPr>
        <w:t>Gjennomsnitt</w:t>
      </w:r>
      <w:r>
        <w:t xml:space="preserve">. </w:t>
      </w:r>
      <w:hyperlink r:id="rId9" w:history="1">
        <w:r w:rsidRPr="00A40E95">
          <w:rPr>
            <w:rStyle w:val="Hyperkobling"/>
          </w:rPr>
          <w:t>https://snl.no/gjennomsnitt_-_statistikk</w:t>
        </w:r>
      </w:hyperlink>
    </w:p>
    <w:p w14:paraId="777C04D7" w14:textId="77777777" w:rsidR="00E247B4" w:rsidRPr="00E247B4" w:rsidRDefault="00E247B4"/>
    <w:p w14:paraId="139797BE" w14:textId="77777777" w:rsidR="004D000C" w:rsidRDefault="004D000C"/>
    <w:sectPr w:rsidR="004D0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EA"/>
    <w:rsid w:val="000C31A8"/>
    <w:rsid w:val="00226B46"/>
    <w:rsid w:val="00226EFA"/>
    <w:rsid w:val="003F7A77"/>
    <w:rsid w:val="004D000C"/>
    <w:rsid w:val="005D77D2"/>
    <w:rsid w:val="007D3E21"/>
    <w:rsid w:val="00C07387"/>
    <w:rsid w:val="00C31970"/>
    <w:rsid w:val="00C724E9"/>
    <w:rsid w:val="00E247B4"/>
    <w:rsid w:val="00E636EA"/>
    <w:rsid w:val="00F362B1"/>
    <w:rsid w:val="00F656F1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6A2706"/>
  <w15:chartTrackingRefBased/>
  <w15:docId w15:val="{6A578A5D-5BC8-415D-B9B7-8B1CB1A3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D00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D000C"/>
    <w:rPr>
      <w:color w:val="605E5C"/>
      <w:shd w:val="clear" w:color="auto" w:fill="E1DFDD"/>
    </w:rPr>
  </w:style>
  <w:style w:type="character" w:customStyle="1" w:styleId="mjx-char">
    <w:name w:val="mjx-char"/>
    <w:basedOn w:val="Standardskriftforavsnitt"/>
    <w:rsid w:val="00E2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a4245.math.ntnu.no/forventing-og-varians/standardavvi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tnu.no/wiki/display/medtekipedia/Presisj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165/00007256-200030050-000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77/096228029900800204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nl.no/gjennomsnitt_-_statistik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477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Nystad Kvitvaer</dc:creator>
  <cp:keywords/>
  <dc:description/>
  <cp:lastModifiedBy>Audun Nystad Kvitvaer</cp:lastModifiedBy>
  <cp:revision>1</cp:revision>
  <dcterms:created xsi:type="dcterms:W3CDTF">2023-10-11T18:32:00Z</dcterms:created>
  <dcterms:modified xsi:type="dcterms:W3CDTF">2023-10-11T20:49:00Z</dcterms:modified>
</cp:coreProperties>
</file>