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 Database</w:t>
      </w:r>
    </w:p>
    <w:p>
      <w:pPr>
        <w:pStyle w:val="Heading1"/>
      </w:pPr>
      <w:r>
        <w:t>1. Introduction</w:t>
      </w:r>
    </w:p>
    <w:p>
      <w:r>
        <w:t>This document is a summary of the chess database.</w:t>
      </w:r>
    </w:p>
    <w:p>
      <w:pPr>
        <w:pStyle w:val="Heading2"/>
      </w:pPr>
      <w:r>
        <w:t>2. Statistics</w:t>
      </w:r>
    </w:p>
    <w:p>
      <w:r>
        <w:t>The database contains 2600 games. The following sections describe the games in more detail.</w:t>
      </w:r>
    </w:p>
    <w:p>
      <w:pPr>
        <w:pStyle w:val="Heading1"/>
      </w:pPr>
      <w:r>
        <w:t>2.1 General results</w:t>
      </w:r>
    </w:p>
    <w:p>
      <w:r>
        <w:t>The following table shows the results of games.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White wins</w:t>
            </w:r>
          </w:p>
        </w:tc>
        <w:tc>
          <w:tcPr>
            <w:tcW w:type="dxa" w:w="2160"/>
          </w:tcPr>
          <w:p>
            <w:r>
              <w:t>Draws</w:t>
            </w:r>
          </w:p>
        </w:tc>
        <w:tc>
          <w:tcPr>
            <w:tcW w:type="dxa" w:w="2160"/>
          </w:tcPr>
          <w:p>
            <w:r>
              <w:t>Black wins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704</w:t>
            </w:r>
          </w:p>
        </w:tc>
        <w:tc>
          <w:tcPr>
            <w:tcW w:type="dxa" w:w="2160"/>
          </w:tcPr>
          <w:p>
            <w:r>
              <w:t>1600</w:t>
            </w:r>
          </w:p>
        </w:tc>
        <w:tc>
          <w:tcPr>
            <w:tcW w:type="dxa" w:w="2160"/>
          </w:tcPr>
          <w:p>
            <w:r>
              <w:t>296</w:t>
            </w:r>
          </w:p>
        </w:tc>
      </w:tr>
      <w:tr>
        <w:tc>
          <w:tcPr>
            <w:tcW w:type="dxa" w:w="2160"/>
          </w:tcPr>
          <w:p>
            <w:r>
              <w:t>Percentage</w:t>
            </w:r>
          </w:p>
        </w:tc>
        <w:tc>
          <w:tcPr>
            <w:tcW w:type="dxa" w:w="2160"/>
          </w:tcPr>
          <w:p>
            <w:r>
              <w:t>27.08%</w:t>
            </w:r>
          </w:p>
        </w:tc>
        <w:tc>
          <w:tcPr>
            <w:tcW w:type="dxa" w:w="2160"/>
          </w:tcPr>
          <w:p>
            <w:r>
              <w:t>61.54%</w:t>
            </w:r>
          </w:p>
        </w:tc>
        <w:tc>
          <w:tcPr>
            <w:tcW w:type="dxa" w:w="2160"/>
          </w:tcPr>
          <w:p>
            <w:r>
              <w:t>11.38%</w:t>
            </w:r>
          </w:p>
        </w:tc>
      </w:tr>
    </w:tbl>
    <w:p>
      <w:pPr>
        <w:pStyle w:val="Heading2"/>
      </w:pPr>
      <w:r>
        <w:t>2.1.1 Result table for Stockfish</w:t>
      </w:r>
    </w:p>
    <w:p>
      <w:r>
        <w:t>The following table shows the results of games where Stockfish either won or lost, depending on Stockfish color</w:t>
      </w:r>
    </w:p>
    <w:p>
      <w:r>
        <w:t>def create_document_result_table_with_stockfish(self, list_of_games, list_of_drawed_games):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Wins</w:t>
            </w:r>
          </w:p>
        </w:tc>
        <w:tc>
          <w:tcPr>
            <w:tcW w:type="dxa" w:w="1728"/>
          </w:tcPr>
          <w:p>
            <w:r>
              <w:t>Draws</w:t>
            </w:r>
          </w:p>
        </w:tc>
        <w:tc>
          <w:tcPr>
            <w:tcW w:type="dxa" w:w="1728"/>
          </w:tcPr>
          <w:p>
            <w:r>
              <w:t>Losses</w:t>
            </w:r>
          </w:p>
        </w:tc>
        <w:tc>
          <w:tcPr>
            <w:tcW w:type="dxa" w:w="1728"/>
          </w:tcPr>
          <w:p>
            <w:r>
              <w:t>Winning Percentage</w:t>
            </w:r>
          </w:p>
        </w:tc>
      </w:tr>
      <w:tr>
        <w:tc>
          <w:tcPr>
            <w:tcW w:type="dxa" w:w="1728"/>
          </w:tcPr>
          <w:p>
            <w:r>
              <w:t>Starts as white</w:t>
            </w:r>
          </w:p>
        </w:tc>
        <w:tc>
          <w:tcPr>
            <w:tcW w:type="dxa" w:w="1728"/>
          </w:tcPr>
          <w:p>
            <w:r>
              <w:t>698</w:t>
            </w:r>
          </w:p>
        </w:tc>
        <w:tc>
          <w:tcPr>
            <w:tcW w:type="dxa" w:w="1728"/>
          </w:tcPr>
          <w:p>
            <w:r>
              <w:t>601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53.65%</w:t>
            </w:r>
          </w:p>
        </w:tc>
      </w:tr>
      <w:tr>
        <w:tc>
          <w:tcPr>
            <w:tcW w:type="dxa" w:w="1728"/>
          </w:tcPr>
          <w:p>
            <w:r>
              <w:t>Starts as black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999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22.63%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992</w:t>
            </w:r>
          </w:p>
        </w:tc>
        <w:tc>
          <w:tcPr>
            <w:tcW w:type="dxa" w:w="1728"/>
          </w:tcPr>
          <w:p>
            <w:r>
              <w:t>1600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38.15%</w:t>
            </w:r>
          </w:p>
        </w:tc>
      </w:tr>
    </w:tbl>
    <w:p>
      <w:pPr>
        <w:pStyle w:val="Heading2"/>
      </w:pPr>
      <w:r>
        <w:t>2.2 Move count distributions</w:t>
      </w:r>
    </w:p>
    <w:p>
      <w:r>
        <w:t>The following graphs shows the distribution of the amount moves in the given set of games.</w:t>
      </w:r>
    </w:p>
    <w:p>
      <w:pPr>
        <w:pStyle w:val="Heading3"/>
      </w:pPr>
      <w:r>
        <w:t>2.2.1 All games</w:t>
      </w:r>
    </w:p>
    <w:p>
      <w:r>
        <w:t>The following graph shows the distribution of the amount moves in all games.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stMoveCountCD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Mean and standard deviation table for all games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Number of moves</w:t>
            </w:r>
          </w:p>
        </w:tc>
        <w:tc>
          <w:tcPr>
            <w:tcW w:type="dxa" w:w="2880"/>
          </w:tcPr>
          <w:p>
            <w:r>
              <w:t>60.33</w:t>
            </w:r>
          </w:p>
        </w:tc>
        <w:tc>
          <w:tcPr>
            <w:tcW w:type="dxa" w:w="2880"/>
          </w:tcPr>
          <w:p>
            <w:r>
              <w:t>19.58</w:t>
            </w:r>
          </w:p>
        </w:tc>
      </w:tr>
    </w:tbl>
    <w:p>
      <w:pPr>
        <w:pStyle w:val="Heading3"/>
      </w:pPr>
      <w:r>
        <w:t>2.2.2 Either stockfish won or draws</w:t>
      </w:r>
    </w:p>
    <w:p>
      <w:r>
        <w:t>The following graph shows the distribution of the amount moves in games where Stockfish won.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ndMoveCountCD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Mean and standard deviation table for games where Stockfish won or drew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Number of moves</w:t>
            </w:r>
          </w:p>
        </w:tc>
        <w:tc>
          <w:tcPr>
            <w:tcW w:type="dxa" w:w="2880"/>
          </w:tcPr>
          <w:p>
            <w:r>
              <w:t>55.08</w:t>
            </w:r>
          </w:p>
        </w:tc>
        <w:tc>
          <w:tcPr>
            <w:tcW w:type="dxa" w:w="2880"/>
          </w:tcPr>
          <w:p>
            <w:r>
              <w:t>16.66</w:t>
            </w:r>
          </w:p>
        </w:tc>
      </w:tr>
    </w:tbl>
    <w:p>
      <w:r>
        <w:t>A noteworthy observation is that we get a spike in the distribution of moves when Stockfish draws.</w:t>
      </w:r>
    </w:p>
    <w:p>
      <w:pPr>
        <w:pStyle w:val="Heading3"/>
      </w:pPr>
      <w:r>
        <w:t>2.2.3 Stockfish loses</w:t>
      </w:r>
    </w:p>
    <w:p>
      <w:r>
        <w:t>The following graph shows the distribution of the amount moves in games where Stockfish lost.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rdMoveCountCD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Mean and standard deviation table for games where Stockfish lost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Number of moves</w:t>
            </w:r>
          </w:p>
        </w:tc>
        <w:tc>
          <w:tcPr>
            <w:tcW w:type="dxa" w:w="2880"/>
          </w:tcPr>
          <w:p>
            <w:r>
              <w:t>68.62</w:t>
            </w:r>
          </w:p>
        </w:tc>
        <w:tc>
          <w:tcPr>
            <w:tcW w:type="dxa" w:w="2880"/>
          </w:tcPr>
          <w:p>
            <w:r>
              <w:t>14.48</w:t>
            </w:r>
          </w:p>
        </w:tc>
      </w:tr>
    </w:tbl>
    <w:p>
      <w:pPr>
        <w:pStyle w:val="Heading2"/>
      </w:pPr>
      <w:r>
        <w:t>2.3 Plycount distribution</w:t>
      </w:r>
    </w:p>
    <w:p>
      <w:r>
        <w:t>The following graph shows the distribution of plycount in the database.</w:t>
      </w:r>
    </w:p>
    <w:p>
      <w:r>
        <w:t>The x-axis shows the plycount, and the y-axis shows the number of games with that plycount.</w:t>
      </w:r>
    </w:p>
    <w:p>
      <w:r>
        <w:drawing>
          <wp:inline xmlns:a="http://schemas.openxmlformats.org/drawingml/2006/main" xmlns:pic="http://schemas.openxmlformats.org/drawingml/2006/picture">
            <wp:extent cx="5486400" cy="1645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ycount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Conclusion</w:t>
      </w:r>
    </w:p>
    <w:p>
      <w:r>
        <w:t>This document is a summary of the chess database.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