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D63" w:rsidRDefault="00D4755F" w:rsidP="00D4755F">
      <w:pPr>
        <w:jc w:val="both"/>
        <w:rPr>
          <w:b/>
          <w:sz w:val="28"/>
          <w:lang w:val="en-US"/>
        </w:rPr>
      </w:pPr>
      <w:r w:rsidRPr="00D4755F">
        <w:rPr>
          <w:b/>
          <w:sz w:val="28"/>
          <w:lang w:val="en-US"/>
        </w:rPr>
        <w:t>Procedure for in-flight g</w:t>
      </w:r>
      <w:bookmarkStart w:id="0" w:name="_GoBack"/>
      <w:bookmarkEnd w:id="0"/>
      <w:r w:rsidRPr="00D4755F">
        <w:rPr>
          <w:b/>
          <w:sz w:val="28"/>
          <w:lang w:val="en-US"/>
        </w:rPr>
        <w:t>ain tuning of multi-variable controller in Px4</w:t>
      </w:r>
    </w:p>
    <w:p w:rsidR="00D4755F" w:rsidRDefault="00D4755F" w:rsidP="00D4755F">
      <w:pPr>
        <w:jc w:val="both"/>
        <w:rPr>
          <w:b/>
          <w:sz w:val="28"/>
          <w:lang w:val="en-US"/>
        </w:rPr>
      </w:pPr>
    </w:p>
    <w:p w:rsidR="00FB2D0C" w:rsidRPr="00677090" w:rsidRDefault="00D4755F" w:rsidP="00FB2D0C">
      <w:pPr>
        <w:jc w:val="both"/>
        <w:rPr>
          <w:b/>
          <w:sz w:val="24"/>
          <w:lang w:val="en-US"/>
        </w:rPr>
      </w:pPr>
      <w:r w:rsidRPr="00677090">
        <w:rPr>
          <w:b/>
          <w:sz w:val="24"/>
          <w:lang w:val="en-US"/>
        </w:rPr>
        <w:t>Longitudinal m</w:t>
      </w:r>
      <w:r w:rsidR="000134B9" w:rsidRPr="00677090">
        <w:rPr>
          <w:b/>
          <w:sz w:val="24"/>
          <w:lang w:val="en-US"/>
        </w:rPr>
        <w:t>otion:</w:t>
      </w:r>
      <w:r w:rsidR="00FB2D0C" w:rsidRPr="00677090">
        <w:rPr>
          <w:b/>
          <w:sz w:val="24"/>
          <w:lang w:val="en-US"/>
        </w:rPr>
        <w:t xml:space="preserve"> </w:t>
      </w:r>
    </w:p>
    <w:p w:rsidR="003D166C" w:rsidRDefault="00FB2D0C" w:rsidP="003D166C">
      <w:pPr>
        <w:rPr>
          <w:lang w:val="en-US"/>
        </w:rPr>
      </w:pPr>
      <w:r w:rsidRPr="00677090">
        <w:rPr>
          <w:lang w:val="en-US"/>
        </w:rPr>
        <w:t>States:</w:t>
      </w:r>
      <w:r>
        <w:rPr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α</m:t>
        </m:r>
      </m:oMath>
      <w:r w:rsidRPr="000134B9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q</m:t>
        </m:r>
      </m:oMath>
      <w:r w:rsidRPr="000134B9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a</m:t>
            </m:r>
          </m:sub>
        </m:sSub>
      </m:oMath>
      <w:r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γ</m:t>
        </m:r>
      </m:oMath>
      <w:r w:rsidR="003D166C"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 xml:space="preserve">Actuators: </w:t>
      </w:r>
      <m:oMath>
        <m:r>
          <w:rPr>
            <w:rFonts w:ascii="Cambria Math" w:eastAsiaTheme="minorEastAsia" w:hAnsi="Cambria Math"/>
            <w:lang w:val="en-US"/>
          </w:rPr>
          <m:t>η</m:t>
        </m:r>
      </m:oMath>
      <w:r w:rsidRPr="000134B9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δ</m:t>
        </m:r>
      </m:oMath>
      <w:r w:rsidR="003D166C">
        <w:rPr>
          <w:lang w:val="en-US"/>
        </w:rPr>
        <w:t xml:space="preserve"> </w:t>
      </w:r>
      <w:r w:rsidR="003D166C">
        <w:rPr>
          <w:lang w:val="en-US"/>
        </w:rPr>
        <w:tab/>
        <w:t xml:space="preserve">      Control matrix: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α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,η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q,η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α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δ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q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δ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V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,η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γ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,η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V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δ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γ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δ</m:t>
                            </m:r>
                          </m:sub>
                        </m:sSub>
                      </m:e>
                    </m:mr>
                  </m:m>
                </m:e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,η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,η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δ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δ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mr>
            </m:m>
          </m:e>
        </m:d>
      </m:oMath>
    </w:p>
    <w:p w:rsidR="00D4755F" w:rsidRDefault="00D4755F" w:rsidP="000134B9">
      <w:pPr>
        <w:pStyle w:val="Listenabsatz"/>
        <w:numPr>
          <w:ilvl w:val="0"/>
          <w:numId w:val="1"/>
        </w:numPr>
        <w:jc w:val="both"/>
        <w:rPr>
          <w:rFonts w:eastAsiaTheme="minorEastAsia"/>
          <w:lang w:val="en-US"/>
        </w:rPr>
      </w:pPr>
      <w:r w:rsidRPr="000134B9">
        <w:rPr>
          <w:lang w:val="en-US"/>
        </w:rPr>
        <w:t xml:space="preserve">Most important quantity to be controlled is </w:t>
      </w:r>
      <w:r w:rsidR="000134B9" w:rsidRPr="000134B9">
        <w:rPr>
          <w:lang w:val="en-US"/>
        </w:rPr>
        <w:t xml:space="preserve">the </w:t>
      </w:r>
      <w:r w:rsidRPr="000134B9">
        <w:rPr>
          <w:lang w:val="en-US"/>
        </w:rPr>
        <w:t xml:space="preserve">inclination angle </w:t>
      </w:r>
      <m:oMath>
        <m:r>
          <w:rPr>
            <w:rFonts w:ascii="Cambria Math" w:hAnsi="Cambria Math"/>
            <w:lang w:val="en-US"/>
          </w:rPr>
          <m:t>γ</m:t>
        </m:r>
      </m:oMath>
      <w:r w:rsidRPr="000134B9">
        <w:rPr>
          <w:rFonts w:eastAsiaTheme="minorEastAsia"/>
          <w:lang w:val="en-US"/>
        </w:rPr>
        <w:t>. This quantity is typically controlled b</w:t>
      </w:r>
      <w:r w:rsidR="000134B9" w:rsidRPr="000134B9">
        <w:rPr>
          <w:rFonts w:eastAsiaTheme="minorEastAsia"/>
          <w:lang w:val="en-US"/>
        </w:rPr>
        <w:t xml:space="preserve">y a PID controller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q,η</m:t>
            </m:r>
          </m:sub>
        </m:sSub>
      </m:oMath>
      <w:r w:rsidR="000134B9" w:rsidRPr="000134B9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γ,η</m:t>
            </m:r>
          </m:sub>
        </m:sSub>
      </m:oMath>
      <w:r w:rsidR="000134B9" w:rsidRPr="000134B9"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,η</m:t>
            </m:r>
          </m:sub>
        </m:sSub>
      </m:oMath>
      <w:r w:rsidR="000134B9" w:rsidRPr="000134B9">
        <w:rPr>
          <w:rFonts w:eastAsiaTheme="minorEastAsia"/>
          <w:lang w:val="en-US"/>
        </w:rPr>
        <w:t xml:space="preserve">, although a PD approach </w:t>
      </w:r>
      <w:r w:rsidR="00B6745E">
        <w:rPr>
          <w:rFonts w:eastAsiaTheme="minorEastAsia"/>
          <w:lang w:val="en-US"/>
        </w:rPr>
        <w:t>c</w:t>
      </w:r>
      <w:r w:rsidR="000134B9" w:rsidRPr="000134B9">
        <w:rPr>
          <w:rFonts w:eastAsiaTheme="minorEastAsia"/>
          <w:lang w:val="en-US"/>
        </w:rPr>
        <w:t xml:space="preserve">ould </w:t>
      </w:r>
      <w:r w:rsidR="00B6745E">
        <w:rPr>
          <w:rFonts w:eastAsiaTheme="minorEastAsia"/>
          <w:lang w:val="en-US"/>
        </w:rPr>
        <w:t xml:space="preserve">also be </w:t>
      </w:r>
      <w:r w:rsidR="000134B9" w:rsidRPr="000134B9">
        <w:rPr>
          <w:rFonts w:eastAsiaTheme="minorEastAsia"/>
          <w:lang w:val="en-US"/>
        </w:rPr>
        <w:t>suffic</w:t>
      </w:r>
      <w:r w:rsidR="00B6745E">
        <w:rPr>
          <w:rFonts w:eastAsiaTheme="minorEastAsia"/>
          <w:lang w:val="en-US"/>
        </w:rPr>
        <w:t>i</w:t>
      </w:r>
      <w:r w:rsidR="000134B9" w:rsidRPr="000134B9">
        <w:rPr>
          <w:rFonts w:eastAsiaTheme="minorEastAsia"/>
          <w:lang w:val="en-US"/>
        </w:rPr>
        <w:t>e</w:t>
      </w:r>
      <w:r w:rsidR="00B6745E">
        <w:rPr>
          <w:rFonts w:eastAsiaTheme="minorEastAsia"/>
          <w:lang w:val="en-US"/>
        </w:rPr>
        <w:t>nt</w:t>
      </w:r>
      <w:r w:rsidR="000134B9" w:rsidRPr="000134B9">
        <w:rPr>
          <w:rFonts w:eastAsiaTheme="minorEastAsia"/>
          <w:lang w:val="en-US"/>
        </w:rPr>
        <w:t xml:space="preserve"> at first. This </w:t>
      </w:r>
      <w:r w:rsidR="000A7782">
        <w:rPr>
          <w:rFonts w:eastAsiaTheme="minorEastAsia"/>
          <w:lang w:val="en-US"/>
        </w:rPr>
        <w:t xml:space="preserve">controller will improve the </w:t>
      </w:r>
      <w:r w:rsidR="00CF0468">
        <w:rPr>
          <w:rFonts w:eastAsiaTheme="minorEastAsia"/>
          <w:lang w:val="en-US"/>
        </w:rPr>
        <w:t xml:space="preserve">behavior of the </w:t>
      </w:r>
      <w:r w:rsidR="000A7782">
        <w:rPr>
          <w:rFonts w:eastAsiaTheme="minorEastAsia"/>
          <w:lang w:val="en-US"/>
        </w:rPr>
        <w:t>short period motion</w:t>
      </w:r>
      <w:r w:rsidR="000134B9" w:rsidRPr="000134B9">
        <w:rPr>
          <w:rFonts w:eastAsiaTheme="minorEastAsia"/>
          <w:lang w:val="en-US"/>
        </w:rPr>
        <w:t>.</w:t>
      </w:r>
    </w:p>
    <w:p w:rsidR="000134B9" w:rsidRDefault="000134B9" w:rsidP="000134B9">
      <w:pPr>
        <w:pStyle w:val="Listenabsatz"/>
        <w:numPr>
          <w:ilvl w:val="0"/>
          <w:numId w:val="1"/>
        </w:num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Velocity should be tentatively controlled by thrust commanding at first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δ</m:t>
            </m:r>
          </m:sub>
        </m:sSub>
      </m:oMath>
      <w:r w:rsidRPr="000134B9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δ</m:t>
            </m:r>
          </m:sub>
        </m:sSub>
      </m:oMath>
      <w:r>
        <w:rPr>
          <w:rFonts w:eastAsiaTheme="minorEastAsia"/>
          <w:lang w:val="en-US"/>
        </w:rPr>
        <w:t>. The integrator part is necessary due to model inaccuracies</w:t>
      </w:r>
      <w:r w:rsidR="00677090">
        <w:rPr>
          <w:rFonts w:eastAsiaTheme="minorEastAsia"/>
          <w:lang w:val="en-US"/>
        </w:rPr>
        <w:t xml:space="preserve">. </w:t>
      </w:r>
      <w:r w:rsidR="000A7782">
        <w:rPr>
          <w:rFonts w:eastAsiaTheme="minorEastAsia"/>
          <w:lang w:val="en-US"/>
        </w:rPr>
        <w:t>Gain tuning</w:t>
      </w:r>
      <w:r w:rsidR="00677090">
        <w:rPr>
          <w:rFonts w:eastAsiaTheme="minorEastAsia"/>
          <w:lang w:val="en-US"/>
        </w:rPr>
        <w:t xml:space="preserve"> for </w:t>
      </w:r>
      <w:r w:rsidR="000A7782">
        <w:rPr>
          <w:rFonts w:eastAsiaTheme="minorEastAsia"/>
          <w:lang w:val="en-US"/>
        </w:rPr>
        <w:t xml:space="preserve">a </w:t>
      </w:r>
      <w:r w:rsidR="00677090">
        <w:rPr>
          <w:rFonts w:eastAsiaTheme="minorEastAsia"/>
          <w:lang w:val="en-US"/>
        </w:rPr>
        <w:t xml:space="preserve">commanded velocity is much less critical as too quick/sluggish control behavior does not jeopardize </w:t>
      </w:r>
      <w:r w:rsidR="000A7782">
        <w:rPr>
          <w:rFonts w:eastAsiaTheme="minorEastAsia"/>
          <w:lang w:val="en-US"/>
        </w:rPr>
        <w:t xml:space="preserve">the </w:t>
      </w:r>
      <w:r w:rsidR="00677090">
        <w:rPr>
          <w:rFonts w:eastAsiaTheme="minorEastAsia"/>
          <w:lang w:val="en-US"/>
        </w:rPr>
        <w:t>aircraft.</w:t>
      </w:r>
    </w:p>
    <w:p w:rsidR="000134B9" w:rsidRPr="00FB2D0C" w:rsidRDefault="000134B9" w:rsidP="000134B9">
      <w:pPr>
        <w:pStyle w:val="Listenabsatz"/>
        <w:numPr>
          <w:ilvl w:val="0"/>
          <w:numId w:val="1"/>
        </w:numPr>
        <w:jc w:val="both"/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γ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δ</m:t>
            </m:r>
          </m:sub>
        </m:sSub>
      </m:oMath>
      <w:r>
        <w:rPr>
          <w:rFonts w:eastAsiaTheme="minorEastAsia"/>
          <w:lang w:val="en-US"/>
        </w:rPr>
        <w:t xml:space="preserve"> is to be tuned later and </w:t>
      </w:r>
      <w:r w:rsidR="000A7782">
        <w:rPr>
          <w:rFonts w:eastAsiaTheme="minorEastAsia"/>
          <w:lang w:val="en-US"/>
        </w:rPr>
        <w:t xml:space="preserve">should </w:t>
      </w:r>
      <w:r>
        <w:rPr>
          <w:rFonts w:eastAsiaTheme="minorEastAsia"/>
          <w:lang w:val="en-US"/>
        </w:rPr>
        <w:t>result in better climbing</w:t>
      </w:r>
      <w:r w:rsidR="00FB2D0C">
        <w:rPr>
          <w:rFonts w:eastAsiaTheme="minorEastAsia"/>
          <w:lang w:val="en-US"/>
        </w:rPr>
        <w:t xml:space="preserve"> behavior and a faster phygoid motion.</w:t>
      </w:r>
    </w:p>
    <w:p w:rsidR="00FB2D0C" w:rsidRPr="00677090" w:rsidRDefault="00FB2D0C" w:rsidP="000134B9">
      <w:pPr>
        <w:pStyle w:val="Listenabsatz"/>
        <w:numPr>
          <w:ilvl w:val="0"/>
          <w:numId w:val="1"/>
        </w:numPr>
        <w:jc w:val="both"/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α</m:t>
            </m:r>
            <m:r>
              <w:rPr>
                <w:rFonts w:ascii="Cambria Math" w:eastAsiaTheme="minorEastAsia" w:hAnsi="Cambria Math"/>
                <w:lang w:val="en-US"/>
              </w:rPr>
              <m:t>,η</m:t>
            </m:r>
          </m:sub>
        </m:sSub>
      </m:oMath>
      <w:r>
        <w:rPr>
          <w:rFonts w:eastAsiaTheme="minorEastAsia"/>
          <w:lang w:val="en-US"/>
        </w:rPr>
        <w:t xml:space="preserve"> can be used to alter the short period poles. Due to a small bandwidth, it is very hard to find a satisfying setting during flight, however.</w:t>
      </w:r>
    </w:p>
    <w:p w:rsidR="00677090" w:rsidRPr="00677090" w:rsidRDefault="00677090" w:rsidP="00677090">
      <w:pPr>
        <w:jc w:val="both"/>
        <w:rPr>
          <w:lang w:val="en-US"/>
        </w:rPr>
      </w:pPr>
      <w:r>
        <w:rPr>
          <w:lang w:val="en-US"/>
        </w:rPr>
        <w:t xml:space="preserve">Maja comparison values: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-155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-15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-120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-40</m:t>
                        </m:r>
                      </m:e>
                    </m:mr>
                  </m:m>
                </m:e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-28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8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</m:mr>
            </m:m>
          </m:e>
        </m:d>
      </m:oMath>
    </w:p>
    <w:p w:rsidR="00FB2D0C" w:rsidRPr="00677090" w:rsidRDefault="00FB2D0C" w:rsidP="00FB2D0C">
      <w:pPr>
        <w:jc w:val="both"/>
        <w:rPr>
          <w:b/>
          <w:sz w:val="24"/>
          <w:lang w:val="en-US"/>
        </w:rPr>
      </w:pPr>
      <w:r w:rsidRPr="00677090">
        <w:rPr>
          <w:b/>
          <w:sz w:val="24"/>
          <w:lang w:val="en-US"/>
        </w:rPr>
        <w:t>Lateral motion:</w:t>
      </w:r>
    </w:p>
    <w:p w:rsidR="00FB2D0C" w:rsidRDefault="00FB2D0C" w:rsidP="00FB2D0C">
      <w:pPr>
        <w:jc w:val="both"/>
        <w:rPr>
          <w:lang w:val="en-US"/>
        </w:rPr>
      </w:pPr>
      <w:r>
        <w:rPr>
          <w:lang w:val="en-US"/>
        </w:rPr>
        <w:t>States</w:t>
      </w:r>
      <w:r w:rsidR="003D166C">
        <w:rPr>
          <w:lang w:val="en-US"/>
        </w:rPr>
        <w:t xml:space="preserve">: </w:t>
      </w:r>
      <m:oMath>
        <m:r>
          <w:rPr>
            <w:rFonts w:ascii="Cambria Math" w:eastAsiaTheme="minorEastAsia" w:hAnsi="Cambria Math"/>
            <w:lang w:val="en-US"/>
          </w:rPr>
          <m:t>r</m:t>
        </m:r>
      </m:oMath>
      <w:r w:rsidRPr="000134B9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β</m:t>
        </m:r>
      </m:oMath>
      <w:r w:rsidRPr="000134B9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ϕ</m:t>
        </m:r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  <w:t xml:space="preserve">Actuators: </w:t>
      </w:r>
      <m:oMath>
        <m:r>
          <w:rPr>
            <w:rFonts w:ascii="Cambria Math" w:eastAsiaTheme="minorEastAsia" w:hAnsi="Cambria Math"/>
            <w:lang w:val="en-US"/>
          </w:rPr>
          <m:t>ξ</m:t>
        </m:r>
      </m:oMath>
      <w:r w:rsidRPr="000134B9">
        <w:rPr>
          <w:rFonts w:eastAsiaTheme="minorEastAsia"/>
          <w:lang w:val="en-US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ζ</m:t>
        </m:r>
      </m:oMath>
      <w:r w:rsidRPr="00FB2D0C">
        <w:rPr>
          <w:lang w:val="en-US"/>
        </w:rPr>
        <w:t xml:space="preserve"> </w:t>
      </w:r>
      <w:r w:rsidR="003D166C">
        <w:rPr>
          <w:lang w:val="en-US"/>
        </w:rPr>
        <w:tab/>
      </w:r>
      <w:r w:rsidR="003D166C">
        <w:rPr>
          <w:lang w:val="en-US"/>
        </w:rPr>
        <w:tab/>
      </w:r>
      <w:r w:rsidR="003D166C">
        <w:rPr>
          <w:lang w:val="en-US"/>
        </w:rPr>
        <w:t xml:space="preserve">Control matrix: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β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ζ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β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ζ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ϕ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ξ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ζ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ϕ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ζ</m:t>
                            </m:r>
                          </m:sub>
                        </m:sSub>
                      </m:e>
                    </m:mr>
                  </m:m>
                </m:e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ξ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lang w:val="en-US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ζ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mr>
            </m:m>
          </m:e>
        </m:d>
      </m:oMath>
    </w:p>
    <w:p w:rsidR="00FB2D0C" w:rsidRPr="00B6745E" w:rsidRDefault="00FB2D0C" w:rsidP="00FB2D0C">
      <w:pPr>
        <w:pStyle w:val="Listenabsatz"/>
        <w:numPr>
          <w:ilvl w:val="0"/>
          <w:numId w:val="2"/>
        </w:numPr>
        <w:jc w:val="both"/>
        <w:rPr>
          <w:lang w:val="en-US"/>
        </w:rPr>
      </w:pPr>
      <w:r w:rsidRPr="00FB2D0C">
        <w:rPr>
          <w:lang w:val="en-US"/>
        </w:rPr>
        <w:t>Most important quantity to</w:t>
      </w:r>
      <w:r>
        <w:rPr>
          <w:lang w:val="en-US"/>
        </w:rPr>
        <w:t xml:space="preserve"> be controlled is the roll angle and </w:t>
      </w:r>
      <w:r w:rsidR="00B6745E">
        <w:rPr>
          <w:lang w:val="en-US"/>
        </w:rPr>
        <w:t xml:space="preserve">thus the roll motion. A P controller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ϕ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ξ</m:t>
            </m:r>
          </m:sub>
        </m:sSub>
      </m:oMath>
      <w:r w:rsidR="00B6745E">
        <w:rPr>
          <w:rFonts w:eastAsiaTheme="minorEastAsia"/>
          <w:lang w:val="en-US"/>
        </w:rPr>
        <w:t xml:space="preserve"> should suffice to stabilize the roll axis, however one could add </w:t>
      </w:r>
      <w:r w:rsidR="00B6745E">
        <w:rPr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ξ</m:t>
            </m:r>
          </m:sub>
        </m:sSub>
      </m:oMath>
      <w:r w:rsidR="00B6745E">
        <w:rPr>
          <w:rFonts w:eastAsiaTheme="minorEastAsia"/>
          <w:lang w:val="en-US"/>
        </w:rPr>
        <w:t xml:space="preserve"> </w:t>
      </w:r>
      <w:r w:rsidR="008C2212">
        <w:rPr>
          <w:rFonts w:eastAsiaTheme="minorEastAsia"/>
          <w:lang w:val="en-US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ξ</m:t>
            </m:r>
          </m:sub>
        </m:sSub>
      </m:oMath>
      <w:r w:rsidR="008C2212">
        <w:rPr>
          <w:rFonts w:eastAsiaTheme="minorEastAsia"/>
          <w:lang w:val="en-US"/>
        </w:rPr>
        <w:t xml:space="preserve"> </w:t>
      </w:r>
      <w:r w:rsidR="00B6745E">
        <w:rPr>
          <w:rFonts w:eastAsiaTheme="minorEastAsia"/>
          <w:lang w:val="en-US"/>
        </w:rPr>
        <w:t>for a PI</w:t>
      </w:r>
      <w:r w:rsidR="008C2212">
        <w:rPr>
          <w:rFonts w:eastAsiaTheme="minorEastAsia"/>
          <w:lang w:val="en-US"/>
        </w:rPr>
        <w:t>D</w:t>
      </w:r>
      <w:r w:rsidR="00B6745E">
        <w:rPr>
          <w:rFonts w:eastAsiaTheme="minorEastAsia"/>
          <w:lang w:val="en-US"/>
        </w:rPr>
        <w:t xml:space="preserve"> controller.</w:t>
      </w:r>
    </w:p>
    <w:p w:rsidR="00B6745E" w:rsidRPr="00CF0468" w:rsidRDefault="00B6745E" w:rsidP="00FB2D0C">
      <w:pPr>
        <w:pStyle w:val="Listenabsatz"/>
        <w:numPr>
          <w:ilvl w:val="0"/>
          <w:numId w:val="2"/>
        </w:numPr>
        <w:jc w:val="both"/>
        <w:rPr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β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ζ</m:t>
            </m:r>
          </m:sub>
        </m:sSub>
      </m:oMath>
      <w:r>
        <w:rPr>
          <w:rFonts w:eastAsiaTheme="minorEastAsia"/>
          <w:lang w:val="en-US"/>
        </w:rPr>
        <w:t xml:space="preserve"> can be used </w:t>
      </w:r>
      <w:r w:rsidR="00CF0468">
        <w:rPr>
          <w:rFonts w:eastAsiaTheme="minorEastAsia"/>
          <w:lang w:val="en-US"/>
        </w:rPr>
        <w:t>to control the side-slip angle</w:t>
      </w:r>
      <w:r w:rsidR="00CF0468">
        <w:rPr>
          <w:rFonts w:eastAsiaTheme="minorEastAsia"/>
          <w:lang w:val="en-US"/>
        </w:rPr>
        <w:t xml:space="preserve"> </w:t>
      </w:r>
      <w:r w:rsidR="003D166C">
        <w:rPr>
          <w:rFonts w:eastAsiaTheme="minorEastAsia"/>
          <w:lang w:val="en-US"/>
        </w:rPr>
        <w:t xml:space="preserve">and extended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r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ζ</m:t>
            </m:r>
          </m:sub>
        </m:sSub>
      </m:oMath>
      <w:r w:rsidR="003D166C">
        <w:rPr>
          <w:rFonts w:eastAsiaTheme="minorEastAsia"/>
          <w:lang w:val="en-US"/>
        </w:rPr>
        <w:t xml:space="preserve"> as a differential addition.</w:t>
      </w:r>
    </w:p>
    <w:p w:rsidR="00CF0468" w:rsidRPr="003D166C" w:rsidRDefault="00CF0468" w:rsidP="00FB2D0C">
      <w:pPr>
        <w:pStyle w:val="Listenabsatz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The </w:t>
      </w:r>
      <w:r>
        <w:rPr>
          <w:rFonts w:eastAsiaTheme="minorEastAsia"/>
          <w:lang w:val="en-US"/>
        </w:rPr>
        <w:t>dutch-roll motion</w:t>
      </w:r>
      <w:r>
        <w:rPr>
          <w:rFonts w:eastAsiaTheme="minorEastAsia"/>
          <w:lang w:val="en-US"/>
        </w:rPr>
        <w:t xml:space="preserve"> is counteracted by the aforementioned </w:t>
      </w:r>
      <m:oMath>
        <m:r>
          <w:rPr>
            <w:rFonts w:ascii="Cambria Math" w:eastAsiaTheme="minorEastAsia" w:hAnsi="Cambria Math"/>
            <w:lang w:val="en-US"/>
          </w:rPr>
          <m:t>β</m:t>
        </m:r>
      </m:oMath>
      <w:r>
        <w:rPr>
          <w:rFonts w:eastAsiaTheme="minorEastAsia"/>
          <w:lang w:val="en-US"/>
        </w:rPr>
        <w:t xml:space="preserve">-controller. The control behavior can potentially be improved afterwards by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ζ</m:t>
            </m:r>
          </m:sub>
        </m:sSub>
      </m:oMath>
      <w:r>
        <w:rPr>
          <w:rFonts w:eastAsiaTheme="minorEastAsia"/>
          <w:lang w:val="en-US"/>
        </w:rPr>
        <w:t>.</w:t>
      </w:r>
    </w:p>
    <w:p w:rsidR="00677090" w:rsidRPr="00677090" w:rsidRDefault="000A7782" w:rsidP="00677090">
      <w:pPr>
        <w:pStyle w:val="Listenabsatz"/>
        <w:numPr>
          <w:ilvl w:val="0"/>
          <w:numId w:val="1"/>
        </w:numPr>
        <w:jc w:val="both"/>
        <w:rPr>
          <w:lang w:val="en-US"/>
        </w:rPr>
      </w:pPr>
      <w:r>
        <w:rPr>
          <w:rFonts w:eastAsiaTheme="minorEastAsia"/>
          <w:lang w:val="en-US"/>
        </w:rPr>
        <w:t xml:space="preserve">A potential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ζ</m:t>
            </m:r>
          </m:sub>
        </m:sSub>
      </m:oMath>
      <w:r w:rsidR="003D166C">
        <w:rPr>
          <w:rFonts w:eastAsiaTheme="minorEastAsia"/>
          <w:lang w:val="en-US"/>
        </w:rPr>
        <w:t xml:space="preserve"> should only be applied if information on aerodynamic angles is available via a five hole probe.</w:t>
      </w:r>
      <w:r w:rsidR="00677090" w:rsidRPr="00677090">
        <w:rPr>
          <w:lang w:val="en-US"/>
        </w:rPr>
        <w:t xml:space="preserve"> </w:t>
      </w:r>
    </w:p>
    <w:p w:rsidR="003D166C" w:rsidRPr="00677090" w:rsidRDefault="00677090" w:rsidP="00677090">
      <w:pPr>
        <w:jc w:val="both"/>
        <w:rPr>
          <w:lang w:val="en-US"/>
        </w:rPr>
      </w:pPr>
      <w:r>
        <w:rPr>
          <w:lang w:val="en-US"/>
        </w:rPr>
        <w:t xml:space="preserve">Maja comparison values: </w:t>
      </w:r>
      <m:oMath>
        <m:r>
          <m:rPr>
            <m:sty m:val="bi"/>
          </m:rP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-8.5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-22.5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8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</m:mr>
                  </m:m>
                </m:e>
                <m:e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</m:e>
              </m:mr>
            </m:m>
          </m:e>
        </m:d>
      </m:oMath>
    </w:p>
    <w:p w:rsidR="00FB2D0C" w:rsidRPr="00FB2D0C" w:rsidRDefault="00B6745E" w:rsidP="00FB2D0C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sectPr w:rsidR="00FB2D0C" w:rsidRPr="00FB2D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55F" w:rsidRDefault="00D4755F" w:rsidP="00D4755F">
      <w:pPr>
        <w:spacing w:after="0" w:line="240" w:lineRule="auto"/>
      </w:pPr>
      <w:r>
        <w:separator/>
      </w:r>
    </w:p>
  </w:endnote>
  <w:endnote w:type="continuationSeparator" w:id="0">
    <w:p w:rsidR="00D4755F" w:rsidRDefault="00D4755F" w:rsidP="00D47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F" w:rsidRDefault="00D4755F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F" w:rsidRDefault="00D4755F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F" w:rsidRDefault="00D4755F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55F" w:rsidRDefault="00D4755F" w:rsidP="00D4755F">
      <w:pPr>
        <w:spacing w:after="0" w:line="240" w:lineRule="auto"/>
      </w:pPr>
      <w:r>
        <w:separator/>
      </w:r>
    </w:p>
  </w:footnote>
  <w:footnote w:type="continuationSeparator" w:id="0">
    <w:p w:rsidR="00D4755F" w:rsidRDefault="00D4755F" w:rsidP="00D47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F" w:rsidRDefault="00D4755F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2D0C" w:rsidRDefault="00FB2D0C">
    <w:pPr>
      <w:pStyle w:val="Kopfzeile"/>
    </w:pPr>
    <w:r>
      <w:t>Andreas Steinleitner</w:t>
    </w:r>
    <w:r w:rsidR="008C4081">
      <w:t>, Ole Pfeifle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DATE  \@ "dd.MM.yyyy"  \* MERGEFORMAT </w:instrText>
    </w:r>
    <w:r>
      <w:fldChar w:fldCharType="separate"/>
    </w:r>
    <w:r w:rsidR="008C4081">
      <w:rPr>
        <w:noProof/>
      </w:rPr>
      <w:t>03.07.2020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55F" w:rsidRDefault="00D4755F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7458CA"/>
    <w:multiLevelType w:val="hybridMultilevel"/>
    <w:tmpl w:val="EEBC3A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27703"/>
    <w:multiLevelType w:val="hybridMultilevel"/>
    <w:tmpl w:val="58703A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55F"/>
    <w:rsid w:val="000134B9"/>
    <w:rsid w:val="000A7782"/>
    <w:rsid w:val="00115D63"/>
    <w:rsid w:val="003D166C"/>
    <w:rsid w:val="00677090"/>
    <w:rsid w:val="008C2212"/>
    <w:rsid w:val="008C4081"/>
    <w:rsid w:val="00B6745E"/>
    <w:rsid w:val="00CF0468"/>
    <w:rsid w:val="00D4755F"/>
    <w:rsid w:val="00FB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CBCF461-6F0E-4ED6-AD76-C3A2A556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4755F"/>
    <w:rPr>
      <w:color w:val="808080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D4755F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D4755F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D4755F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D47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4755F"/>
  </w:style>
  <w:style w:type="paragraph" w:styleId="Fuzeile">
    <w:name w:val="footer"/>
    <w:basedOn w:val="Standard"/>
    <w:link w:val="FuzeileZchn"/>
    <w:uiPriority w:val="99"/>
    <w:unhideWhenUsed/>
    <w:rsid w:val="00D475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4755F"/>
  </w:style>
  <w:style w:type="paragraph" w:styleId="Listenabsatz">
    <w:name w:val="List Paragraph"/>
    <w:basedOn w:val="Standard"/>
    <w:uiPriority w:val="34"/>
    <w:qFormat/>
    <w:rsid w:val="000134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Steinleitner</dc:creator>
  <cp:keywords/>
  <dc:description/>
  <cp:lastModifiedBy>Andreas Steinleitner</cp:lastModifiedBy>
  <cp:revision>3</cp:revision>
  <cp:lastPrinted>2020-07-03T13:22:00Z</cp:lastPrinted>
  <dcterms:created xsi:type="dcterms:W3CDTF">2020-07-03T09:17:00Z</dcterms:created>
  <dcterms:modified xsi:type="dcterms:W3CDTF">2020-07-03T13:23:00Z</dcterms:modified>
</cp:coreProperties>
</file>