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VERBALE UNICO </w:t>
      </w:r>
    </w:p>
    <w:p>
      <w:pPr>
        <w:pStyle w:val="Heading2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CRITERI DI VALUTAZIONE DELLE DOMANDE DEI CANDIDATI, ESAME DELLE DOMANDE DEI CANDIDATI, FORMULAZIONE DELLA GRADUATORIA  </w:t>
      </w:r>
    </w:p>
    <w:p>
      <w:pPr>
        <w:pStyle w:val="Normal"/>
        <w:rPr/>
      </w:pPr>
      <w:r>
        <w:rPr/>
      </w:r>
    </w:p>
    <w:p>
      <w:pPr>
        <w:pStyle w:val="TextBody"/>
        <w:spacing w:lineRule="auto" w:line="360"/>
        <w:rPr>
          <w:rFonts w:ascii="Arial" w:hAnsi="Arial" w:cs="Arial"/>
          <w:color w:val="000000"/>
          <w:szCs w:val="24"/>
        </w:rPr>
      </w:pPr>
      <w:r>
        <w:rPr>
          <w:rFonts w:cs="Arial" w:ascii="Arial" w:hAnsi="Arial"/>
          <w:color w:val="000000"/>
          <w:szCs w:val="24"/>
        </w:rPr>
        <w:t>Il giorno 10 del mese di Ottobre dell’anno duemilasedici alle ore 11.30 nei locali (del Dipartimento di Ingegneria Informatica Automatica e Gestionale Antonio Ruberti) si è riunita la Commissione giudicatrice per stabilire i criteri di valutazione delle domande dei partecipanti al concorso di cui al presente titolo, per esaminare le domande dei candidati, nonché per formulare la graduatoria.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 di cui al presente titolo, la cui composizione è stata approvata dalla Giunta di Facoltà nella seduta del 22 giugno 2016, è così composta: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-</w:t>
        <w:tab/>
        <w:t>Prof.</w:t>
        <w:tab/>
        <w:t>Tiziana Catarci</w:t>
        <w:tab/>
        <w:tab/>
        <w:tab/>
        <w:t>Presidente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-</w:t>
        <w:tab/>
        <w:t>Prof.</w:t>
        <w:tab/>
        <w:t>Lorenzo Imbesi</w:t>
        <w:tab/>
        <w:tab/>
        <w:tab/>
        <w:t>Segretario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-</w:t>
        <w:tab/>
        <w:t>Prof.</w:t>
        <w:tab/>
        <w:t>Andrea Vitaletti</w:t>
        <w:tab/>
        <w:tab/>
        <w:tab/>
        <w:t>Componente</w:t>
      </w:r>
    </w:p>
    <w:p>
      <w:pPr>
        <w:pStyle w:val="Normal"/>
        <w:widowControl w:val="false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I membri della Commissione preliminarmente dichiarano di non avere tra loro alcuna relazione di parentela o di affinità, fino al IV grado incluso.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Commissione, quindi, prende visione del bando, e dichiara di essersi riunita nella presente seduta per la valutazione delle domande presentate dai candidati relativamente a: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corso di studi: Design Comunicazione Visiva e Multimediale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insegnamento: AMBIENTI VIRTUALI INTERATTIVI modulo dell’ATELIER DI MULTIMEDIA DESIGN   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canale: unico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settore scientifico disciplinare: ING-INF/05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anno di corso: 1°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semestre: 2°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cfu: 6</w:t>
      </w:r>
    </w:p>
    <w:p>
      <w:pPr>
        <w:pStyle w:val="Normal"/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ore: 48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Commissione, quindi, ai fini della formulazione della graduatoria, procede alla definizione dei criteri per la valutazione dei titoli, stabilendo di prendere in considerazione i titoli utili dichiarati dai candidati nel curriculum vitae.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 prende atto che dispone di massimo 100 punti da assegnare ai titoli, così come di seguito indicato: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fino ad un massimo di 100 punti</w:t>
      </w:r>
      <w:r>
        <w:rPr>
          <w:rFonts w:cs="Arial" w:ascii="Arial" w:hAnsi="Arial"/>
          <w:b/>
          <w:bCs/>
          <w:u w:val="single"/>
        </w:rPr>
        <w:t xml:space="preserve"> </w:t>
      </w:r>
      <w:r>
        <w:rPr>
          <w:rFonts w:cs="Arial" w:ascii="Arial" w:hAnsi="Arial"/>
          <w:b/>
          <w:color w:val="000000"/>
          <w:u w:val="single"/>
        </w:rPr>
        <w:t xml:space="preserve">per i titoli utili </w:t>
      </w:r>
      <w:r>
        <w:rPr>
          <w:rFonts w:cs="Arial" w:ascii="Arial" w:hAnsi="Arial"/>
          <w:b/>
          <w:u w:val="single"/>
        </w:rPr>
        <w:t xml:space="preserve">dichiarati nel curriculum vitae, con riferimento all’art. 8 del bando </w:t>
      </w:r>
      <w:r>
        <w:rPr>
          <w:rFonts w:cs="Arial" w:ascii="Arial" w:hAnsi="Arial"/>
          <w:b/>
          <w:i/>
          <w:u w:val="single"/>
        </w:rPr>
        <w:t xml:space="preserve">“Commissione giudicatrice e criteri di valutazione”, </w:t>
      </w:r>
      <w:r>
        <w:rPr>
          <w:rFonts w:cs="Arial" w:ascii="Arial" w:hAnsi="Arial"/>
          <w:b/>
          <w:u w:val="single"/>
        </w:rPr>
        <w:t>così ripartiti:</w:t>
      </w:r>
    </w:p>
    <w:p>
      <w:pPr>
        <w:pStyle w:val="Normal"/>
        <w:tabs>
          <w:tab w:val="left" w:pos="851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1 -</w:t>
        <w:tab/>
        <w:t xml:space="preserve">fino ad un massimo di </w:t>
      </w:r>
      <w:r>
        <w:rPr>
          <w:rFonts w:cs="Arial" w:ascii="Arial" w:hAnsi="Arial"/>
          <w:b/>
        </w:rPr>
        <w:t>15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</w:rPr>
        <w:t>titolo di studio attinente conseguito</w:t>
      </w:r>
      <w:r>
        <w:rPr>
          <w:rFonts w:cs="Arial" w:ascii="Arial" w:hAnsi="Arial"/>
        </w:rPr>
        <w:t xml:space="preserve">, così ripartiti: 3 punti per laurea Triennale, 5 punti per laurea Magistrale, 10 punti per Dottorato di Ricerca 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2 -</w:t>
        <w:tab/>
        <w:t xml:space="preserve">fino ad un massimo di </w:t>
      </w:r>
      <w:r>
        <w:rPr>
          <w:rFonts w:cs="Arial" w:ascii="Arial" w:hAnsi="Arial"/>
          <w:b/>
        </w:rPr>
        <w:t>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  <w:color w:val="00000A"/>
        </w:rPr>
        <w:t>scuole di specializzazione, corsi di perfezionamento, Master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color w:val="00000A"/>
        </w:rPr>
        <w:t>attinenti</w:t>
      </w:r>
      <w:r>
        <w:rPr>
          <w:rFonts w:cs="Arial" w:ascii="Arial" w:hAnsi="Arial"/>
        </w:rPr>
        <w:t xml:space="preserve">. 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3 -</w:t>
        <w:tab/>
        <w:t xml:space="preserve">fino ad un massimo di </w:t>
      </w:r>
      <w:r>
        <w:rPr>
          <w:rFonts w:cs="Arial" w:ascii="Arial" w:hAnsi="Arial"/>
          <w:b/>
        </w:rPr>
        <w:t>15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  <w:color w:val="00000A"/>
        </w:rPr>
        <w:t>attività di ricerca e sua congruenza rispetto all’insegnamento bandito</w:t>
      </w:r>
      <w:r>
        <w:rPr>
          <w:rFonts w:cs="Arial" w:ascii="Arial" w:hAnsi="Arial"/>
        </w:rPr>
        <w:t>: fino a 3 punti per compimento di cicli di studio o di ricerche finanziati da borse (post dottorato, ecc.); fino a 5 punti per premi su progetti e ricerche; fino a 7 punti per ricerche sperimentali e altre qualifiche scientifiche e/o tecnico-professionali conseguite;</w:t>
      </w:r>
    </w:p>
    <w:p>
      <w:pPr>
        <w:pStyle w:val="Normal"/>
        <w:tabs>
          <w:tab w:val="left" w:pos="851" w:leader="none"/>
        </w:tabs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4 -</w:t>
        <w:tab/>
        <w:t xml:space="preserve">fino ad un massimo di </w:t>
      </w:r>
      <w:r>
        <w:rPr>
          <w:rFonts w:cs="Arial" w:ascii="Arial" w:hAnsi="Arial"/>
          <w:b/>
        </w:rPr>
        <w:t>15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</w:rPr>
        <w:t>precedenti incarichi di insegnamento per contratto presso Università, su materie attinenti,</w:t>
      </w:r>
      <w:r>
        <w:rPr>
          <w:rFonts w:cs="Arial" w:ascii="Arial" w:hAnsi="Arial"/>
        </w:rPr>
        <w:t xml:space="preserve"> così ripartiti: fino a 7 punti per insegnamenti presso Università, fino a 3 punti per attività presso altre istituzioni di formazione; fino a 5 punti continuità didattica; 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5 -</w:t>
        <w:tab/>
        <w:t xml:space="preserve">fino ad un massimo di </w:t>
      </w:r>
      <w:r>
        <w:rPr>
          <w:rFonts w:cs="Arial" w:ascii="Arial" w:hAnsi="Arial"/>
          <w:b/>
        </w:rPr>
        <w:t>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  <w:color w:val="00000A"/>
        </w:rPr>
        <w:t>collaborazione a corsi di insegnamento universitari</w:t>
      </w:r>
      <w:r>
        <w:rPr>
          <w:rFonts w:cs="Arial" w:ascii="Arial" w:hAnsi="Arial"/>
          <w:color w:val="00000A"/>
        </w:rPr>
        <w:t xml:space="preserve"> attinenti; </w:t>
      </w:r>
      <w:r>
        <w:rPr>
          <w:rFonts w:cs="Arial" w:ascii="Arial" w:hAnsi="Arial"/>
        </w:rPr>
        <w:t xml:space="preserve"> 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6 -</w:t>
        <w:tab/>
        <w:t xml:space="preserve">fino ad un massimo di </w:t>
      </w:r>
      <w:r>
        <w:rPr>
          <w:rFonts w:cs="Arial" w:ascii="Arial" w:hAnsi="Arial"/>
          <w:b/>
        </w:rPr>
        <w:t>20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  <w:color w:val="00000A"/>
        </w:rPr>
        <w:t xml:space="preserve">pubblicazioni scientifiche attinenti; </w:t>
      </w:r>
      <w:r>
        <w:rPr>
          <w:rFonts w:cs="Arial" w:ascii="Arial" w:hAnsi="Arial"/>
        </w:rPr>
        <w:t xml:space="preserve"> </w:t>
      </w:r>
    </w:p>
    <w:p>
      <w:pPr>
        <w:pStyle w:val="Default"/>
        <w:spacing w:lineRule="auto" w:line="360"/>
        <w:jc w:val="both"/>
        <w:rPr>
          <w:rFonts w:ascii="Arial" w:hAnsi="Arial" w:cs="Arial"/>
          <w:color w:val="00000A"/>
        </w:rPr>
      </w:pPr>
      <w:r>
        <w:rPr>
          <w:rFonts w:cs="Arial" w:ascii="Arial" w:hAnsi="Arial"/>
        </w:rPr>
        <w:t>7 -</w:t>
        <w:tab/>
        <w:t xml:space="preserve">fino ad un massimo di </w:t>
      </w:r>
      <w:r>
        <w:rPr>
          <w:rFonts w:cs="Arial" w:ascii="Arial" w:hAnsi="Arial"/>
          <w:b/>
        </w:rPr>
        <w:t>25 punti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 xml:space="preserve">per </w:t>
      </w:r>
      <w:r>
        <w:rPr>
          <w:rFonts w:cs="Arial" w:ascii="Arial" w:hAnsi="Arial"/>
          <w:b/>
          <w:color w:val="00000A"/>
        </w:rPr>
        <w:t>accertata esperienza scientifica e professionale maturata nel settore degli insegnamenti di cui al bando</w:t>
      </w:r>
      <w:r>
        <w:rPr>
          <w:rFonts w:cs="Arial" w:ascii="Arial" w:hAnsi="Arial"/>
          <w:color w:val="00000A"/>
        </w:rPr>
        <w:t>.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La Commissione stabilisce, inoltre, che, a parità di punteggio, sarà considerato prevalente </w:t>
      </w:r>
      <w:r>
        <w:rPr>
          <w:rFonts w:cs="Arial" w:ascii="Arial" w:hAnsi="Arial"/>
          <w:color w:val="000000"/>
          <w:u w:val="single"/>
        </w:rPr>
        <w:t>L’esperienza scientifica e professionale maturata nel settore degli insegnamenti di cui al bando.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 prende atto, quindi, che saranno esclusi dal concorso (vd. art. 6 del bando) i candidati</w:t>
      </w:r>
      <w:r>
        <w:rPr/>
        <w:t xml:space="preserve"> </w:t>
      </w:r>
      <w:r>
        <w:rPr>
          <w:rFonts w:cs="Arial" w:ascii="Arial" w:hAnsi="Arial"/>
          <w:color w:val="000000"/>
        </w:rPr>
        <w:t>che non posseggano i requisiti di cui all’art. 4 del bando, coloro che non osservino le prescrizioni e le scadenze di cui all’art. 5 del bando, nonché coloro che conseguiranno un punteggio inferiore a 60, così come stabilito nell’art. 8 del bando.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 prende atto, altresì, che saranno esclusi dal concorso coloro che abbiano un grado di parentela o di affinità, fino al IV</w:t>
      </w:r>
      <w:r>
        <w:rPr/>
        <w:t xml:space="preserve"> </w:t>
      </w:r>
      <w:r>
        <w:rPr>
          <w:rFonts w:cs="Arial" w:ascii="Arial" w:hAnsi="Arial"/>
          <w:color w:val="000000"/>
        </w:rPr>
        <w:t>grado compreso, con un professore appartenente ai Dipartimenti di afferenza alla Facoltà che bandisce e che richiede l’attivazione del contratto, ovvero con il Rettore, con il Direttore Generale, o con un componente del Consiglio di Amministrazione dell’Ateneo Sapienza, ai sensi e per gli effetti dell’art. 18, 1° comma, lettere b) e c), della legge n. 240 del 30/12/2010.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color w:val="000000"/>
        </w:rPr>
        <w:t xml:space="preserve">La Commissione prende atto, infine, che saranno esclusi dal concorso coloro che </w:t>
      </w:r>
      <w:r>
        <w:rPr>
          <w:rFonts w:cs="Arial" w:ascii="Arial" w:hAnsi="Arial"/>
          <w:iCs/>
        </w:rPr>
        <w:t>abbiano superato il periodo massimo di cinque anni di titolarità di un contratto di insegnamento a titolo oneroso</w:t>
      </w:r>
      <w:r>
        <w:rPr>
          <w:rFonts w:cs="Arial" w:ascii="Arial" w:hAnsi="Arial"/>
          <w:color w:val="000000"/>
        </w:rPr>
        <w:t xml:space="preserve">, ai sensi e per gli effetti dell’art. 23, 1° comma, </w:t>
      </w:r>
      <w:r>
        <w:rPr>
          <w:rFonts w:cs="Arial" w:ascii="Arial" w:hAnsi="Arial"/>
          <w:iCs/>
        </w:rPr>
        <w:t xml:space="preserve">avente ad oggetto “Contratti per attività di insegnamento”, </w:t>
      </w:r>
      <w:r>
        <w:rPr>
          <w:rFonts w:cs="Arial" w:ascii="Arial" w:hAnsi="Arial"/>
          <w:color w:val="000000"/>
        </w:rPr>
        <w:t>della legge n. 240 del 30/12/2010.</w:t>
      </w:r>
      <w:r>
        <w:rPr>
          <w:rFonts w:cs="Arial" w:ascii="Arial" w:hAnsi="Arial"/>
          <w:iCs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iCs/>
        </w:rPr>
        <w:t>La Commissione stabilisce che prenderà in considerazione (come previsto dall’art. 8 del bando) la rilevazione delle opinioni studenti (OPIS), relativamente ai candidati, con particolare riferimento alle valutazioni non positive.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La Commissione, quindi, determina di procedere valutando l’ammissibilità delle domande dei candidati, previo accertamento del possesso dei seguenti requisiti: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professori e ricercatori universitari di ruolo in altre Università.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La Commissione prende atto che gli affidamenti oggetto della valutazione di cui al presente titolo sono destinati </w:t>
      </w:r>
      <w:r>
        <w:rPr>
          <w:rFonts w:cs="Arial" w:ascii="Arial" w:hAnsi="Arial"/>
          <w:i/>
          <w:color w:val="000000"/>
        </w:rPr>
        <w:t>in primis</w:t>
      </w:r>
      <w:r>
        <w:rPr>
          <w:rFonts w:cs="Arial" w:ascii="Arial" w:hAnsi="Arial"/>
          <w:color w:val="000000"/>
        </w:rPr>
        <w:t xml:space="preserve"> ai professori ed ai ricercatori universitari di ruolo di altre Università, e che, qualora non pervengano domande da parte dei docenti in discorso, ovvero non vi fossero vincitori o idonei per la copertura degli insegnamenti messi a bando, saranno prese in esame le domande dei soggetti sotto indicati: </w:t>
      </w:r>
    </w:p>
    <w:p>
      <w:pPr>
        <w:pStyle w:val="Normal"/>
        <w:numPr>
          <w:ilvl w:val="0"/>
          <w:numId w:val="1"/>
        </w:numPr>
        <w:spacing w:lineRule="auto" w:line="360" w:before="0" w:after="27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dottori di ricerca, anche con titolo equipollente conseguito all’estero; il titolo di dottore di ricerca conseguito deve essere attinente ai settori scientifico disciplinari degli insegnamenti di cui all’allegato “A” del bando; </w:t>
      </w:r>
    </w:p>
    <w:p>
      <w:pPr>
        <w:pStyle w:val="Normal"/>
        <w:numPr>
          <w:ilvl w:val="0"/>
          <w:numId w:val="1"/>
        </w:numPr>
        <w:spacing w:lineRule="auto" w:line="360" w:before="0" w:after="27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dottorandi di ricerca; il dottorato a cui si è iscritti deve essere attinente ai settori scientifico disciplinari degli insegnamenti di cui all’allegato “A” del bando; </w:t>
      </w:r>
    </w:p>
    <w:p>
      <w:pPr>
        <w:pStyle w:val="Normal"/>
        <w:numPr>
          <w:ilvl w:val="0"/>
          <w:numId w:val="1"/>
        </w:numPr>
        <w:spacing w:lineRule="auto" w:line="360" w:before="0" w:after="27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assegnisti di ricerca (ex art. 51, comma 6, della legge n. 449/97, e art. 22 della legge n. 240/2010). Il soggetto interessato deve essere titolare di un assegno di ricerca che attiene ai settori scientifico disciplinari degli insegnamenti di cui all’allegato “A” del bando; </w:t>
      </w:r>
    </w:p>
    <w:p>
      <w:pPr>
        <w:pStyle w:val="Normal"/>
        <w:numPr>
          <w:ilvl w:val="0"/>
          <w:numId w:val="1"/>
        </w:numPr>
        <w:spacing w:lineRule="auto" w:line="360"/>
        <w:ind w:left="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soggetti in possesso di adeguati requisiti scientifici e professionali, studiosi ed esperti della materia, anche di cittadinanza straniera, dirigenti di enti pubblici o privati con anzianità di ingresso nel ruolo di almeno cinque anni, di comprovata qualificazione professionale e scientifica, in possesso del diploma di laurea di vecchio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</w:rPr>
        <w:t>ordinamento o laurea specialistica o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</w:rPr>
        <w:t xml:space="preserve">magistrale equipollente, o ancora di laurea triennale, attinente ai settori scientifico disciplinari degli insegnamenti di cui all’allegato “A” del bando.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La Commissione, quindi, constata che, entro la data di scadenza prevista dal bando, sono state presentate, mediante piattaforma telematica, n</w:t>
      </w:r>
      <w:r>
        <w:rPr>
          <w:rFonts w:cs="Arial" w:ascii="Arial" w:hAnsi="Arial"/>
          <w:b/>
        </w:rPr>
        <w:t xml:space="preserve">. 1 </w:t>
      </w:r>
      <w:r>
        <w:rPr>
          <w:rFonts w:cs="Arial" w:ascii="Arial" w:hAnsi="Arial"/>
        </w:rPr>
        <w:t>domanda.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 membri della Commissione, prima di procedere all’esame delle domande presentate dai partecipanti al concorso, dichiarano che, rispetto ai candidati, non esistono vincoli di parentela o di affinità, fino al IV grado compreso.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La Commissione, ai fini della valutazione delle domande presentate, verifica che i candidati posseggano i requisiti previsti per la partecipazione al concorso.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Al termine dell’esame, la Commissione ammette, quindi, alla valutazione n. 01 domande.</w:t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La Commissione valuta, quindi, le domande dei partecipanti al concorso, assegnando i seguenti punteggi:</w:t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459"/>
        <w:gridCol w:w="2355"/>
        <w:gridCol w:w="688"/>
        <w:gridCol w:w="689"/>
        <w:gridCol w:w="688"/>
        <w:gridCol w:w="688"/>
        <w:gridCol w:w="771"/>
        <w:gridCol w:w="421"/>
        <w:gridCol w:w="977"/>
        <w:gridCol w:w="212"/>
        <w:gridCol w:w="688"/>
      </w:tblGrid>
      <w:tr>
        <w:trPr>
          <w:trHeight w:val="2738" w:hRule="exact"/>
          <w:cantSplit w:val="true"/>
        </w:trPr>
        <w:tc>
          <w:tcPr>
            <w:tcW w:w="1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textDirection w:val="btL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32"/>
              </w:rPr>
            </w:pPr>
            <w:bookmarkStart w:id="0" w:name="RANGE!A1:P12"/>
            <w:bookmarkEnd w:id="0"/>
            <w:r>
              <w:rPr>
                <w:rFonts w:ascii="Calibri" w:hAnsi="Calibri"/>
                <w:b/>
                <w:bCs/>
                <w:color w:val="000000"/>
                <w:sz w:val="20"/>
                <w:szCs w:val="32"/>
              </w:rPr>
              <w:t>cognome</w:t>
            </w:r>
          </w:p>
        </w:tc>
        <w:tc>
          <w:tcPr>
            <w:tcW w:w="235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32"/>
              </w:rPr>
              <w:t>nome</w:t>
            </w:r>
          </w:p>
        </w:tc>
        <w:tc>
          <w:tcPr>
            <w:tcW w:w="6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1_ titolo di studio conseguito</w:t>
            </w:r>
          </w:p>
        </w:tc>
        <w:tc>
          <w:tcPr>
            <w:tcW w:w="68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2_ scuole di specializzazione, corsi di perfezionamento, master</w:t>
            </w:r>
          </w:p>
        </w:tc>
        <w:tc>
          <w:tcPr>
            <w:tcW w:w="6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3_ attività di ricerca e sua congruenza rispetto all’insegnamento bandito</w:t>
            </w:r>
          </w:p>
        </w:tc>
        <w:tc>
          <w:tcPr>
            <w:tcW w:w="6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4_ precedenti incarichi di insegnamento a contratto presso Università</w:t>
            </w:r>
          </w:p>
        </w:tc>
        <w:tc>
          <w:tcPr>
            <w:tcW w:w="7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 xml:space="preserve">5_ collaborazione a corsi di insegnamento universitario </w:t>
            </w:r>
          </w:p>
        </w:tc>
        <w:tc>
          <w:tcPr>
            <w:tcW w:w="42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6_ pubblicazioni scientifiche</w:t>
            </w:r>
          </w:p>
        </w:tc>
        <w:tc>
          <w:tcPr>
            <w:tcW w:w="97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 xml:space="preserve">7_ accertata esperienza scientifico e professionale maturata nel settore degli insegnamenti di cui al bando </w:t>
            </w:r>
          </w:p>
        </w:tc>
        <w:tc>
          <w:tcPr>
            <w:tcW w:w="2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</w:r>
          </w:p>
        </w:tc>
        <w:tc>
          <w:tcPr>
            <w:tcW w:w="6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32"/>
              </w:rPr>
              <w:t>punteggio totale</w:t>
            </w:r>
          </w:p>
        </w:tc>
      </w:tr>
      <w:tr>
        <w:trPr>
          <w:trHeight w:val="737" w:hRule="atLeast"/>
        </w:trPr>
        <w:tc>
          <w:tcPr>
            <w:tcW w:w="1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exact" w:line="240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Andrea</w:t>
            </w:r>
          </w:p>
        </w:tc>
        <w:tc>
          <w:tcPr>
            <w:tcW w:w="235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Marrella</w:t>
            </w:r>
          </w:p>
        </w:tc>
        <w:tc>
          <w:tcPr>
            <w:tcW w:w="6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15</w:t>
            </w:r>
          </w:p>
        </w:tc>
        <w:tc>
          <w:tcPr>
            <w:tcW w:w="68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5</w:t>
            </w:r>
          </w:p>
        </w:tc>
        <w:tc>
          <w:tcPr>
            <w:tcW w:w="6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15</w:t>
            </w:r>
          </w:p>
        </w:tc>
        <w:tc>
          <w:tcPr>
            <w:tcW w:w="6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15</w:t>
            </w:r>
          </w:p>
        </w:tc>
        <w:tc>
          <w:tcPr>
            <w:tcW w:w="77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5</w:t>
            </w:r>
          </w:p>
        </w:tc>
        <w:tc>
          <w:tcPr>
            <w:tcW w:w="4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20</w:t>
            </w:r>
          </w:p>
        </w:tc>
        <w:tc>
          <w:tcPr>
            <w:tcW w:w="9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15</w:t>
            </w:r>
          </w:p>
        </w:tc>
        <w:tc>
          <w:tcPr>
            <w:tcW w:w="2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</w:r>
          </w:p>
        </w:tc>
        <w:tc>
          <w:tcPr>
            <w:tcW w:w="68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exact" w:line="240"/>
              <w:jc w:val="right"/>
              <w:rPr>
                <w:rFonts w:ascii="Calibri" w:hAnsi="Calibri"/>
                <w:color w:val="000000"/>
                <w:sz w:val="20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>90</w:t>
            </w:r>
          </w:p>
        </w:tc>
      </w:tr>
    </w:tbl>
    <w:p>
      <w:pPr>
        <w:pStyle w:val="TextBody"/>
        <w:spacing w:lineRule="exact" w:line="24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extBody"/>
        <w:spacing w:lineRule="auto" w:line="36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A conclusione della valutazione delle domande, la Commissione formula la graduatoria che si allega al presente verbale e che ne costituisce parte integrante.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 xml:space="preserve">Alle ore 13.30 la Commissione conclude i lavori, e </w:t>
      </w:r>
      <w:r>
        <w:rPr>
          <w:rFonts w:cs="Arial" w:ascii="Arial" w:hAnsi="Arial"/>
        </w:rPr>
        <w:t>decide di riconvocarsi solo nel caso in cui dovessero pervenire, successivamente alla pubblicazione della graduatoria, istanze di revisione della medesima.</w:t>
      </w:r>
    </w:p>
    <w:p>
      <w:pPr>
        <w:pStyle w:val="Normal"/>
        <w:rPr/>
      </w:pPr>
      <w:r>
        <w:rPr>
          <w:rFonts w:cs="Arial" w:ascii="Arial" w:hAnsi="Arial"/>
          <w:szCs w:val="24"/>
        </w:rPr>
        <w:t>Il presente verbale consta di n. 6 pagine, compresa la graduatoria.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Letto, approvato e sottoscritto.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Roma, 10 ottobre 2016</w:t>
      </w:r>
    </w:p>
    <w:p>
      <w:pPr>
        <w:pStyle w:val="Heading4"/>
        <w:spacing w:lineRule="auto" w:line="360"/>
        <w:rPr>
          <w:rFonts w:ascii="Arial" w:hAnsi="Arial" w:cs="Arial"/>
          <w:b w:val="false"/>
          <w:b w:val="false"/>
          <w:bCs w:val="false"/>
          <w:color w:val="000000"/>
          <w:sz w:val="24"/>
        </w:rPr>
      </w:pPr>
      <w:r>
        <w:rPr>
          <w:rFonts w:cs="Arial" w:ascii="Arial" w:hAnsi="Arial"/>
          <w:b w:val="false"/>
          <w:bCs w:val="false"/>
          <w:color w:val="000000"/>
          <w:sz w:val="24"/>
        </w:rPr>
      </w:r>
    </w:p>
    <w:p>
      <w:pPr>
        <w:pStyle w:val="Heading4"/>
        <w:spacing w:lineRule="auto" w:line="360"/>
        <w:rPr>
          <w:rFonts w:ascii="Arial" w:hAnsi="Arial" w:cs="Arial"/>
          <w:b w:val="false"/>
          <w:b w:val="false"/>
          <w:bCs w:val="false"/>
          <w:color w:val="000000"/>
          <w:sz w:val="24"/>
        </w:rPr>
      </w:pPr>
      <w:r>
        <w:rPr>
          <w:rFonts w:cs="Arial" w:ascii="Arial" w:hAnsi="Arial"/>
          <w:b w:val="false"/>
          <w:bCs w:val="false"/>
          <w:color w:val="000000"/>
          <w:sz w:val="24"/>
        </w:rPr>
      </w:r>
    </w:p>
    <w:p>
      <w:pPr>
        <w:pStyle w:val="Heading4"/>
        <w:spacing w:lineRule="auto" w:line="360"/>
        <w:rPr>
          <w:rFonts w:ascii="Arial" w:hAnsi="Arial" w:cs="Arial"/>
          <w:b w:val="false"/>
          <w:b w:val="false"/>
          <w:bCs w:val="false"/>
          <w:color w:val="000000"/>
          <w:sz w:val="24"/>
        </w:rPr>
      </w:pPr>
      <w:r>
        <w:rPr>
          <w:rFonts w:cs="Arial" w:ascii="Arial" w:hAnsi="Arial"/>
          <w:b w:val="false"/>
          <w:bCs w:val="false"/>
          <w:color w:val="000000"/>
          <w:sz w:val="24"/>
        </w:rPr>
        <w:t>LA COMMISSIONE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720"/>
        <w:jc w:val="righ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Prof.</w:t>
        <w:tab/>
        <w:t xml:space="preserve">             </w:t>
        <w:tab/>
        <w:tab/>
        <w:t xml:space="preserve">Presidente    </w:t>
        <w:tab/>
        <w:tab/>
        <w:tab/>
        <w:t xml:space="preserve">Tiziana Catarci </w:t>
      </w:r>
      <w:r>
        <w:rPr>
          <w:rFonts w:cs="Arial" w:ascii="Arial" w:hAnsi="Arial"/>
          <w:color w:val="000000"/>
        </w:rPr>
        <w:drawing>
          <wp:inline distT="0" distB="6985" distL="0" distR="0">
            <wp:extent cx="1771650" cy="56515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720"/>
        <w:jc w:val="right"/>
        <w:rPr>
          <w:rFonts w:ascii="Arial" w:hAnsi="Arial" w:cs="Arial"/>
          <w:color w:val="000000"/>
        </w:rPr>
      </w:pPr>
      <w:r>
        <w:rPr>
          <w:rFonts w:cs="Arial" w:ascii="Arial" w:hAnsi="Arial"/>
        </w:rPr>
        <w:t xml:space="preserve">Prof. </w:t>
        <w:tab/>
        <w:tab/>
        <w:tab/>
        <w:t xml:space="preserve">          Segretario</w:t>
        <w:tab/>
        <w:tab/>
        <w:tab/>
      </w:r>
      <w:r>
        <w:rPr>
          <w:rFonts w:cs="Arial" w:ascii="Arial" w:hAnsi="Arial"/>
          <w:color w:val="000000"/>
        </w:rPr>
        <w:t>Lorenzo Imbesi</w:t>
      </w:r>
    </w:p>
    <w:p>
      <w:pPr>
        <w:pStyle w:val="Normal"/>
        <w:spacing w:lineRule="auto" w:line="720"/>
        <w:jc w:val="right"/>
        <w:rPr>
          <w:rFonts w:ascii="Arial" w:hAnsi="Arial" w:cs="Arial"/>
          <w:color w:val="000000"/>
        </w:rPr>
      </w:pPr>
      <w:bookmarkStart w:id="1" w:name="_GoBack"/>
      <w:bookmarkStart w:id="2" w:name="_GoBack"/>
      <w:bookmarkEnd w:id="2"/>
      <w:r>
        <w:rPr>
          <w:rFonts w:cs="Arial" w:ascii="Arial" w:hAnsi="Arial"/>
          <w:color w:val="000000"/>
        </w:rPr>
      </w:r>
    </w:p>
    <w:p>
      <w:pPr>
        <w:pStyle w:val="Normal"/>
        <w:spacing w:lineRule="auto" w:line="720"/>
        <w:jc w:val="right"/>
        <w:rPr>
          <w:rFonts w:ascii="Arial" w:hAnsi="Arial" w:cs="Arial"/>
        </w:rPr>
      </w:pPr>
      <w:r>
        <w:rPr>
          <w:rFonts w:cs="Arial" w:ascii="Arial" w:hAnsi="Arial"/>
        </w:rPr>
        <w:t>Prof.</w:t>
        <w:tab/>
        <w:tab/>
        <w:tab/>
        <w:t xml:space="preserve">          Componente</w:t>
        <w:tab/>
        <w:tab/>
        <w:tab/>
        <w:t>Andrea Vitaletti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3969385</wp:posOffset>
            </wp:positionH>
            <wp:positionV relativeFrom="paragraph">
              <wp:posOffset>-262255</wp:posOffset>
            </wp:positionV>
            <wp:extent cx="2277745" cy="627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bottomFromText="0" w:horzAnchor="margin" w:leftFromText="141" w:rightFromText="141" w:tblpX="0" w:tblpY="3046" w:topFromText="0" w:vertAnchor="page"/>
        <w:tblW w:w="9709" w:type="dxa"/>
        <w:jc w:val="left"/>
        <w:tblInd w:w="7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2835"/>
        <w:gridCol w:w="2694"/>
        <w:gridCol w:w="3329"/>
      </w:tblGrid>
      <w:tr>
        <w:trPr>
          <w:trHeight w:val="340" w:hRule="atLeast"/>
        </w:trPr>
        <w:tc>
          <w:tcPr>
            <w:tcW w:w="970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pageBreakBefore/>
              <w:spacing w:lineRule="auto" w:line="480"/>
              <w:jc w:val="center"/>
              <w:rPr>
                <w:rFonts w:ascii="Calibri" w:hAnsi="Calibri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Calibri" w:hAnsi="Calibri"/>
                <w:b/>
                <w:bCs/>
                <w:color w:val="000000"/>
                <w:sz w:val="28"/>
                <w:szCs w:val="28"/>
              </w:rPr>
              <w:t>GRADUATORIA</w:t>
            </w:r>
          </w:p>
          <w:p>
            <w:pPr>
              <w:pStyle w:val="Normal"/>
              <w:spacing w:lineRule="auto" w:line="6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Cs/>
                <w:color w:val="000000"/>
                <w:sz w:val="22"/>
                <w:szCs w:val="22"/>
              </w:rPr>
              <w:t>CORSO DI STUDIO:  Design Comunicazione Visiva e Multimediale</w:t>
            </w:r>
          </w:p>
          <w:p>
            <w:pPr>
              <w:pStyle w:val="Normal"/>
              <w:spacing w:lineRule="auto" w:line="6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Cs/>
                <w:color w:val="000000"/>
                <w:sz w:val="22"/>
                <w:szCs w:val="22"/>
              </w:rPr>
              <w:t>INSEGNAMENTO:  AMBIENTI VIRTUALI INTERATTIVI modulo di ATELIER DI MULTIMEDIA DESIGN</w:t>
            </w:r>
          </w:p>
          <w:p>
            <w:pPr>
              <w:pStyle w:val="Normal"/>
              <w:spacing w:lineRule="auto" w:line="6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Cs/>
                <w:color w:val="000000"/>
                <w:sz w:val="22"/>
                <w:szCs w:val="22"/>
              </w:rPr>
              <w:t>CANALE INSEGNAMENTO: unico</w:t>
            </w:r>
          </w:p>
          <w:p>
            <w:pPr>
              <w:pStyle w:val="Normal"/>
              <w:spacing w:lineRule="auto" w:line="600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Cs/>
                <w:color w:val="000000"/>
                <w:sz w:val="22"/>
                <w:szCs w:val="22"/>
              </w:rPr>
              <w:t>SETTORE SCIENTIFICO DISCIPLINARE: Ing-Inf/05</w:t>
            </w:r>
          </w:p>
        </w:tc>
      </w:tr>
      <w:tr>
        <w:trPr>
          <w:trHeight w:val="340" w:hRule="atLeast"/>
        </w:trPr>
        <w:tc>
          <w:tcPr>
            <w:tcW w:w="970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000000"/>
                <w:sz w:val="22"/>
                <w:szCs w:val="22"/>
              </w:rPr>
              <w:t>VINCITORI</w:t>
            </w:r>
          </w:p>
        </w:tc>
      </w:tr>
      <w:tr>
        <w:trPr>
          <w:trHeight w:val="340" w:hRule="atLeast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283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COGNOME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3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000000"/>
                <w:sz w:val="22"/>
                <w:szCs w:val="22"/>
              </w:rPr>
              <w:t>PUNTEGGIO</w:t>
            </w:r>
          </w:p>
        </w:tc>
      </w:tr>
      <w:tr>
        <w:trPr>
          <w:trHeight w:val="340" w:hRule="atLeast"/>
        </w:trPr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1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Marrella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Andrea</w:t>
            </w:r>
          </w:p>
        </w:tc>
        <w:tc>
          <w:tcPr>
            <w:tcW w:w="332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>
        <w:trPr>
          <w:trHeight w:val="340" w:hRule="atLeast"/>
        </w:trPr>
        <w:tc>
          <w:tcPr>
            <w:tcW w:w="970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  <w:t>IDONEI</w:t>
            </w:r>
          </w:p>
        </w:tc>
      </w:tr>
      <w:tr>
        <w:trPr>
          <w:trHeight w:val="340" w:hRule="atLeast"/>
        </w:trPr>
        <w:tc>
          <w:tcPr>
            <w:tcW w:w="8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COGNOME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32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000000"/>
                <w:sz w:val="22"/>
                <w:szCs w:val="22"/>
              </w:rPr>
              <w:t>PUNTEGGIO</w:t>
            </w:r>
          </w:p>
        </w:tc>
      </w:tr>
      <w:tr>
        <w:trPr>
          <w:trHeight w:val="340" w:hRule="atLeast"/>
        </w:trPr>
        <w:tc>
          <w:tcPr>
            <w:tcW w:w="9708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color w:val="000000"/>
                <w:sz w:val="22"/>
                <w:szCs w:val="22"/>
              </w:rPr>
              <w:t>CANDIDATI ESCLUSI</w:t>
            </w:r>
          </w:p>
        </w:tc>
      </w:tr>
      <w:tr>
        <w:trPr>
          <w:trHeight w:val="340" w:hRule="atLeast"/>
        </w:trPr>
        <w:tc>
          <w:tcPr>
            <w:tcW w:w="85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2835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COGNOME</w:t>
            </w:r>
          </w:p>
        </w:tc>
        <w:tc>
          <w:tcPr>
            <w:tcW w:w="269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32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Calibri" w:hAnsi="Calibri"/>
                <w:b/>
                <w:bCs/>
                <w:color w:val="000000"/>
                <w:sz w:val="22"/>
                <w:szCs w:val="22"/>
              </w:rPr>
              <w:t>MOTIVAZIONE DELL’ESCLUSIONE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360"/>
        <w:ind w:left="-142" w:hanging="0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cs="Arial" w:ascii="Calibri" w:hAnsi="Calibri"/>
          <w:color w:val="000000"/>
          <w:sz w:val="22"/>
          <w:szCs w:val="22"/>
        </w:rPr>
        <w:t>Roma, 10 ottobre 2016</w:t>
      </w:r>
    </w:p>
    <w:p>
      <w:pPr>
        <w:pStyle w:val="Normal"/>
        <w:pBdr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134" w:header="709" w:top="3119" w:footer="573" w:bottom="851" w:gutter="0"/>
      <w:pgNumType w:start="1"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150" cy="116840"/>
              <wp:effectExtent l="0" t="0" r="0" b="0"/>
              <wp:wrapSquare wrapText="largest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" cy="1168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5pt;height:9.2pt;mso-wrap-distance-left:0pt;mso-wrap-distance-right:0pt;mso-wrap-distance-top:0pt;mso-wrap-distance-bottom:0pt;margin-top:0.05pt;mso-position-vertical-relative:text;margin-left:477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rFonts w:cs="Arial" w:ascii="Arial" w:hAnsi="Arial"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19" w:leader="none"/>
        <w:tab w:val="right" w:pos="9638" w:leader="none"/>
      </w:tabs>
      <w:spacing w:lineRule="exact" w:line="180"/>
      <w:ind w:right="987" w:hanging="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  <w:drawing>
        <wp:anchor behindDoc="1" distT="0" distB="0" distL="139700" distR="114300" simplePos="0" locked="0" layoutInCell="1" allowOverlap="1" relativeHeight="8">
          <wp:simplePos x="0" y="0"/>
          <wp:positionH relativeFrom="margin">
            <wp:posOffset>-792480</wp:posOffset>
          </wp:positionH>
          <wp:positionV relativeFrom="margin">
            <wp:posOffset>-2032000</wp:posOffset>
          </wp:positionV>
          <wp:extent cx="2142490" cy="1373505"/>
          <wp:effectExtent l="0" t="0" r="0" b="0"/>
          <wp:wrapSquare wrapText="bothSides"/>
          <wp:docPr id="3" name="Immagine 35" descr="logo banner nu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5" descr="logo banner nuo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42490" cy="137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  <w:t xml:space="preserve">Bando di concorso n. 1/15 mediante procedura di valutazione comparativa, per titoli, per l’affidamento di n. 59 incarichi di insegnamento retribuito per l’A.A. 2016/2017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80"/>
      <w:ind w:right="-2" w:hanging="0"/>
      <w:jc w:val="both"/>
      <w:rPr>
        <w:rFonts w:ascii="Arial" w:hAnsi="Arial"/>
        <w:sz w:val="20"/>
        <w:szCs w:val="22"/>
      </w:rPr>
    </w:pPr>
    <w:r>
      <w:rPr>
        <w:rFonts w:ascii="Arial" w:hAnsi="Arial"/>
        <w:sz w:val="20"/>
        <w:szCs w:val="22"/>
      </w:rPr>
      <w:drawing>
        <wp:anchor behindDoc="1" distT="0" distB="0" distL="139700" distR="114300" simplePos="0" locked="0" layoutInCell="1" allowOverlap="1" relativeHeight="2">
          <wp:simplePos x="0" y="0"/>
          <wp:positionH relativeFrom="margin">
            <wp:posOffset>-906780</wp:posOffset>
          </wp:positionH>
          <wp:positionV relativeFrom="margin">
            <wp:posOffset>-1928495</wp:posOffset>
          </wp:positionV>
          <wp:extent cx="2142490" cy="1373505"/>
          <wp:effectExtent l="0" t="0" r="0" b="0"/>
          <wp:wrapSquare wrapText="bothSides"/>
          <wp:docPr id="4" name="Immagine 32" descr="logo banner nu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2" descr="logo banner nuo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42490" cy="137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exact" w:line="280"/>
      <w:ind w:right="-2" w:hanging="0"/>
      <w:jc w:val="both"/>
      <w:rPr>
        <w:rFonts w:ascii="Arial" w:hAnsi="Arial"/>
        <w:sz w:val="20"/>
        <w:szCs w:val="22"/>
      </w:rPr>
    </w:pPr>
    <w:r>
      <w:rPr>
        <w:rFonts w:ascii="Arial" w:hAnsi="Arial"/>
        <w:sz w:val="20"/>
        <w:szCs w:val="22"/>
      </w:rPr>
    </w:r>
  </w:p>
  <w:p>
    <w:pPr>
      <w:pStyle w:val="Title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  <w:p>
    <w:pPr>
      <w:pStyle w:val="Title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  <w:p>
    <w:pPr>
      <w:pStyle w:val="Default"/>
      <w:rPr/>
    </w:pPr>
    <w:r>
      <w:rPr/>
    </w:r>
  </w:p>
  <w:p>
    <w:pPr>
      <w:pStyle w:val="Default"/>
      <w:rPr/>
    </w:pPr>
    <w:r>
      <w:rPr/>
    </w:r>
  </w:p>
  <w:p>
    <w:pPr>
      <w:pStyle w:val="Default"/>
      <w:jc w:val="center"/>
      <w:rPr>
        <w:rFonts w:ascii="Arial" w:hAnsi="Arial" w:cs="Arial"/>
        <w:bCs/>
        <w:color w:val="00000A"/>
        <w:sz w:val="22"/>
        <w:szCs w:val="22"/>
      </w:rPr>
    </w:pPr>
    <w:r>
      <w:rPr>
        <w:rFonts w:cs="Arial" w:ascii="Arial" w:hAnsi="Arial"/>
        <w:bCs/>
        <w:color w:val="00000A"/>
        <w:sz w:val="22"/>
        <w:szCs w:val="22"/>
      </w:rPr>
      <w:t>Bando di concorso n. 1/16 mediante procedura di valutazione comparativa, per titoli, per l’affidamento di n. 58 incarichi di insegnamento retribuito per l’a.a. 2016/2017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c6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it-IT" w:eastAsia="it-IT" w:bidi="ar-SA"/>
    </w:rPr>
  </w:style>
  <w:style w:type="paragraph" w:styleId="Heading1">
    <w:name w:val="Heading 1"/>
    <w:basedOn w:val="Normal"/>
    <w:qFormat/>
    <w:rsid w:val="001c3c68"/>
    <w:pPr>
      <w:keepNext/>
      <w:jc w:val="center"/>
      <w:outlineLvl w:val="0"/>
    </w:pPr>
    <w:rPr>
      <w:szCs w:val="20"/>
    </w:rPr>
  </w:style>
  <w:style w:type="paragraph" w:styleId="Heading2">
    <w:name w:val="Heading 2"/>
    <w:basedOn w:val="Normal"/>
    <w:link w:val="Titolo2Carattere"/>
    <w:qFormat/>
    <w:rsid w:val="001c3c68"/>
    <w:pPr>
      <w:keepNext/>
      <w:jc w:val="center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link w:val="Titolo3Carattere"/>
    <w:qFormat/>
    <w:rsid w:val="001c3c68"/>
    <w:pPr>
      <w:keepNext/>
      <w:spacing w:lineRule="auto" w:line="360"/>
      <w:jc w:val="both"/>
      <w:outlineLvl w:val="2"/>
    </w:pPr>
    <w:rPr>
      <w:sz w:val="28"/>
    </w:rPr>
  </w:style>
  <w:style w:type="paragraph" w:styleId="Heading4">
    <w:name w:val="Heading 4"/>
    <w:basedOn w:val="Normal"/>
    <w:qFormat/>
    <w:rsid w:val="001c3c68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qFormat/>
    <w:rsid w:val="001c3c68"/>
    <w:pPr>
      <w:keepNext/>
      <w:spacing w:lineRule="auto" w:line="360"/>
      <w:jc w:val="both"/>
      <w:outlineLvl w:val="4"/>
    </w:pPr>
    <w:rPr>
      <w:b/>
      <w:bCs/>
      <w:sz w:val="28"/>
    </w:rPr>
  </w:style>
  <w:style w:type="paragraph" w:styleId="Heading6">
    <w:name w:val="Heading 6"/>
    <w:basedOn w:val="Normal"/>
    <w:qFormat/>
    <w:rsid w:val="001c3c68"/>
    <w:pPr>
      <w:keepNext/>
      <w:spacing w:lineRule="auto" w:line="360"/>
      <w:jc w:val="both"/>
      <w:outlineLvl w:val="5"/>
    </w:pPr>
    <w:rPr>
      <w:b/>
      <w:bCs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1c3c68"/>
    <w:rPr/>
  </w:style>
  <w:style w:type="character" w:styleId="TitoloCarattere" w:customStyle="1">
    <w:name w:val="Titolo Carattere"/>
    <w:qFormat/>
    <w:rsid w:val="001c3c68"/>
    <w:rPr>
      <w:b/>
      <w:sz w:val="28"/>
    </w:rPr>
  </w:style>
  <w:style w:type="character" w:styleId="Strong">
    <w:name w:val="Strong"/>
    <w:uiPriority w:val="22"/>
    <w:qFormat/>
    <w:rsid w:val="004738ef"/>
    <w:rPr>
      <w:b/>
      <w:bCs/>
    </w:rPr>
  </w:style>
  <w:style w:type="character" w:styleId="Corpodeltesto3Carattere" w:customStyle="1">
    <w:name w:val="Corpo del testo 3 Carattere"/>
    <w:link w:val="Corpodeltesto3"/>
    <w:uiPriority w:val="99"/>
    <w:qFormat/>
    <w:rsid w:val="009f7c6d"/>
    <w:rPr>
      <w:sz w:val="16"/>
      <w:szCs w:val="16"/>
    </w:rPr>
  </w:style>
  <w:style w:type="character" w:styleId="Titolo3Carattere" w:customStyle="1">
    <w:name w:val="Titolo 3 Carattere"/>
    <w:link w:val="Titolo3"/>
    <w:qFormat/>
    <w:rsid w:val="00bc299f"/>
    <w:rPr>
      <w:sz w:val="28"/>
      <w:szCs w:val="24"/>
    </w:rPr>
  </w:style>
  <w:style w:type="character" w:styleId="IntestazioneCarattere" w:customStyle="1">
    <w:name w:val="Intestazione Carattere"/>
    <w:link w:val="Intestazione"/>
    <w:semiHidden/>
    <w:qFormat/>
    <w:rsid w:val="00813e56"/>
    <w:rPr>
      <w:sz w:val="24"/>
      <w:szCs w:val="24"/>
    </w:rPr>
  </w:style>
  <w:style w:type="character" w:styleId="TestofumettoCarattere" w:customStyle="1">
    <w:name w:val="Testo fumetto Carattere"/>
    <w:link w:val="Testofumetto"/>
    <w:uiPriority w:val="99"/>
    <w:semiHidden/>
    <w:qFormat/>
    <w:rsid w:val="00f81171"/>
    <w:rPr>
      <w:rFonts w:ascii="Tahoma" w:hAnsi="Tahoma" w:cs="Tahoma"/>
      <w:sz w:val="16"/>
      <w:szCs w:val="16"/>
    </w:rPr>
  </w:style>
  <w:style w:type="character" w:styleId="Titolo2Carattere" w:customStyle="1">
    <w:name w:val="Titolo 2 Carattere"/>
    <w:link w:val="Titolo2"/>
    <w:qFormat/>
    <w:rsid w:val="00df2fa2"/>
    <w:rPr>
      <w:rFonts w:ascii="Arial" w:hAnsi="Arial" w:cs="Arial"/>
      <w:b/>
      <w:bCs/>
      <w:sz w:val="24"/>
      <w:szCs w:val="24"/>
    </w:rPr>
  </w:style>
  <w:style w:type="character" w:styleId="Appleconvertedspace" w:customStyle="1">
    <w:name w:val="apple-converted-space"/>
    <w:qFormat/>
    <w:rsid w:val="00403b25"/>
    <w:rPr/>
  </w:style>
  <w:style w:type="character" w:styleId="Emphasis">
    <w:name w:val="Emphasis"/>
    <w:uiPriority w:val="20"/>
    <w:qFormat/>
    <w:rsid w:val="00403b25"/>
    <w:rPr>
      <w:i/>
      <w:iCs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Calibri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eastAsia="Times New Roman" w:cs="Calibri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eastAsia="Times New Roman" w:cs="Calibri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eastAsia="Times New Roman" w:cs="Calibri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semiHidden/>
    <w:rsid w:val="001c3c68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IntestazioneCarattere"/>
    <w:semiHidden/>
    <w:rsid w:val="001c3c68"/>
    <w:pPr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semiHidden/>
    <w:rsid w:val="001c3c68"/>
    <w:pPr>
      <w:tabs>
        <w:tab w:val="center" w:pos="4986" w:leader="none"/>
        <w:tab w:val="right" w:pos="9972" w:leader="none"/>
      </w:tabs>
    </w:pPr>
    <w:rPr/>
  </w:style>
  <w:style w:type="paragraph" w:styleId="PlainText">
    <w:name w:val="Plain Text"/>
    <w:basedOn w:val="Normal"/>
    <w:semiHidden/>
    <w:qFormat/>
    <w:rsid w:val="001c3c68"/>
    <w:pPr/>
    <w:rPr>
      <w:rFonts w:ascii="Courier" w:hAnsi="Courier"/>
    </w:rPr>
  </w:style>
  <w:style w:type="paragraph" w:styleId="Title">
    <w:name w:val="Title"/>
    <w:basedOn w:val="Normal"/>
    <w:qFormat/>
    <w:rsid w:val="001c3c68"/>
    <w:pPr>
      <w:widowControl w:val="false"/>
      <w:jc w:val="center"/>
    </w:pPr>
    <w:rPr>
      <w:b/>
      <w:sz w:val="28"/>
      <w:szCs w:val="20"/>
    </w:rPr>
  </w:style>
  <w:style w:type="paragraph" w:styleId="BodyText2">
    <w:name w:val="Body Text 2"/>
    <w:basedOn w:val="Normal"/>
    <w:semiHidden/>
    <w:qFormat/>
    <w:rsid w:val="001c3c68"/>
    <w:pPr>
      <w:spacing w:lineRule="auto" w:line="360"/>
      <w:jc w:val="both"/>
    </w:pPr>
    <w:rPr>
      <w:sz w:val="28"/>
    </w:rPr>
  </w:style>
  <w:style w:type="paragraph" w:styleId="BodyText3">
    <w:name w:val="Body Text 3"/>
    <w:basedOn w:val="Normal"/>
    <w:link w:val="Corpodeltesto3Carattere"/>
    <w:uiPriority w:val="99"/>
    <w:unhideWhenUsed/>
    <w:qFormat/>
    <w:rsid w:val="009f7c6d"/>
    <w:pPr>
      <w:spacing w:before="0" w:after="120"/>
    </w:pPr>
    <w:rPr>
      <w:sz w:val="16"/>
      <w:szCs w:val="16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81171"/>
    <w:pPr/>
    <w:rPr>
      <w:rFonts w:ascii="Tahoma" w:hAnsi="Tahoma"/>
      <w:sz w:val="16"/>
      <w:szCs w:val="16"/>
    </w:rPr>
  </w:style>
  <w:style w:type="paragraph" w:styleId="Default" w:customStyle="1">
    <w:name w:val="Default"/>
    <w:qFormat/>
    <w:rsid w:val="00df2fa2"/>
    <w:pPr>
      <w:widowControl/>
      <w:bidi w:val="0"/>
      <w:jc w:val="left"/>
    </w:pPr>
    <w:rPr>
      <w:rFonts w:ascii="Calibri" w:hAnsi="Calibri" w:cs="Calibri" w:eastAsia="Times New Roman"/>
      <w:color w:val="000000"/>
      <w:sz w:val="24"/>
      <w:szCs w:val="24"/>
      <w:lang w:val="it-IT" w:eastAsia="it-IT" w:bidi="ar-SA"/>
    </w:rPr>
  </w:style>
  <w:style w:type="paragraph" w:styleId="NormalWeb">
    <w:name w:val="Normal (Web)"/>
    <w:basedOn w:val="Normal"/>
    <w:uiPriority w:val="99"/>
    <w:unhideWhenUsed/>
    <w:qFormat/>
    <w:rsid w:val="00403b25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f0a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LibreOffice/5.2.1.2$Linux_X86_64 LibreOffice_project/20m0$Build-2</Application>
  <Pages>6</Pages>
  <Words>1373</Words>
  <Characters>7907</Characters>
  <CharactersWithSpaces>9257</CharactersWithSpaces>
  <Paragraphs>101</Paragraphs>
  <Company>-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2016-10-10T20:45:00Z</dcterms:created>
  <dc:creator>- -</dc:creator>
  <dc:description/>
  <dc:language>en-US</dc:language>
  <cp:lastModifiedBy/>
  <cp:lastPrinted>2015-09-24T15:33:00Z</cp:lastPrinted>
  <dcterms:modified xsi:type="dcterms:W3CDTF">2016-10-11T10:44:01Z</dcterms:modified>
  <cp:revision>4</cp:revision>
  <dc:subject/>
  <dc:title>Roma 15-11-2006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-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