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kotiwhcrof6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Architecture</w:t>
      </w:r>
      <w:r w:rsidDel="00000000" w:rsidR="00000000" w:rsidRPr="00000000">
        <w:rPr>
          <w:rtl w:val="0"/>
        </w:rPr>
      </w:r>
    </w:p>
    <w:p w:rsidR="00000000" w:rsidDel="00000000" w:rsidP="00000000" w:rsidRDefault="00000000" w:rsidRPr="00000000" w14:paraId="00000002">
      <w:pPr>
        <w:rPr>
          <w:rFonts w:ascii="HN for TELUS SA Display" w:cs="HN for TELUS SA Display" w:eastAsia="HN for TELUS SA Display" w:hAnsi="HN for TELUS SA Display"/>
          <w:color w:val="4b286d"/>
          <w:sz w:val="40"/>
          <w:szCs w:val="40"/>
        </w:rPr>
      </w:pPr>
      <w:r w:rsidDel="00000000" w:rsidR="00000000" w:rsidRPr="00000000">
        <w:rPr>
          <w:rFonts w:ascii="HN for TELUS SA Display" w:cs="HN for TELUS SA Display" w:eastAsia="HN for TELUS SA Display" w:hAnsi="HN for TELUS SA Display"/>
          <w:color w:val="4b286d"/>
          <w:sz w:val="40"/>
          <w:szCs w:val="40"/>
          <w:rtl w:val="0"/>
        </w:rPr>
        <w:t xml:space="preserve">Access the updated guidelines</w:t>
      </w:r>
    </w:p>
    <w:p w:rsidR="00000000" w:rsidDel="00000000" w:rsidP="00000000" w:rsidRDefault="00000000" w:rsidRPr="00000000" w14:paraId="00000003">
      <w:pPr>
        <w:rPr>
          <w:rFonts w:ascii="HN for TELUS SA" w:cs="HN for TELUS SA" w:eastAsia="HN for TELUS SA" w:hAnsi="HN for TELUS SA"/>
          <w:color w:val="2c2e30"/>
          <w:sz w:val="30"/>
          <w:szCs w:val="30"/>
        </w:rPr>
      </w:pPr>
      <w:r w:rsidDel="00000000" w:rsidR="00000000" w:rsidRPr="00000000">
        <w:rPr>
          <w:rFonts w:ascii="HN for TELUS SA" w:cs="HN for TELUS SA" w:eastAsia="HN for TELUS SA" w:hAnsi="HN for TELUS SA"/>
          <w:color w:val="2c2e30"/>
          <w:sz w:val="30"/>
          <w:szCs w:val="30"/>
          <w:rtl w:val="0"/>
        </w:rPr>
        <w:t xml:space="preserve">All design guidelines have officially migrated to the Brand Resource Center (BRC) to ensure you are always utilizing the most current assets and rules.</w:t>
      </w:r>
    </w:p>
    <w:p w:rsidR="00000000" w:rsidDel="00000000" w:rsidP="00000000" w:rsidRDefault="00000000" w:rsidRPr="00000000" w14:paraId="00000004">
      <w:pPr>
        <w:rPr>
          <w:rFonts w:ascii="HN for TELUS SA Display" w:cs="HN for TELUS SA Display" w:eastAsia="HN for TELUS SA Display" w:hAnsi="HN for TELUS SA Display"/>
          <w:b w:val="1"/>
          <w:bCs w:val="1"/>
          <w:color w:val="2c2e30"/>
          <w:sz w:val="36"/>
          <w:szCs w:val="36"/>
        </w:rPr>
      </w:pPr>
      <w:r w:rsidDel="00000000" w:rsidR="00000000" w:rsidRPr="00000000">
        <w:rPr>
          <w:rtl w:val="0"/>
        </w:rPr>
      </w:r>
    </w:p>
    <w:p w:rsidR="00000000" w:rsidDel="00000000" w:rsidP="00000000" w:rsidRDefault="00000000" w:rsidRPr="00000000" w14:paraId="00000005">
      <w:pPr>
        <w:rPr>
          <w:rFonts w:ascii="HN for TELUS SA Display" w:cs="HN for TELUS SA Display" w:eastAsia="HN for TELUS SA Display" w:hAnsi="HN for TELUS SA Display"/>
          <w:b w:val="1"/>
          <w:bCs w:val="1"/>
          <w:color w:val="2c2e30"/>
          <w:sz w:val="30"/>
          <w:szCs w:val="30"/>
        </w:rPr>
      </w:pPr>
      <w:r w:rsidDel="00000000" w:rsidR="00000000" w:rsidRPr="00000000">
        <w:rPr>
          <w:rFonts w:ascii="HN for TELUS SA Display" w:cs="HN for TELUS SA Display" w:eastAsia="HN for TELUS SA Display" w:hAnsi="HN for TELUS SA Display"/>
          <w:b w:val="1"/>
          <w:bCs w:val="1"/>
          <w:color w:val="2c2e30"/>
          <w:sz w:val="30"/>
          <w:szCs w:val="30"/>
          <w:rtl w:val="0"/>
        </w:rPr>
        <w:t xml:space="preserve">Direct access</w:t>
      </w:r>
    </w:p>
    <w:p w:rsidR="00000000" w:rsidDel="00000000" w:rsidP="00000000" w:rsidRDefault="00000000" w:rsidRPr="00000000" w14:paraId="00000006">
      <w:pPr>
        <w:rPr>
          <w:rFonts w:ascii="HN for TELUS SA" w:cs="HN for TELUS SA" w:eastAsia="HN for TELUS SA" w:hAnsi="HN for TELUS SA"/>
          <w:color w:val="2c2e30"/>
          <w:sz w:val="30"/>
          <w:szCs w:val="30"/>
        </w:rPr>
      </w:pPr>
      <w:hyperlink r:id="rId6">
        <w:r w:rsidDel="00000000" w:rsidR="00000000" w:rsidRPr="00000000">
          <w:rPr>
            <w:rFonts w:ascii="HN for TELUS SA" w:cs="HN for TELUS SA" w:eastAsia="HN for TELUS SA" w:hAnsi="HN for TELUS SA"/>
            <w:color w:val="1155cc"/>
            <w:sz w:val="30"/>
            <w:szCs w:val="30"/>
            <w:u w:val="single"/>
            <w:rtl w:val="0"/>
          </w:rPr>
          <w:t xml:space="preserve">Click here to go directly to the TELUS Digital Guidelines</w:t>
        </w:r>
      </w:hyperlink>
      <w:r w:rsidDel="00000000" w:rsidR="00000000" w:rsidRPr="00000000">
        <w:rPr>
          <w:rtl w:val="0"/>
        </w:rPr>
      </w:r>
    </w:p>
    <w:p w:rsidR="00000000" w:rsidDel="00000000" w:rsidP="00000000" w:rsidRDefault="00000000" w:rsidRPr="00000000" w14:paraId="00000007">
      <w:pPr>
        <w:rPr>
          <w:rFonts w:ascii="HN for TELUS SA" w:cs="HN for TELUS SA" w:eastAsia="HN for TELUS SA" w:hAnsi="HN for TELUS SA"/>
          <w:color w:val="2c2e30"/>
          <w:sz w:val="30"/>
          <w:szCs w:val="30"/>
        </w:rPr>
      </w:pPr>
      <w:r w:rsidDel="00000000" w:rsidR="00000000" w:rsidRPr="00000000">
        <w:rPr>
          <w:rFonts w:ascii="HN for TELUS SA" w:cs="HN for TELUS SA" w:eastAsia="HN for TELUS SA" w:hAnsi="HN for TELUS SA"/>
          <w:b w:val="1"/>
          <w:bCs w:val="1"/>
          <w:color w:val="2c2e30"/>
          <w:sz w:val="30"/>
          <w:szCs w:val="30"/>
          <w:rtl w:val="0"/>
        </w:rPr>
        <w:t xml:space="preserve">Please note: </w:t>
      </w:r>
      <w:r w:rsidDel="00000000" w:rsidR="00000000" w:rsidRPr="00000000">
        <w:rPr>
          <w:rFonts w:ascii="HN for TELUS SA" w:cs="HN for TELUS SA" w:eastAsia="HN for TELUS SA" w:hAnsi="HN for TELUS SA"/>
          <w:color w:val="2c2e30"/>
          <w:sz w:val="30"/>
          <w:szCs w:val="30"/>
          <w:rtl w:val="0"/>
        </w:rPr>
        <w:t xml:space="preserve">You will be prompted to "Login with telusdigital email" to view this content.</w:t>
      </w:r>
    </w:p>
    <w:p w:rsidR="00000000" w:rsidDel="00000000" w:rsidP="00000000" w:rsidRDefault="00000000" w:rsidRPr="00000000" w14:paraId="00000008">
      <w:pPr>
        <w:rPr>
          <w:rFonts w:ascii="HN for TELUS SA" w:cs="HN for TELUS SA" w:eastAsia="HN for TELUS SA" w:hAnsi="HN for TELUS SA"/>
          <w:color w:val="2c2e30"/>
          <w:sz w:val="30"/>
          <w:szCs w:val="30"/>
        </w:rPr>
      </w:pPr>
      <w:r w:rsidDel="00000000" w:rsidR="00000000" w:rsidRPr="00000000">
        <w:rPr>
          <w:rtl w:val="0"/>
        </w:rPr>
      </w:r>
    </w:p>
    <w:p w:rsidR="00000000" w:rsidDel="00000000" w:rsidP="00000000" w:rsidRDefault="00000000" w:rsidRPr="00000000" w14:paraId="00000009">
      <w:pPr>
        <w:rPr>
          <w:rFonts w:ascii="HN for TELUS SA Display" w:cs="HN for TELUS SA Display" w:eastAsia="HN for TELUS SA Display" w:hAnsi="HN for TELUS SA Display"/>
          <w:b w:val="1"/>
          <w:bCs w:val="1"/>
          <w:color w:val="2c2e30"/>
          <w:sz w:val="30"/>
          <w:szCs w:val="30"/>
        </w:rPr>
      </w:pPr>
      <w:r w:rsidDel="00000000" w:rsidR="00000000" w:rsidRPr="00000000">
        <w:rPr>
          <w:rFonts w:ascii="HN for TELUS SA Display" w:cs="HN for TELUS SA Display" w:eastAsia="HN for TELUS SA Display" w:hAnsi="HN for TELUS SA Display"/>
          <w:b w:val="1"/>
          <w:bCs w:val="1"/>
          <w:color w:val="2c2e30"/>
          <w:sz w:val="30"/>
          <w:szCs w:val="30"/>
          <w:rtl w:val="0"/>
        </w:rPr>
        <w:t xml:space="preserve">Manual navigation</w:t>
      </w:r>
    </w:p>
    <w:p w:rsidR="00000000" w:rsidDel="00000000" w:rsidP="00000000" w:rsidRDefault="00000000" w:rsidRPr="00000000" w14:paraId="0000000A">
      <w:pPr>
        <w:numPr>
          <w:ilvl w:val="0"/>
          <w:numId w:val="5"/>
        </w:numPr>
        <w:ind w:left="720" w:hanging="360"/>
        <w:rPr>
          <w:rFonts w:ascii="HN for TELUS SA" w:cs="HN for TELUS SA" w:eastAsia="HN for TELUS SA" w:hAnsi="HN for TELUS SA"/>
          <w:color w:val="2c2e30"/>
          <w:sz w:val="30"/>
          <w:szCs w:val="30"/>
        </w:rPr>
      </w:pPr>
      <w:r w:rsidDel="00000000" w:rsidR="00000000" w:rsidRPr="00000000">
        <w:rPr>
          <w:rFonts w:ascii="HN for TELUS SA" w:cs="HN for TELUS SA" w:eastAsia="HN for TELUS SA" w:hAnsi="HN for TELUS SA"/>
          <w:color w:val="2c2e30"/>
          <w:sz w:val="30"/>
          <w:szCs w:val="30"/>
          <w:rtl w:val="0"/>
        </w:rPr>
        <w:t xml:space="preserve">Follow the redirect link to the BRC or go to the website: </w:t>
      </w:r>
      <w:hyperlink r:id="rId7">
        <w:r w:rsidDel="00000000" w:rsidR="00000000" w:rsidRPr="00000000">
          <w:rPr>
            <w:rFonts w:ascii="HN for TELUS SA" w:cs="HN for TELUS SA" w:eastAsia="HN for TELUS SA" w:hAnsi="HN for TELUS SA"/>
            <w:color w:val="1155cc"/>
            <w:sz w:val="30"/>
            <w:szCs w:val="30"/>
            <w:u w:val="single"/>
            <w:rtl w:val="0"/>
          </w:rPr>
          <w:t xml:space="preserve">https://brc.telus.com/login/</w:t>
        </w:r>
      </w:hyperlink>
      <w:r w:rsidDel="00000000" w:rsidR="00000000" w:rsidRPr="00000000">
        <w:rPr>
          <w:rtl w:val="0"/>
        </w:rPr>
      </w:r>
    </w:p>
    <w:p w:rsidR="00000000" w:rsidDel="00000000" w:rsidP="00000000" w:rsidRDefault="00000000" w:rsidRPr="00000000" w14:paraId="0000000B">
      <w:pPr>
        <w:numPr>
          <w:ilvl w:val="0"/>
          <w:numId w:val="5"/>
        </w:numPr>
        <w:ind w:left="720" w:hanging="360"/>
        <w:rPr>
          <w:rFonts w:ascii="HN for TELUS SA" w:cs="HN for TELUS SA" w:eastAsia="HN for TELUS SA" w:hAnsi="HN for TELUS SA"/>
          <w:color w:val="2c2e30"/>
          <w:sz w:val="30"/>
          <w:szCs w:val="30"/>
        </w:rPr>
      </w:pPr>
      <w:r w:rsidDel="00000000" w:rsidR="00000000" w:rsidRPr="00000000">
        <w:rPr>
          <w:rFonts w:ascii="HN for TELUS SA" w:cs="HN for TELUS SA" w:eastAsia="HN for TELUS SA" w:hAnsi="HN for TELUS SA"/>
          <w:color w:val="2c2e30"/>
          <w:sz w:val="30"/>
          <w:szCs w:val="30"/>
          <w:rtl w:val="0"/>
        </w:rPr>
        <w:t xml:space="preserve">Select "Login with @telusdigital email." and </w:t>
      </w:r>
      <w:r w:rsidDel="00000000" w:rsidR="00000000" w:rsidRPr="00000000">
        <w:rPr>
          <w:rFonts w:ascii="HN for TELUS SA" w:cs="HN for TELUS SA" w:eastAsia="HN for TELUS SA" w:hAnsi="HN for TELUS SA"/>
          <w:b w:val="1"/>
          <w:bCs w:val="1"/>
          <w:color w:val="2c2e30"/>
          <w:sz w:val="30"/>
          <w:szCs w:val="30"/>
          <w:rtl w:val="0"/>
        </w:rPr>
        <w:t xml:space="preserve">use your OneLogin credentials. </w:t>
      </w:r>
    </w:p>
    <w:p w:rsidR="00000000" w:rsidDel="00000000" w:rsidP="00000000" w:rsidRDefault="00000000" w:rsidRPr="00000000" w14:paraId="0000000C">
      <w:pPr>
        <w:numPr>
          <w:ilvl w:val="0"/>
          <w:numId w:val="5"/>
        </w:numPr>
        <w:ind w:left="720" w:hanging="360"/>
        <w:rPr>
          <w:rFonts w:ascii="HN for TELUS SA" w:cs="HN for TELUS SA" w:eastAsia="HN for TELUS SA" w:hAnsi="HN for TELUS SA"/>
          <w:color w:val="2c2e30"/>
          <w:sz w:val="30"/>
          <w:szCs w:val="30"/>
        </w:rPr>
      </w:pPr>
      <w:r w:rsidDel="00000000" w:rsidR="00000000" w:rsidRPr="00000000">
        <w:rPr>
          <w:rFonts w:ascii="HN for TELUS SA" w:cs="HN for TELUS SA" w:eastAsia="HN for TELUS SA" w:hAnsi="HN for TELUS SA"/>
          <w:color w:val="2c2e30"/>
          <w:sz w:val="30"/>
          <w:szCs w:val="30"/>
          <w:rtl w:val="0"/>
        </w:rPr>
        <w:t xml:space="preserve">Navigate to “Brand guidelines” and look for our logo.</w:t>
      </w:r>
      <w:r w:rsidDel="00000000" w:rsidR="00000000" w:rsidRPr="00000000">
        <w:rPr>
          <w:rtl w:val="0"/>
        </w:rPr>
      </w:r>
    </w:p>
    <w:p w:rsidR="00000000" w:rsidDel="00000000" w:rsidP="00000000" w:rsidRDefault="00000000" w:rsidRPr="00000000" w14:paraId="0000000D">
      <w:pPr>
        <w:rPr>
          <w:rFonts w:ascii="HN for TELUS SA Display" w:cs="HN for TELUS SA Display" w:eastAsia="HN for TELUS SA Display" w:hAnsi="HN for TELUS SA Display"/>
          <w:b w:val="1"/>
          <w:bCs w:val="1"/>
          <w:color w:val="2c2e30"/>
          <w:sz w:val="30"/>
          <w:szCs w:val="30"/>
        </w:rPr>
      </w:pPr>
      <w:r w:rsidDel="00000000" w:rsidR="00000000" w:rsidRPr="00000000">
        <w:rPr>
          <w:rtl w:val="0"/>
        </w:rPr>
      </w:r>
    </w:p>
    <w:p w:rsidR="00000000" w:rsidDel="00000000" w:rsidP="00000000" w:rsidRDefault="00000000" w:rsidRPr="00000000" w14:paraId="0000000E">
      <w:pPr>
        <w:rPr>
          <w:rFonts w:ascii="HN for TELUS SA Display" w:cs="HN for TELUS SA Display" w:eastAsia="HN for TELUS SA Display" w:hAnsi="HN for TELUS SA Display"/>
          <w:b w:val="1"/>
          <w:bCs w:val="1"/>
          <w:color w:val="2c2e30"/>
          <w:sz w:val="30"/>
          <w:szCs w:val="30"/>
        </w:rPr>
      </w:pPr>
      <w:r w:rsidDel="00000000" w:rsidR="00000000" w:rsidRPr="00000000">
        <w:rPr>
          <w:rFonts w:ascii="HN for TELUS SA Display" w:cs="HN for TELUS SA Display" w:eastAsia="HN for TELUS SA Display" w:hAnsi="HN for TELUS SA Display"/>
          <w:b w:val="1"/>
          <w:bCs w:val="1"/>
          <w:color w:val="2c2e30"/>
          <w:sz w:val="30"/>
          <w:szCs w:val="30"/>
          <w:rtl w:val="0"/>
        </w:rPr>
        <w:t xml:space="preserve">Note for Content teams</w:t>
      </w:r>
    </w:p>
    <w:p w:rsidR="00000000" w:rsidDel="00000000" w:rsidP="00000000" w:rsidRDefault="00000000" w:rsidRPr="00000000" w14:paraId="0000000F">
      <w:pPr>
        <w:rPr>
          <w:sz w:val="24"/>
          <w:szCs w:val="24"/>
        </w:rPr>
        <w:sectPr>
          <w:type w:val="nextPage"/>
          <w:pgSz w:h="15840" w:w="12240" w:orient="portrait"/>
          <w:pgMar w:bottom="1440" w:top="1440" w:left="1440" w:right="1440" w:header="720" w:footer="720"/>
          <w:pgNumType w:start="1"/>
        </w:sectPr>
      </w:pPr>
      <w:r w:rsidDel="00000000" w:rsidR="00000000" w:rsidRPr="00000000">
        <w:rPr>
          <w:rFonts w:ascii="HN for TELUS SA" w:cs="HN for TELUS SA" w:eastAsia="HN for TELUS SA" w:hAnsi="HN for TELUS SA"/>
          <w:color w:val="2c2e30"/>
          <w:sz w:val="30"/>
          <w:szCs w:val="30"/>
          <w:rtl w:val="0"/>
        </w:rPr>
        <w:t xml:space="preserve">While this document still contains writing guidelines for your quick reference, please note that the most up-to-date versions of both design and writing guidelines are now centralized within the BRC. We recommend referencing the BRC for the latest brand updates.</w:t>
      </w: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944hlmkfm24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Guidelines for writing</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tbl>
      <w:tblPr>
        <w:tblStyle w:val="Table1"/>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1145"/>
        <w:tblGridChange w:id="0">
          <w:tblGrid>
            <w:gridCol w:w="1785"/>
            <w:gridCol w:w="11145"/>
          </w:tblGrid>
        </w:tblGridChange>
      </w:tblGrid>
      <w:tr>
        <w:trPr>
          <w:cantSplit w:val="0"/>
          <w:tblHeader w:val="0"/>
        </w:trPr>
        <w:tc>
          <w:tcPr>
            <w:shd w:fill="4b286d" w:val="clear"/>
          </w:tcPr>
          <w:p w:rsidR="00000000" w:rsidDel="00000000" w:rsidP="00000000" w:rsidRDefault="00000000" w:rsidRPr="00000000" w14:paraId="00000012">
            <w:pPr>
              <w:widowControl w:val="0"/>
              <w:spacing w:line="240" w:lineRule="auto"/>
              <w:rPr>
                <w:color w:val="ffffff"/>
              </w:rPr>
            </w:pPr>
            <w:r w:rsidDel="00000000" w:rsidR="00000000" w:rsidRPr="00000000">
              <w:rPr>
                <w:rtl w:val="0"/>
              </w:rPr>
            </w:r>
          </w:p>
        </w:tc>
        <w:tc>
          <w:tcPr>
            <w:shd w:fill="4b286d" w:val="clear"/>
          </w:tcPr>
          <w:p w:rsidR="00000000" w:rsidDel="00000000" w:rsidP="00000000" w:rsidRDefault="00000000" w:rsidRPr="00000000" w14:paraId="00000013">
            <w:pPr>
              <w:widowControl w:val="0"/>
              <w:spacing w:line="240" w:lineRule="auto"/>
              <w:rPr>
                <w:color w:val="ffffff"/>
              </w:rPr>
            </w:pPr>
            <w:r w:rsidDel="00000000" w:rsidR="00000000" w:rsidRPr="00000000">
              <w:rPr>
                <w:color w:val="ffffff"/>
                <w:rtl w:val="0"/>
              </w:rPr>
              <w:t xml:space="preserve">English</w:t>
            </w:r>
          </w:p>
        </w:tc>
      </w:tr>
      <w:tr>
        <w:trPr>
          <w:cantSplit w:val="0"/>
          <w:tblHeader w:val="0"/>
        </w:trPr>
        <w:tc>
          <w:tcPr/>
          <w:p w:rsidR="00000000" w:rsidDel="00000000" w:rsidP="00000000" w:rsidRDefault="00000000" w:rsidRPr="00000000" w14:paraId="00000014">
            <w:pPr>
              <w:widowControl w:val="0"/>
              <w:spacing w:line="240" w:lineRule="auto"/>
              <w:rPr/>
            </w:pPr>
            <w:r w:rsidDel="00000000" w:rsidR="00000000" w:rsidRPr="00000000">
              <w:rPr>
                <w:rtl w:val="0"/>
              </w:rPr>
              <w:t xml:space="preserve">Header</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Brand Guidelines for writing</w:t>
            </w:r>
          </w:p>
        </w:tc>
      </w:tr>
      <w:tr>
        <w:trPr>
          <w:cantSplit w:val="0"/>
          <w:tblHeader w:val="0"/>
        </w:trPr>
        <w:tc>
          <w:tcPr/>
          <w:p w:rsidR="00000000" w:rsidDel="00000000" w:rsidP="00000000" w:rsidRDefault="00000000" w:rsidRPr="00000000" w14:paraId="00000016">
            <w:pPr>
              <w:widowControl w:val="0"/>
              <w:spacing w:line="240" w:lineRule="auto"/>
              <w:rPr/>
            </w:pPr>
            <w:r w:rsidDel="00000000" w:rsidR="00000000" w:rsidRPr="00000000">
              <w:rPr>
                <w:rtl w:val="0"/>
              </w:rPr>
              <w:t xml:space="preserve">Subhead</w:t>
            </w:r>
          </w:p>
        </w:tc>
        <w:tc>
          <w:tcPr/>
          <w:p w:rsidR="00000000" w:rsidDel="00000000" w:rsidP="00000000" w:rsidRDefault="00000000" w:rsidRPr="00000000" w14:paraId="00000017">
            <w:pPr>
              <w:widowControl w:val="0"/>
              <w:spacing w:after="240" w:line="240" w:lineRule="auto"/>
              <w:rPr>
                <w:highlight w:val="white"/>
              </w:rPr>
            </w:pPr>
            <w:r w:rsidDel="00000000" w:rsidR="00000000" w:rsidRPr="00000000">
              <w:rPr>
                <w:highlight w:val="white"/>
                <w:rtl w:val="0"/>
              </w:rPr>
              <w:t xml:space="preserve">The TELUS Digital writing style is a resource to help ensure our writing is clear and consistent across the organization. </w:t>
            </w:r>
          </w:p>
          <w:p w:rsidR="00000000" w:rsidDel="00000000" w:rsidP="00000000" w:rsidRDefault="00000000" w:rsidRPr="00000000" w14:paraId="00000018">
            <w:pPr>
              <w:widowControl w:val="0"/>
              <w:spacing w:after="240" w:line="240" w:lineRule="auto"/>
              <w:rPr>
                <w:highlight w:val="white"/>
              </w:rPr>
            </w:pPr>
            <w:r w:rsidDel="00000000" w:rsidR="00000000" w:rsidRPr="00000000">
              <w:rPr>
                <w:highlight w:val="white"/>
                <w:rtl w:val="0"/>
              </w:rPr>
              <w:t xml:space="preserve">Below you will find a series of guides, based largely on the American Press (AP) style, which form the basis of our TELUS Digital style.</w:t>
            </w:r>
          </w:p>
        </w:tc>
      </w:tr>
    </w:tbl>
    <w:p w:rsidR="00000000" w:rsidDel="00000000" w:rsidP="00000000" w:rsidRDefault="00000000" w:rsidRPr="00000000" w14:paraId="00000019">
      <w:pPr>
        <w:spacing w:line="276"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xlmndgamt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guidelines</w:t>
      </w: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1085"/>
        <w:tblGridChange w:id="0">
          <w:tblGrid>
            <w:gridCol w:w="1845"/>
            <w:gridCol w:w="11085"/>
          </w:tblGrid>
        </w:tblGridChange>
      </w:tblGrid>
      <w:tr>
        <w:trPr>
          <w:cantSplit w:val="0"/>
          <w:tblHeader w:val="0"/>
        </w:trPr>
        <w:tc>
          <w:tcPr>
            <w:shd w:fill="4b286d" w:val="clear"/>
          </w:tcPr>
          <w:p w:rsidR="00000000" w:rsidDel="00000000" w:rsidP="00000000" w:rsidRDefault="00000000" w:rsidRPr="00000000" w14:paraId="0000001C">
            <w:pPr>
              <w:widowControl w:val="0"/>
              <w:spacing w:line="240" w:lineRule="auto"/>
              <w:rPr>
                <w:color w:val="ffffff"/>
              </w:rPr>
            </w:pPr>
            <w:r w:rsidDel="00000000" w:rsidR="00000000" w:rsidRPr="00000000">
              <w:rPr>
                <w:rtl w:val="0"/>
              </w:rPr>
            </w:r>
          </w:p>
        </w:tc>
        <w:tc>
          <w:tcPr>
            <w:shd w:fill="4b286d" w:val="clear"/>
          </w:tcPr>
          <w:p w:rsidR="00000000" w:rsidDel="00000000" w:rsidP="00000000" w:rsidRDefault="00000000" w:rsidRPr="00000000" w14:paraId="0000001D">
            <w:pPr>
              <w:widowControl w:val="0"/>
              <w:spacing w:line="240" w:lineRule="auto"/>
              <w:rPr>
                <w:color w:val="ffffff"/>
              </w:rPr>
            </w:pPr>
            <w:r w:rsidDel="00000000" w:rsidR="00000000" w:rsidRPr="00000000">
              <w:rPr>
                <w:color w:val="ffffff"/>
                <w:rtl w:val="0"/>
              </w:rPr>
              <w:t xml:space="preserve">English</w:t>
            </w:r>
          </w:p>
        </w:tc>
      </w:tr>
      <w:tr>
        <w:trPr>
          <w:cantSplit w:val="0"/>
          <w:tblHeader w:val="0"/>
        </w:trPr>
        <w:tc>
          <w:tcPr/>
          <w:p w:rsidR="00000000" w:rsidDel="00000000" w:rsidP="00000000" w:rsidRDefault="00000000" w:rsidRPr="00000000" w14:paraId="0000001E">
            <w:pPr>
              <w:widowControl w:val="0"/>
              <w:spacing w:line="240" w:lineRule="auto"/>
              <w:rPr/>
            </w:pPr>
            <w:r w:rsidDel="00000000" w:rsidR="00000000" w:rsidRPr="00000000">
              <w:rPr>
                <w:rtl w:val="0"/>
              </w:rPr>
              <w:t xml:space="preserve">Header</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Writing guidelines</w:t>
            </w:r>
          </w:p>
        </w:tc>
      </w:tr>
      <w:tr>
        <w:trPr>
          <w:cantSplit w:val="0"/>
          <w:tblHeader w:val="0"/>
        </w:trPr>
        <w:tc>
          <w:tcPr/>
          <w:p w:rsidR="00000000" w:rsidDel="00000000" w:rsidP="00000000" w:rsidRDefault="00000000" w:rsidRPr="00000000" w14:paraId="00000020">
            <w:pPr>
              <w:widowControl w:val="0"/>
              <w:spacing w:line="240" w:lineRule="auto"/>
              <w:rPr/>
            </w:pPr>
            <w:r w:rsidDel="00000000" w:rsidR="00000000" w:rsidRPr="00000000">
              <w:rPr>
                <w:rtl w:val="0"/>
              </w:rPr>
              <w:t xml:space="preserve">Subhead</w:t>
            </w:r>
          </w:p>
        </w:tc>
        <w:tc>
          <w:tcPr/>
          <w:p w:rsidR="00000000" w:rsidDel="00000000" w:rsidP="00000000" w:rsidRDefault="00000000" w:rsidRPr="00000000" w14:paraId="00000021">
            <w:pPr>
              <w:widowControl w:val="0"/>
              <w:spacing w:after="240" w:line="240" w:lineRule="auto"/>
              <w:rPr>
                <w:highlight w:val="white"/>
              </w:rPr>
            </w:pPr>
            <w:r w:rsidDel="00000000" w:rsidR="00000000" w:rsidRPr="00000000">
              <w:rPr>
                <w:highlight w:val="white"/>
                <w:rtl w:val="0"/>
              </w:rPr>
              <w:t xml:space="preserve">Grammar, punctuation and formatting all contribute to the quality of the content we produce and can impact the perception of our brand. These guidelines provide the details you need to ensure consistency across all communications, helping to support a consistent brand experience.</w:t>
            </w:r>
          </w:p>
        </w:tc>
      </w:tr>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23">
            <w:pPr>
              <w:widowControl w:val="0"/>
              <w:spacing w:after="240" w:line="240" w:lineRule="auto"/>
              <w:rPr>
                <w:highlight w:val="white"/>
              </w:rPr>
            </w:pPr>
            <w:r w:rsidDel="00000000" w:rsidR="00000000" w:rsidRPr="00000000">
              <w:rPr>
                <w:highlight w:val="white"/>
                <w:rtl w:val="0"/>
              </w:rPr>
              <w:t xml:space="preserve">Abbreviations, acronyms and initials</w:t>
            </w:r>
          </w:p>
        </w:tc>
      </w:tr>
      <w:tr>
        <w:trPr>
          <w:cantSplit w:val="0"/>
          <w:tblHeader w:val="0"/>
        </w:trPr>
        <w:tc>
          <w:tcPr/>
          <w:p w:rsidR="00000000" w:rsidDel="00000000" w:rsidP="00000000" w:rsidRDefault="00000000" w:rsidRPr="00000000" w14:paraId="00000024">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25">
            <w:pPr>
              <w:widowControl w:val="0"/>
              <w:numPr>
                <w:ilvl w:val="0"/>
                <w:numId w:val="16"/>
              </w:numPr>
              <w:spacing w:after="0" w:afterAutospacing="0" w:line="240" w:lineRule="auto"/>
              <w:ind w:left="720" w:hanging="360"/>
              <w:rPr>
                <w:highlight w:val="white"/>
              </w:rPr>
            </w:pPr>
            <w:r w:rsidDel="00000000" w:rsidR="00000000" w:rsidRPr="00000000">
              <w:rPr>
                <w:highlight w:val="white"/>
                <w:rtl w:val="0"/>
              </w:rPr>
              <w:t xml:space="preserve">TELUS Digital should always be spelled out in full when communicating externally and prominently for internal communications as well. TDX is to be used very sparingly and as an internal acronym only. When leveraging the acronym TDX internally, always make sure to spell it in full upon first instance. </w:t>
            </w:r>
          </w:p>
          <w:p w:rsidR="00000000" w:rsidDel="00000000" w:rsidP="00000000" w:rsidRDefault="00000000" w:rsidRPr="00000000" w14:paraId="00000026">
            <w:pPr>
              <w:widowControl w:val="0"/>
              <w:numPr>
                <w:ilvl w:val="0"/>
                <w:numId w:val="16"/>
              </w:numPr>
              <w:spacing w:after="0" w:afterAutospacing="0" w:line="240" w:lineRule="auto"/>
              <w:ind w:left="720" w:hanging="360"/>
              <w:rPr>
                <w:highlight w:val="white"/>
              </w:rPr>
            </w:pPr>
            <w:r w:rsidDel="00000000" w:rsidR="00000000" w:rsidRPr="00000000">
              <w:rPr>
                <w:highlight w:val="white"/>
                <w:rtl w:val="0"/>
              </w:rPr>
              <w:t xml:space="preserve">TELUS as a single word should only ever be used to describe our Canadian parent company. It should not be used to refer to TELUS Digital.</w:t>
            </w:r>
          </w:p>
          <w:p w:rsidR="00000000" w:rsidDel="00000000" w:rsidP="00000000" w:rsidRDefault="00000000" w:rsidRPr="00000000" w14:paraId="00000027">
            <w:pPr>
              <w:widowControl w:val="0"/>
              <w:numPr>
                <w:ilvl w:val="0"/>
                <w:numId w:val="16"/>
              </w:numPr>
              <w:spacing w:after="0" w:afterAutospacing="0" w:line="240" w:lineRule="auto"/>
              <w:ind w:left="720" w:hanging="360"/>
              <w:rPr>
                <w:highlight w:val="white"/>
              </w:rPr>
            </w:pPr>
            <w:r w:rsidDel="00000000" w:rsidR="00000000" w:rsidRPr="00000000">
              <w:rPr>
                <w:highlight w:val="white"/>
                <w:rtl w:val="0"/>
              </w:rPr>
              <w:t xml:space="preserve">Always spell out an abbreviation, acronym or initial on first reference and place it in parentheses directly after – e.g. customer experience (CX), robotic process automation (RPA).</w:t>
            </w:r>
          </w:p>
          <w:p w:rsidR="00000000" w:rsidDel="00000000" w:rsidP="00000000" w:rsidRDefault="00000000" w:rsidRPr="00000000" w14:paraId="00000028">
            <w:pPr>
              <w:widowControl w:val="0"/>
              <w:numPr>
                <w:ilvl w:val="0"/>
                <w:numId w:val="16"/>
              </w:numPr>
              <w:spacing w:after="0" w:afterAutospacing="0" w:line="240" w:lineRule="auto"/>
              <w:ind w:left="720" w:hanging="360"/>
              <w:rPr>
                <w:highlight w:val="white"/>
              </w:rPr>
            </w:pPr>
            <w:r w:rsidDel="00000000" w:rsidR="00000000" w:rsidRPr="00000000">
              <w:rPr>
                <w:highlight w:val="white"/>
                <w:rtl w:val="0"/>
              </w:rPr>
              <w:t xml:space="preserve">Avoid periods between the letters of an acronym or initial (e.g. AHT, not A.H.T.)</w:t>
            </w:r>
          </w:p>
          <w:p w:rsidR="00000000" w:rsidDel="00000000" w:rsidP="00000000" w:rsidRDefault="00000000" w:rsidRPr="00000000" w14:paraId="00000029">
            <w:pPr>
              <w:widowControl w:val="0"/>
              <w:numPr>
                <w:ilvl w:val="0"/>
                <w:numId w:val="16"/>
              </w:numPr>
              <w:spacing w:after="0" w:afterAutospacing="0" w:line="240" w:lineRule="auto"/>
              <w:ind w:left="720" w:hanging="360"/>
              <w:rPr>
                <w:highlight w:val="white"/>
              </w:rPr>
            </w:pPr>
            <w:r w:rsidDel="00000000" w:rsidR="00000000" w:rsidRPr="00000000">
              <w:rPr>
                <w:highlight w:val="white"/>
                <w:rtl w:val="0"/>
              </w:rPr>
              <w:t xml:space="preserve">The abbreviation for United States is U.S., not US</w:t>
            </w:r>
          </w:p>
          <w:p w:rsidR="00000000" w:rsidDel="00000000" w:rsidP="00000000" w:rsidRDefault="00000000" w:rsidRPr="00000000" w14:paraId="0000002A">
            <w:pPr>
              <w:widowControl w:val="0"/>
              <w:numPr>
                <w:ilvl w:val="0"/>
                <w:numId w:val="16"/>
              </w:numPr>
              <w:spacing w:after="0" w:afterAutospacing="0" w:line="240" w:lineRule="auto"/>
              <w:ind w:left="720" w:hanging="360"/>
              <w:rPr>
                <w:highlight w:val="white"/>
              </w:rPr>
            </w:pPr>
            <w:r w:rsidDel="00000000" w:rsidR="00000000" w:rsidRPr="00000000">
              <w:rPr>
                <w:highlight w:val="white"/>
                <w:rtl w:val="0"/>
              </w:rPr>
              <w:t xml:space="preserve">Avoid using the ampersand (&amp;) and use “and” instead. The ampersand should only be used for organization, team and/or product names when approved. Note: In some instances the website leverages the ampersand due to space limitations. (i.e. Fraud Detection &amp; Prevention). This is an exception. </w:t>
            </w:r>
          </w:p>
          <w:p w:rsidR="00000000" w:rsidDel="00000000" w:rsidP="00000000" w:rsidRDefault="00000000" w:rsidRPr="00000000" w14:paraId="0000002B">
            <w:pPr>
              <w:widowControl w:val="0"/>
              <w:numPr>
                <w:ilvl w:val="0"/>
                <w:numId w:val="16"/>
              </w:numPr>
              <w:spacing w:after="240" w:line="240" w:lineRule="auto"/>
              <w:ind w:left="720" w:hanging="360"/>
              <w:rPr>
                <w:highlight w:val="white"/>
              </w:rPr>
            </w:pPr>
            <w:r w:rsidDel="00000000" w:rsidR="00000000" w:rsidRPr="00000000">
              <w:rPr>
                <w:highlight w:val="white"/>
                <w:rtl w:val="0"/>
              </w:rPr>
              <w:t xml:space="preserve">Imperial symbols are not abbreviations and do not use periods (mg, L).</w:t>
            </w:r>
          </w:p>
        </w:tc>
      </w:tr>
      <w:tr>
        <w:trPr>
          <w:cantSplit w:val="0"/>
          <w:tblHeader w:val="0"/>
        </w:trPr>
        <w:tc>
          <w:tcPr/>
          <w:p w:rsidR="00000000" w:rsidDel="00000000" w:rsidP="00000000" w:rsidRDefault="00000000" w:rsidRPr="00000000" w14:paraId="0000002C">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2D">
            <w:pPr>
              <w:widowControl w:val="0"/>
              <w:spacing w:after="240" w:line="240" w:lineRule="auto"/>
              <w:rPr>
                <w:highlight w:val="white"/>
              </w:rPr>
            </w:pPr>
            <w:r w:rsidDel="00000000" w:rsidR="00000000" w:rsidRPr="00000000">
              <w:rPr>
                <w:highlight w:val="white"/>
                <w:rtl w:val="0"/>
              </w:rPr>
              <w:t xml:space="preserve">Bullet points</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2F">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Bullet points always begin with a capital letter</w:t>
            </w:r>
          </w:p>
          <w:p w:rsidR="00000000" w:rsidDel="00000000" w:rsidP="00000000" w:rsidRDefault="00000000" w:rsidRPr="00000000" w14:paraId="00000030">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Avoid punctuation in bullets whenever possible, but, do add a period to the end of the last bullet to indicate the end of the list</w:t>
            </w:r>
          </w:p>
          <w:p w:rsidR="00000000" w:rsidDel="00000000" w:rsidP="00000000" w:rsidRDefault="00000000" w:rsidRPr="00000000" w14:paraId="00000031">
            <w:pPr>
              <w:widowControl w:val="0"/>
              <w:numPr>
                <w:ilvl w:val="0"/>
                <w:numId w:val="9"/>
              </w:numPr>
              <w:spacing w:after="240" w:line="240" w:lineRule="auto"/>
              <w:ind w:left="720" w:hanging="360"/>
              <w:rPr>
                <w:highlight w:val="white"/>
              </w:rPr>
            </w:pPr>
            <w:r w:rsidDel="00000000" w:rsidR="00000000" w:rsidRPr="00000000">
              <w:rPr>
                <w:highlight w:val="white"/>
                <w:rtl w:val="0"/>
              </w:rPr>
              <w:t xml:space="preserve">As an exception, you can use punctuation at the end of bullets if each bullet is a stand-alone paragraph or a complete sentence.</w:t>
            </w:r>
          </w:p>
        </w:tc>
      </w:tr>
      <w:tr>
        <w:trPr>
          <w:cantSplit w:val="0"/>
          <w:tblHeader w:val="0"/>
        </w:trPr>
        <w:tc>
          <w:tcPr/>
          <w:p w:rsidR="00000000" w:rsidDel="00000000" w:rsidP="00000000" w:rsidRDefault="00000000" w:rsidRPr="00000000" w14:paraId="00000032">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33">
            <w:pPr>
              <w:widowControl w:val="0"/>
              <w:spacing w:after="240" w:line="240" w:lineRule="auto"/>
              <w:rPr>
                <w:highlight w:val="white"/>
              </w:rPr>
            </w:pPr>
            <w:r w:rsidDel="00000000" w:rsidR="00000000" w:rsidRPr="00000000">
              <w:rPr>
                <w:highlight w:val="white"/>
                <w:rtl w:val="0"/>
              </w:rPr>
              <w:t xml:space="preserve">Capitalization</w:t>
            </w:r>
          </w:p>
        </w:tc>
      </w:tr>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35">
            <w:pPr>
              <w:widowControl w:val="0"/>
              <w:numPr>
                <w:ilvl w:val="0"/>
                <w:numId w:val="17"/>
              </w:numPr>
              <w:spacing w:after="0" w:afterAutospacing="0" w:line="240" w:lineRule="auto"/>
              <w:ind w:left="720" w:hanging="360"/>
              <w:rPr>
                <w:highlight w:val="white"/>
              </w:rPr>
            </w:pPr>
            <w:r w:rsidDel="00000000" w:rsidR="00000000" w:rsidRPr="00000000">
              <w:rPr>
                <w:highlight w:val="white"/>
                <w:rtl w:val="0"/>
              </w:rPr>
              <w:t xml:space="preserve">The word TELUS always appears in capital letters</w:t>
            </w:r>
          </w:p>
          <w:p w:rsidR="00000000" w:rsidDel="00000000" w:rsidP="00000000" w:rsidRDefault="00000000" w:rsidRPr="00000000" w14:paraId="00000036">
            <w:pPr>
              <w:widowControl w:val="0"/>
              <w:numPr>
                <w:ilvl w:val="0"/>
                <w:numId w:val="17"/>
              </w:numPr>
              <w:spacing w:after="0" w:afterAutospacing="0" w:line="240" w:lineRule="auto"/>
              <w:ind w:left="720" w:hanging="360"/>
              <w:rPr>
                <w:highlight w:val="white"/>
              </w:rPr>
            </w:pPr>
            <w:r w:rsidDel="00000000" w:rsidR="00000000" w:rsidRPr="00000000">
              <w:rPr>
                <w:highlight w:val="white"/>
                <w:rtl w:val="0"/>
              </w:rPr>
              <w:t xml:space="preserve">As a general rule, avoid capitals where possible as they're distracting to readers. This helps to keep things simple and enhances clarity</w:t>
            </w:r>
          </w:p>
          <w:p w:rsidR="00000000" w:rsidDel="00000000" w:rsidP="00000000" w:rsidRDefault="00000000" w:rsidRPr="00000000" w14:paraId="00000037">
            <w:pPr>
              <w:widowControl w:val="0"/>
              <w:numPr>
                <w:ilvl w:val="0"/>
                <w:numId w:val="17"/>
              </w:numPr>
              <w:spacing w:after="0" w:afterAutospacing="0" w:line="240" w:lineRule="auto"/>
              <w:ind w:left="720" w:hanging="360"/>
              <w:rPr>
                <w:highlight w:val="white"/>
              </w:rPr>
            </w:pPr>
            <w:r w:rsidDel="00000000" w:rsidR="00000000" w:rsidRPr="00000000">
              <w:rPr>
                <w:highlight w:val="white"/>
                <w:rtl w:val="0"/>
              </w:rPr>
              <w:t xml:space="preserve">Standard titles are not capitalized. The exception is formal titles at the start of a name such as President and CEO, Jason Macdonnell. However, if mentioned afterward in a sentence, they should be lowercase (e.g. Jason Macdonnell, president and CEO of TELUS Digital).</w:t>
            </w:r>
          </w:p>
          <w:p w:rsidR="00000000" w:rsidDel="00000000" w:rsidP="00000000" w:rsidRDefault="00000000" w:rsidRPr="00000000" w14:paraId="00000038">
            <w:pPr>
              <w:widowControl w:val="0"/>
              <w:numPr>
                <w:ilvl w:val="0"/>
                <w:numId w:val="17"/>
              </w:numPr>
              <w:spacing w:after="0" w:afterAutospacing="0" w:line="240" w:lineRule="auto"/>
              <w:ind w:left="720" w:hanging="360"/>
              <w:rPr>
                <w:highlight w:val="white"/>
              </w:rPr>
            </w:pPr>
            <w:r w:rsidDel="00000000" w:rsidR="00000000" w:rsidRPr="00000000">
              <w:rPr>
                <w:highlight w:val="white"/>
                <w:rtl w:val="0"/>
              </w:rPr>
              <w:t xml:space="preserve">Capitalize proper names of places, awards, buildings, etc.</w:t>
            </w:r>
          </w:p>
          <w:p w:rsidR="00000000" w:rsidDel="00000000" w:rsidP="00000000" w:rsidRDefault="00000000" w:rsidRPr="00000000" w14:paraId="00000039">
            <w:pPr>
              <w:widowControl w:val="0"/>
              <w:numPr>
                <w:ilvl w:val="0"/>
                <w:numId w:val="17"/>
              </w:numPr>
              <w:spacing w:after="0" w:afterAutospacing="0" w:line="240" w:lineRule="auto"/>
              <w:ind w:left="720" w:hanging="360"/>
              <w:rPr>
                <w:highlight w:val="white"/>
              </w:rPr>
            </w:pPr>
            <w:r w:rsidDel="00000000" w:rsidR="00000000" w:rsidRPr="00000000">
              <w:rPr>
                <w:highlight w:val="white"/>
                <w:rtl w:val="0"/>
              </w:rPr>
              <w:t xml:space="preserve">Languages always begin with a capital letter (e.g. English and French)</w:t>
            </w:r>
          </w:p>
          <w:p w:rsidR="00000000" w:rsidDel="00000000" w:rsidP="00000000" w:rsidRDefault="00000000" w:rsidRPr="00000000" w14:paraId="0000003A">
            <w:pPr>
              <w:widowControl w:val="0"/>
              <w:numPr>
                <w:ilvl w:val="0"/>
                <w:numId w:val="17"/>
              </w:numPr>
              <w:spacing w:after="240" w:line="240" w:lineRule="auto"/>
              <w:ind w:left="720" w:hanging="360"/>
              <w:rPr>
                <w:highlight w:val="white"/>
              </w:rPr>
            </w:pPr>
            <w:r w:rsidDel="00000000" w:rsidR="00000000" w:rsidRPr="00000000">
              <w:rPr>
                <w:highlight w:val="white"/>
                <w:rtl w:val="0"/>
              </w:rPr>
              <w:t xml:space="preserve">East, North, South, West – capitalize regions but not their derivatives. Lowercase mere direction or position.</w:t>
            </w:r>
          </w:p>
          <w:p w:rsidR="00000000" w:rsidDel="00000000" w:rsidP="00000000" w:rsidRDefault="00000000" w:rsidRPr="00000000" w14:paraId="0000003B">
            <w:pPr>
              <w:widowControl w:val="0"/>
              <w:spacing w:after="240" w:line="240" w:lineRule="auto"/>
              <w:rPr>
                <w:b w:val="1"/>
                <w:bCs w:val="1"/>
                <w:highlight w:val="white"/>
              </w:rPr>
            </w:pPr>
            <w:r w:rsidDel="00000000" w:rsidR="00000000" w:rsidRPr="00000000">
              <w:rPr>
                <w:b w:val="1"/>
                <w:bCs w:val="1"/>
                <w:highlight w:val="white"/>
                <w:rtl w:val="0"/>
              </w:rPr>
              <w:t xml:space="preserve">Headlines</w:t>
            </w:r>
          </w:p>
          <w:p w:rsidR="00000000" w:rsidDel="00000000" w:rsidP="00000000" w:rsidRDefault="00000000" w:rsidRPr="00000000" w14:paraId="0000003C">
            <w:pPr>
              <w:widowControl w:val="0"/>
              <w:numPr>
                <w:ilvl w:val="0"/>
                <w:numId w:val="7"/>
              </w:numPr>
              <w:spacing w:after="0" w:afterAutospacing="0" w:line="240" w:lineRule="auto"/>
              <w:ind w:left="720" w:hanging="360"/>
              <w:rPr>
                <w:highlight w:val="white"/>
              </w:rPr>
            </w:pPr>
            <w:r w:rsidDel="00000000" w:rsidR="00000000" w:rsidRPr="00000000">
              <w:rPr>
                <w:highlight w:val="white"/>
                <w:rtl w:val="0"/>
              </w:rPr>
              <w:t xml:space="preserve">Only capitalize the first letter in the first word in headlines and subheadlines (sentence case)</w:t>
            </w:r>
          </w:p>
          <w:p w:rsidR="00000000" w:rsidDel="00000000" w:rsidP="00000000" w:rsidRDefault="00000000" w:rsidRPr="00000000" w14:paraId="0000003D">
            <w:pPr>
              <w:widowControl w:val="0"/>
              <w:numPr>
                <w:ilvl w:val="0"/>
                <w:numId w:val="7"/>
              </w:numPr>
              <w:spacing w:after="240" w:line="240" w:lineRule="auto"/>
              <w:ind w:left="720" w:hanging="360"/>
              <w:rPr>
                <w:highlight w:val="white"/>
              </w:rPr>
            </w:pPr>
            <w:r w:rsidDel="00000000" w:rsidR="00000000" w:rsidRPr="00000000">
              <w:rPr>
                <w:highlight w:val="white"/>
                <w:rtl w:val="0"/>
              </w:rPr>
              <w:t xml:space="preserve">Exception: SEO titles should use title case.</w:t>
            </w:r>
          </w:p>
          <w:p w:rsidR="00000000" w:rsidDel="00000000" w:rsidP="00000000" w:rsidRDefault="00000000" w:rsidRPr="00000000" w14:paraId="0000003E">
            <w:pPr>
              <w:widowControl w:val="0"/>
              <w:spacing w:after="240" w:line="240" w:lineRule="auto"/>
              <w:rPr>
                <w:b w:val="1"/>
                <w:bCs w:val="1"/>
                <w:highlight w:val="white"/>
              </w:rPr>
            </w:pPr>
            <w:r w:rsidDel="00000000" w:rsidR="00000000" w:rsidRPr="00000000">
              <w:rPr>
                <w:b w:val="1"/>
                <w:bCs w:val="1"/>
                <w:highlight w:val="white"/>
                <w:rtl w:val="0"/>
              </w:rPr>
              <w:t xml:space="preserve">Titles and proper nouns</w:t>
            </w:r>
          </w:p>
          <w:p w:rsidR="00000000" w:rsidDel="00000000" w:rsidP="00000000" w:rsidRDefault="00000000" w:rsidRPr="00000000" w14:paraId="0000003F">
            <w:pPr>
              <w:widowControl w:val="0"/>
              <w:numPr>
                <w:ilvl w:val="0"/>
                <w:numId w:val="6"/>
              </w:numPr>
              <w:spacing w:after="0" w:afterAutospacing="0" w:line="240" w:lineRule="auto"/>
              <w:ind w:left="720" w:hanging="360"/>
              <w:rPr>
                <w:highlight w:val="white"/>
              </w:rPr>
            </w:pPr>
            <w:r w:rsidDel="00000000" w:rsidR="00000000" w:rsidRPr="00000000">
              <w:rPr>
                <w:highlight w:val="white"/>
                <w:rtl w:val="0"/>
              </w:rPr>
              <w:t xml:space="preserve">Capitalize formal titles that come directly before a name </w:t>
            </w:r>
          </w:p>
          <w:p w:rsidR="00000000" w:rsidDel="00000000" w:rsidP="00000000" w:rsidRDefault="00000000" w:rsidRPr="00000000" w14:paraId="00000040">
            <w:pPr>
              <w:widowControl w:val="0"/>
              <w:numPr>
                <w:ilvl w:val="0"/>
                <w:numId w:val="6"/>
              </w:numPr>
              <w:spacing w:after="0" w:afterAutospacing="0" w:line="240" w:lineRule="auto"/>
              <w:ind w:left="720" w:hanging="360"/>
              <w:rPr>
                <w:highlight w:val="white"/>
              </w:rPr>
            </w:pPr>
            <w:r w:rsidDel="00000000" w:rsidR="00000000" w:rsidRPr="00000000">
              <w:rPr>
                <w:highlight w:val="white"/>
                <w:rtl w:val="0"/>
              </w:rPr>
              <w:t xml:space="preserve">Lowercase formal titles that appear on their own or follow a name</w:t>
            </w:r>
          </w:p>
          <w:p w:rsidR="00000000" w:rsidDel="00000000" w:rsidP="00000000" w:rsidRDefault="00000000" w:rsidRPr="00000000" w14:paraId="00000041">
            <w:pPr>
              <w:widowControl w:val="0"/>
              <w:numPr>
                <w:ilvl w:val="0"/>
                <w:numId w:val="6"/>
              </w:numPr>
              <w:spacing w:after="0" w:afterAutospacing="0" w:line="240" w:lineRule="auto"/>
              <w:ind w:left="720" w:hanging="360"/>
              <w:rPr>
                <w:highlight w:val="white"/>
              </w:rPr>
            </w:pPr>
            <w:r w:rsidDel="00000000" w:rsidR="00000000" w:rsidRPr="00000000">
              <w:rPr>
                <w:highlight w:val="white"/>
                <w:rtl w:val="0"/>
              </w:rPr>
              <w:t xml:space="preserve">Vice president is not hyphenated</w:t>
            </w:r>
          </w:p>
          <w:p w:rsidR="00000000" w:rsidDel="00000000" w:rsidP="00000000" w:rsidRDefault="00000000" w:rsidRPr="00000000" w14:paraId="00000042">
            <w:pPr>
              <w:widowControl w:val="0"/>
              <w:numPr>
                <w:ilvl w:val="0"/>
                <w:numId w:val="6"/>
              </w:numPr>
              <w:spacing w:after="0" w:afterAutospacing="0" w:line="240" w:lineRule="auto"/>
              <w:ind w:left="720" w:hanging="360"/>
              <w:rPr>
                <w:highlight w:val="white"/>
              </w:rPr>
            </w:pPr>
            <w:r w:rsidDel="00000000" w:rsidR="00000000" w:rsidRPr="00000000">
              <w:rPr>
                <w:highlight w:val="white"/>
                <w:rtl w:val="0"/>
              </w:rPr>
              <w:t xml:space="preserve">Capitalize the first letter in proper nouns but not common nouns (e.g. capitalize "Pacific Ocean" but not "the ocean")</w:t>
            </w:r>
          </w:p>
          <w:p w:rsidR="00000000" w:rsidDel="00000000" w:rsidP="00000000" w:rsidRDefault="00000000" w:rsidRPr="00000000" w14:paraId="00000043">
            <w:pPr>
              <w:widowControl w:val="0"/>
              <w:numPr>
                <w:ilvl w:val="0"/>
                <w:numId w:val="6"/>
              </w:numPr>
              <w:spacing w:after="0" w:afterAutospacing="0" w:line="240" w:lineRule="auto"/>
              <w:ind w:left="720" w:hanging="360"/>
              <w:rPr>
                <w:highlight w:val="white"/>
              </w:rPr>
            </w:pPr>
            <w:r w:rsidDel="00000000" w:rsidR="00000000" w:rsidRPr="00000000">
              <w:rPr>
                <w:highlight w:val="white"/>
                <w:rtl w:val="0"/>
              </w:rPr>
              <w:t xml:space="preserve">Proper names for programs should be written according to the registered trademark (e.g. TELUS Days of Giving)</w:t>
            </w:r>
          </w:p>
          <w:p w:rsidR="00000000" w:rsidDel="00000000" w:rsidP="00000000" w:rsidRDefault="00000000" w:rsidRPr="00000000" w14:paraId="00000044">
            <w:pPr>
              <w:widowControl w:val="0"/>
              <w:numPr>
                <w:ilvl w:val="0"/>
                <w:numId w:val="6"/>
              </w:numPr>
              <w:spacing w:after="240" w:line="240" w:lineRule="auto"/>
              <w:ind w:left="720" w:hanging="360"/>
              <w:rPr>
                <w:highlight w:val="white"/>
              </w:rPr>
            </w:pPr>
            <w:r w:rsidDel="00000000" w:rsidR="00000000" w:rsidRPr="00000000">
              <w:rPr>
                <w:highlight w:val="white"/>
                <w:rtl w:val="0"/>
              </w:rPr>
              <w:t xml:space="preserve">A product or solution name should be capitalized when in reference to TELUS Digital's own offering (e.g. TELUS Digital’s AI Data Solutions) vs. comparable market offering (e.g. global AI data solution providers).</w:t>
            </w:r>
          </w:p>
        </w:tc>
      </w:tr>
      <w:tr>
        <w:trPr>
          <w:cantSplit w:val="0"/>
          <w:tblHeader w:val="0"/>
        </w:trPr>
        <w:tc>
          <w:tcPr/>
          <w:p w:rsidR="00000000" w:rsidDel="00000000" w:rsidP="00000000" w:rsidRDefault="00000000" w:rsidRPr="00000000" w14:paraId="00000045">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46">
            <w:pPr>
              <w:widowControl w:val="0"/>
              <w:spacing w:after="240" w:line="240" w:lineRule="auto"/>
              <w:rPr>
                <w:highlight w:val="white"/>
              </w:rPr>
            </w:pPr>
            <w:r w:rsidDel="00000000" w:rsidR="00000000" w:rsidRPr="00000000">
              <w:rPr>
                <w:highlight w:val="white"/>
                <w:rtl w:val="0"/>
              </w:rPr>
              <w:t xml:space="preserve">Numbers, dates and time</w:t>
            </w:r>
          </w:p>
        </w:tc>
      </w:tr>
      <w:tr>
        <w:trPr>
          <w:cantSplit w:val="0"/>
          <w:tblHeader w:val="0"/>
        </w:trPr>
        <w:tc>
          <w:tcPr/>
          <w:p w:rsidR="00000000" w:rsidDel="00000000" w:rsidP="00000000" w:rsidRDefault="00000000" w:rsidRPr="00000000" w14:paraId="00000047">
            <w:pPr>
              <w:widowControl w:val="0"/>
              <w:spacing w:line="240" w:lineRule="auto"/>
              <w:rPr/>
            </w:pPr>
            <w:r w:rsidDel="00000000" w:rsidR="00000000" w:rsidRPr="00000000">
              <w:rPr>
                <w:rtl w:val="0"/>
              </w:rPr>
            </w:r>
          </w:p>
        </w:tc>
        <w:tc>
          <w:tcPr/>
          <w:p w:rsidR="00000000" w:rsidDel="00000000" w:rsidP="00000000" w:rsidRDefault="00000000" w:rsidRPr="00000000" w14:paraId="00000048">
            <w:pPr>
              <w:widowControl w:val="0"/>
              <w:spacing w:after="240" w:line="240" w:lineRule="auto"/>
              <w:rPr>
                <w:b w:val="1"/>
                <w:bCs w:val="1"/>
                <w:highlight w:val="white"/>
              </w:rPr>
            </w:pPr>
            <w:r w:rsidDel="00000000" w:rsidR="00000000" w:rsidRPr="00000000">
              <w:rPr>
                <w:b w:val="1"/>
                <w:bCs w:val="1"/>
                <w:highlight w:val="white"/>
                <w:rtl w:val="0"/>
              </w:rPr>
              <w:t xml:space="preserve">Numbers</w:t>
            </w:r>
          </w:p>
          <w:p w:rsidR="00000000" w:rsidDel="00000000" w:rsidP="00000000" w:rsidRDefault="00000000" w:rsidRPr="00000000" w14:paraId="00000049">
            <w:pPr>
              <w:widowControl w:val="0"/>
              <w:numPr>
                <w:ilvl w:val="0"/>
                <w:numId w:val="11"/>
              </w:numPr>
              <w:spacing w:after="0" w:afterAutospacing="0" w:line="240" w:lineRule="auto"/>
              <w:ind w:left="720" w:hanging="360"/>
              <w:rPr>
                <w:highlight w:val="white"/>
              </w:rPr>
            </w:pPr>
            <w:r w:rsidDel="00000000" w:rsidR="00000000" w:rsidRPr="00000000">
              <w:rPr>
                <w:highlight w:val="white"/>
                <w:rtl w:val="0"/>
              </w:rPr>
              <w:t xml:space="preserve">Spell “zero” to “nine” and use numbers for 10 and higher</w:t>
            </w:r>
          </w:p>
          <w:p w:rsidR="00000000" w:rsidDel="00000000" w:rsidP="00000000" w:rsidRDefault="00000000" w:rsidRPr="00000000" w14:paraId="0000004A">
            <w:pPr>
              <w:widowControl w:val="0"/>
              <w:numPr>
                <w:ilvl w:val="0"/>
                <w:numId w:val="11"/>
              </w:numPr>
              <w:spacing w:after="0" w:afterAutospacing="0" w:line="240" w:lineRule="auto"/>
              <w:ind w:left="720" w:hanging="360"/>
              <w:rPr>
                <w:highlight w:val="white"/>
              </w:rPr>
            </w:pPr>
            <w:r w:rsidDel="00000000" w:rsidR="00000000" w:rsidRPr="00000000">
              <w:rPr>
                <w:highlight w:val="white"/>
                <w:rtl w:val="0"/>
              </w:rPr>
              <w:t xml:space="preserve">Use “%” or “percent” </w:t>
            </w:r>
          </w:p>
          <w:p w:rsidR="00000000" w:rsidDel="00000000" w:rsidP="00000000" w:rsidRDefault="00000000" w:rsidRPr="00000000" w14:paraId="0000004B">
            <w:pPr>
              <w:widowControl w:val="0"/>
              <w:numPr>
                <w:ilvl w:val="0"/>
                <w:numId w:val="11"/>
              </w:numPr>
              <w:spacing w:after="0" w:afterAutospacing="0" w:line="240" w:lineRule="auto"/>
              <w:ind w:left="720" w:hanging="360"/>
              <w:rPr>
                <w:highlight w:val="white"/>
              </w:rPr>
            </w:pPr>
            <w:r w:rsidDel="00000000" w:rsidR="00000000" w:rsidRPr="00000000">
              <w:rPr>
                <w:highlight w:val="white"/>
                <w:rtl w:val="0"/>
              </w:rPr>
              <w:t xml:space="preserve">Capitalize and spell out any number that begins a sentence or is at the start of a bullet or a list. However, the preference is to avoid starting a sentence with a number.</w:t>
            </w:r>
          </w:p>
          <w:p w:rsidR="00000000" w:rsidDel="00000000" w:rsidP="00000000" w:rsidRDefault="00000000" w:rsidRPr="00000000" w14:paraId="0000004C">
            <w:pPr>
              <w:widowControl w:val="0"/>
              <w:numPr>
                <w:ilvl w:val="0"/>
                <w:numId w:val="11"/>
              </w:numPr>
              <w:spacing w:after="0" w:afterAutospacing="0" w:line="240" w:lineRule="auto"/>
              <w:ind w:left="720" w:hanging="360"/>
              <w:rPr>
                <w:highlight w:val="white"/>
              </w:rPr>
            </w:pPr>
            <w:r w:rsidDel="00000000" w:rsidR="00000000" w:rsidRPr="00000000">
              <w:rPr>
                <w:highlight w:val="white"/>
                <w:rtl w:val="0"/>
              </w:rPr>
              <w:t xml:space="preserve">Use numerals for monetary units preceded by a symbol (e.g. $2.2 billion)</w:t>
            </w:r>
          </w:p>
          <w:p w:rsidR="00000000" w:rsidDel="00000000" w:rsidP="00000000" w:rsidRDefault="00000000" w:rsidRPr="00000000" w14:paraId="0000004D">
            <w:pPr>
              <w:widowControl w:val="0"/>
              <w:numPr>
                <w:ilvl w:val="0"/>
                <w:numId w:val="11"/>
              </w:numPr>
              <w:spacing w:after="0" w:afterAutospacing="0" w:line="240" w:lineRule="auto"/>
              <w:ind w:left="720" w:hanging="360"/>
              <w:rPr>
                <w:highlight w:val="white"/>
              </w:rPr>
            </w:pPr>
            <w:r w:rsidDel="00000000" w:rsidR="00000000" w:rsidRPr="00000000">
              <w:rPr>
                <w:highlight w:val="white"/>
                <w:rtl w:val="0"/>
              </w:rPr>
              <w:t xml:space="preserve">Use “to” instead of a dash (e.g. 10 to 15 years, not 10 – 15 years)</w:t>
            </w:r>
          </w:p>
          <w:p w:rsidR="00000000" w:rsidDel="00000000" w:rsidP="00000000" w:rsidRDefault="00000000" w:rsidRPr="00000000" w14:paraId="0000004E">
            <w:pPr>
              <w:widowControl w:val="0"/>
              <w:numPr>
                <w:ilvl w:val="0"/>
                <w:numId w:val="11"/>
              </w:numPr>
              <w:spacing w:after="0" w:afterAutospacing="0" w:line="240" w:lineRule="auto"/>
              <w:ind w:left="720" w:hanging="360"/>
              <w:rPr>
                <w:highlight w:val="white"/>
              </w:rPr>
            </w:pPr>
            <w:r w:rsidDel="00000000" w:rsidR="00000000" w:rsidRPr="00000000">
              <w:rPr>
                <w:highlight w:val="white"/>
                <w:rtl w:val="0"/>
              </w:rPr>
              <w:t xml:space="preserve">Spell out the number in full unless constricted by character limits (e.g. we have 72,000 team members, instead of 72K team members)</w:t>
            </w:r>
          </w:p>
          <w:p w:rsidR="00000000" w:rsidDel="00000000" w:rsidP="00000000" w:rsidRDefault="00000000" w:rsidRPr="00000000" w14:paraId="0000004F">
            <w:pPr>
              <w:widowControl w:val="0"/>
              <w:numPr>
                <w:ilvl w:val="0"/>
                <w:numId w:val="11"/>
              </w:numPr>
              <w:spacing w:after="240" w:line="240" w:lineRule="auto"/>
              <w:ind w:left="720" w:hanging="360"/>
              <w:rPr>
                <w:highlight w:val="white"/>
              </w:rPr>
            </w:pPr>
            <w:r w:rsidDel="00000000" w:rsidR="00000000" w:rsidRPr="00000000">
              <w:rPr>
                <w:highlight w:val="white"/>
                <w:rtl w:val="0"/>
              </w:rPr>
              <w:t xml:space="preserve">You can choose between "more than" and "over" when talking about numbers, although the preference is usually "more than." If you do choose "over," remember that it can mean both "in excess of" and "on top of."</w:t>
            </w:r>
          </w:p>
          <w:p w:rsidR="00000000" w:rsidDel="00000000" w:rsidP="00000000" w:rsidRDefault="00000000" w:rsidRPr="00000000" w14:paraId="00000050">
            <w:pPr>
              <w:widowControl w:val="0"/>
              <w:spacing w:after="240" w:line="240" w:lineRule="auto"/>
              <w:rPr>
                <w:b w:val="1"/>
                <w:bCs w:val="1"/>
                <w:highlight w:val="white"/>
              </w:rPr>
            </w:pPr>
            <w:r w:rsidDel="00000000" w:rsidR="00000000" w:rsidRPr="00000000">
              <w:rPr>
                <w:b w:val="1"/>
                <w:bCs w:val="1"/>
                <w:highlight w:val="white"/>
                <w:rtl w:val="0"/>
              </w:rPr>
              <w:t xml:space="preserve">Dates</w:t>
            </w:r>
          </w:p>
          <w:p w:rsidR="00000000" w:rsidDel="00000000" w:rsidP="00000000" w:rsidRDefault="00000000" w:rsidRPr="00000000" w14:paraId="00000051">
            <w:pPr>
              <w:widowControl w:val="0"/>
              <w:numPr>
                <w:ilvl w:val="0"/>
                <w:numId w:val="12"/>
              </w:numPr>
              <w:spacing w:after="0" w:afterAutospacing="0" w:line="240" w:lineRule="auto"/>
              <w:ind w:left="720" w:hanging="360"/>
              <w:rPr>
                <w:highlight w:val="white"/>
              </w:rPr>
            </w:pPr>
            <w:r w:rsidDel="00000000" w:rsidR="00000000" w:rsidRPr="00000000">
              <w:rPr>
                <w:highlight w:val="white"/>
                <w:rtl w:val="0"/>
              </w:rPr>
              <w:t xml:space="preserve">Do not use commas if the date only includes the month and the year (use May 2021 not May, 2021)</w:t>
            </w:r>
          </w:p>
          <w:p w:rsidR="00000000" w:rsidDel="00000000" w:rsidP="00000000" w:rsidRDefault="00000000" w:rsidRPr="00000000" w14:paraId="00000052">
            <w:pPr>
              <w:widowControl w:val="0"/>
              <w:numPr>
                <w:ilvl w:val="0"/>
                <w:numId w:val="12"/>
              </w:numPr>
              <w:spacing w:after="0" w:afterAutospacing="0" w:line="240" w:lineRule="auto"/>
              <w:ind w:left="720" w:hanging="360"/>
              <w:rPr>
                <w:highlight w:val="white"/>
              </w:rPr>
            </w:pPr>
            <w:r w:rsidDel="00000000" w:rsidR="00000000" w:rsidRPr="00000000">
              <w:rPr>
                <w:highlight w:val="white"/>
                <w:rtl w:val="0"/>
              </w:rPr>
              <w:t xml:space="preserve">If you are using an exact date, insert a comma between the day and the year (May 19, 2021)</w:t>
            </w:r>
          </w:p>
          <w:p w:rsidR="00000000" w:rsidDel="00000000" w:rsidP="00000000" w:rsidRDefault="00000000" w:rsidRPr="00000000" w14:paraId="00000053">
            <w:pPr>
              <w:widowControl w:val="0"/>
              <w:numPr>
                <w:ilvl w:val="0"/>
                <w:numId w:val="12"/>
              </w:numPr>
              <w:spacing w:after="0" w:afterAutospacing="0" w:line="240" w:lineRule="auto"/>
              <w:ind w:left="720" w:hanging="360"/>
              <w:rPr>
                <w:highlight w:val="white"/>
              </w:rPr>
            </w:pPr>
            <w:r w:rsidDel="00000000" w:rsidR="00000000" w:rsidRPr="00000000">
              <w:rPr>
                <w:highlight w:val="white"/>
                <w:rtl w:val="0"/>
              </w:rPr>
              <w:t xml:space="preserve">Do not use “rd," “nd” or “st” in dates (e.g. July 2, 2021, not July 2nd, 2021)</w:t>
            </w:r>
          </w:p>
          <w:p w:rsidR="00000000" w:rsidDel="00000000" w:rsidP="00000000" w:rsidRDefault="00000000" w:rsidRPr="00000000" w14:paraId="00000054">
            <w:pPr>
              <w:widowControl w:val="0"/>
              <w:numPr>
                <w:ilvl w:val="0"/>
                <w:numId w:val="12"/>
              </w:numPr>
              <w:spacing w:after="240" w:line="240" w:lineRule="auto"/>
              <w:ind w:left="720" w:hanging="360"/>
              <w:rPr>
                <w:highlight w:val="white"/>
              </w:rPr>
            </w:pPr>
            <w:r w:rsidDel="00000000" w:rsidR="00000000" w:rsidRPr="00000000">
              <w:rPr>
                <w:highlight w:val="white"/>
                <w:rtl w:val="0"/>
              </w:rPr>
              <w:t xml:space="preserve">Make sure years and decades are not possessive (use 1990s and ‘90s).</w:t>
            </w:r>
          </w:p>
          <w:p w:rsidR="00000000" w:rsidDel="00000000" w:rsidP="00000000" w:rsidRDefault="00000000" w:rsidRPr="00000000" w14:paraId="00000055">
            <w:pPr>
              <w:widowControl w:val="0"/>
              <w:spacing w:after="240" w:line="240" w:lineRule="auto"/>
              <w:rPr>
                <w:b w:val="1"/>
                <w:bCs w:val="1"/>
                <w:highlight w:val="white"/>
              </w:rPr>
            </w:pPr>
            <w:r w:rsidDel="00000000" w:rsidR="00000000" w:rsidRPr="00000000">
              <w:rPr>
                <w:b w:val="1"/>
                <w:bCs w:val="1"/>
                <w:highlight w:val="white"/>
                <w:rtl w:val="0"/>
              </w:rPr>
              <w:t xml:space="preserve">Time</w:t>
            </w:r>
          </w:p>
          <w:p w:rsidR="00000000" w:rsidDel="00000000" w:rsidP="00000000" w:rsidRDefault="00000000" w:rsidRPr="00000000" w14:paraId="00000056">
            <w:pPr>
              <w:widowControl w:val="0"/>
              <w:numPr>
                <w:ilvl w:val="0"/>
                <w:numId w:val="21"/>
              </w:numPr>
              <w:spacing w:after="0" w:afterAutospacing="0" w:line="240" w:lineRule="auto"/>
              <w:ind w:left="720" w:hanging="360"/>
              <w:rPr>
                <w:highlight w:val="white"/>
              </w:rPr>
            </w:pPr>
            <w:r w:rsidDel="00000000" w:rsidR="00000000" w:rsidRPr="00000000">
              <w:rPr>
                <w:highlight w:val="white"/>
                <w:rtl w:val="0"/>
              </w:rPr>
              <w:t xml:space="preserve">Use periods in “a.m.” and “p.m.”</w:t>
            </w:r>
          </w:p>
          <w:p w:rsidR="00000000" w:rsidDel="00000000" w:rsidP="00000000" w:rsidRDefault="00000000" w:rsidRPr="00000000" w14:paraId="00000057">
            <w:pPr>
              <w:widowControl w:val="0"/>
              <w:numPr>
                <w:ilvl w:val="0"/>
                <w:numId w:val="21"/>
              </w:numPr>
              <w:spacing w:after="0" w:afterAutospacing="0" w:line="240" w:lineRule="auto"/>
              <w:ind w:left="720" w:hanging="360"/>
              <w:rPr>
                <w:highlight w:val="white"/>
              </w:rPr>
            </w:pPr>
            <w:r w:rsidDel="00000000" w:rsidR="00000000" w:rsidRPr="00000000">
              <w:rPr>
                <w:highlight w:val="white"/>
                <w:rtl w:val="0"/>
              </w:rPr>
              <w:t xml:space="preserve">When referring to the time at the top of the clock, do not include the zeroes (e.g. 7 a.m.)</w:t>
            </w:r>
          </w:p>
          <w:p w:rsidR="00000000" w:rsidDel="00000000" w:rsidP="00000000" w:rsidRDefault="00000000" w:rsidRPr="00000000" w14:paraId="00000058">
            <w:pPr>
              <w:widowControl w:val="0"/>
              <w:numPr>
                <w:ilvl w:val="0"/>
                <w:numId w:val="21"/>
              </w:numPr>
              <w:spacing w:after="0" w:afterAutospacing="0" w:line="240" w:lineRule="auto"/>
              <w:ind w:left="720" w:hanging="360"/>
              <w:rPr>
                <w:highlight w:val="white"/>
              </w:rPr>
            </w:pPr>
            <w:r w:rsidDel="00000000" w:rsidR="00000000" w:rsidRPr="00000000">
              <w:rPr>
                <w:highlight w:val="white"/>
                <w:rtl w:val="0"/>
              </w:rPr>
              <w:t xml:space="preserve">Use a “to” rather than a dash (e.g. 7 to 7:30 a.m.)</w:t>
            </w:r>
          </w:p>
          <w:p w:rsidR="00000000" w:rsidDel="00000000" w:rsidP="00000000" w:rsidRDefault="00000000" w:rsidRPr="00000000" w14:paraId="00000059">
            <w:pPr>
              <w:widowControl w:val="0"/>
              <w:numPr>
                <w:ilvl w:val="0"/>
                <w:numId w:val="21"/>
              </w:numPr>
              <w:spacing w:after="240" w:line="240" w:lineRule="auto"/>
              <w:ind w:left="720" w:hanging="360"/>
              <w:rPr>
                <w:highlight w:val="white"/>
              </w:rPr>
            </w:pPr>
            <w:r w:rsidDel="00000000" w:rsidR="00000000" w:rsidRPr="00000000">
              <w:rPr>
                <w:highlight w:val="white"/>
                <w:rtl w:val="0"/>
              </w:rPr>
              <w:t xml:space="preserve">Capitalize time zones, and write them out as “PT," “ET” and “MT” to avoid any potential confusion between daylight savings time and standard time.</w:t>
            </w:r>
          </w:p>
        </w:tc>
      </w:tr>
      <w:tr>
        <w:trPr>
          <w:cantSplit w:val="0"/>
          <w:tblHeader w:val="0"/>
        </w:trPr>
        <w:tc>
          <w:tcPr/>
          <w:p w:rsidR="00000000" w:rsidDel="00000000" w:rsidP="00000000" w:rsidRDefault="00000000" w:rsidRPr="00000000" w14:paraId="0000005A">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5B">
            <w:pPr>
              <w:widowControl w:val="0"/>
              <w:spacing w:after="240" w:line="240" w:lineRule="auto"/>
              <w:rPr>
                <w:b w:val="1"/>
                <w:bCs w:val="1"/>
                <w:highlight w:val="white"/>
              </w:rPr>
            </w:pPr>
            <w:r w:rsidDel="00000000" w:rsidR="00000000" w:rsidRPr="00000000">
              <w:rPr>
                <w:b w:val="1"/>
                <w:bCs w:val="1"/>
                <w:highlight w:val="white"/>
                <w:rtl w:val="0"/>
              </w:rPr>
              <w:t xml:space="preserve">Punctuation</w:t>
            </w:r>
          </w:p>
        </w:tc>
      </w:tr>
      <w:tr>
        <w:trPr>
          <w:cantSplit w:val="0"/>
          <w:trHeight w:val="612.978515625" w:hRule="atLeast"/>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5D">
            <w:pPr>
              <w:widowControl w:val="0"/>
              <w:spacing w:after="240" w:line="240" w:lineRule="auto"/>
              <w:rPr>
                <w:b w:val="1"/>
                <w:bCs w:val="1"/>
                <w:highlight w:val="white"/>
              </w:rPr>
            </w:pPr>
            <w:r w:rsidDel="00000000" w:rsidR="00000000" w:rsidRPr="00000000">
              <w:rPr>
                <w:b w:val="1"/>
                <w:bCs w:val="1"/>
                <w:highlight w:val="white"/>
                <w:rtl w:val="0"/>
              </w:rPr>
              <w:t xml:space="preserve">Brackets</w:t>
            </w:r>
          </w:p>
          <w:p w:rsidR="00000000" w:rsidDel="00000000" w:rsidP="00000000" w:rsidRDefault="00000000" w:rsidRPr="00000000" w14:paraId="0000005E">
            <w:pPr>
              <w:widowControl w:val="0"/>
              <w:numPr>
                <w:ilvl w:val="0"/>
                <w:numId w:val="4"/>
              </w:numPr>
              <w:spacing w:after="0" w:afterAutospacing="0" w:line="240" w:lineRule="auto"/>
              <w:ind w:left="720" w:hanging="360"/>
              <w:rPr>
                <w:highlight w:val="white"/>
              </w:rPr>
            </w:pPr>
            <w:r w:rsidDel="00000000" w:rsidR="00000000" w:rsidRPr="00000000">
              <w:rPr>
                <w:highlight w:val="white"/>
                <w:rtl w:val="0"/>
              </w:rPr>
              <w:t xml:space="preserve">If punctuation applies to the complete sentence, put the punctuation after the closing bracket. For example, In 2022, our leadership in customer service excellence was once again detailed in the annual report from the International Data Corporation (IDC).</w:t>
            </w:r>
          </w:p>
          <w:p w:rsidR="00000000" w:rsidDel="00000000" w:rsidP="00000000" w:rsidRDefault="00000000" w:rsidRPr="00000000" w14:paraId="0000005F">
            <w:pPr>
              <w:widowControl w:val="0"/>
              <w:numPr>
                <w:ilvl w:val="0"/>
                <w:numId w:val="4"/>
              </w:numPr>
              <w:spacing w:after="240" w:line="240" w:lineRule="auto"/>
              <w:ind w:left="720" w:hanging="360"/>
              <w:rPr>
                <w:highlight w:val="white"/>
              </w:rPr>
            </w:pPr>
            <w:r w:rsidDel="00000000" w:rsidR="00000000" w:rsidRPr="00000000">
              <w:rPr>
                <w:highlight w:val="white"/>
                <w:rtl w:val="0"/>
              </w:rPr>
              <w:t xml:space="preserve">If the punctuation only applies to the words within the brackets and the words make a complete stand-alone sentence, put the punctuation inside the closing bracket.</w:t>
            </w:r>
          </w:p>
          <w:p w:rsidR="00000000" w:rsidDel="00000000" w:rsidP="00000000" w:rsidRDefault="00000000" w:rsidRPr="00000000" w14:paraId="00000060">
            <w:pPr>
              <w:widowControl w:val="0"/>
              <w:spacing w:after="240" w:line="240" w:lineRule="auto"/>
              <w:rPr>
                <w:b w:val="1"/>
                <w:bCs w:val="1"/>
                <w:highlight w:val="white"/>
              </w:rPr>
            </w:pPr>
            <w:r w:rsidDel="00000000" w:rsidR="00000000" w:rsidRPr="00000000">
              <w:rPr>
                <w:b w:val="1"/>
                <w:bCs w:val="1"/>
                <w:highlight w:val="white"/>
                <w:rtl w:val="0"/>
              </w:rPr>
              <w:t xml:space="preserve">Commas</w:t>
            </w:r>
          </w:p>
          <w:p w:rsidR="00000000" w:rsidDel="00000000" w:rsidP="00000000" w:rsidRDefault="00000000" w:rsidRPr="00000000" w14:paraId="00000061">
            <w:pPr>
              <w:widowControl w:val="0"/>
              <w:numPr>
                <w:ilvl w:val="0"/>
                <w:numId w:val="2"/>
              </w:numPr>
              <w:spacing w:after="240" w:line="240" w:lineRule="auto"/>
              <w:ind w:left="720" w:hanging="360"/>
              <w:rPr>
                <w:highlight w:val="white"/>
              </w:rPr>
            </w:pPr>
            <w:r w:rsidDel="00000000" w:rsidR="00000000" w:rsidRPr="00000000">
              <w:rPr>
                <w:highlight w:val="white"/>
                <w:rtl w:val="0"/>
              </w:rPr>
              <w:t xml:space="preserve">When the last comma in a series comes before “and” or “or”, it is known as the Oxford comma. Avoid the Oxford comma in a simple series (e.g.TELUS Digital is a leading digital customer experience (CX) innovator that designs, builds and delivers next-gen digital solutions for global and disruptive brands). However, do use the Oxford comma if it adds clarity for the reader or if its omission might lead to misunderstanding.</w:t>
            </w:r>
          </w:p>
          <w:p w:rsidR="00000000" w:rsidDel="00000000" w:rsidP="00000000" w:rsidRDefault="00000000" w:rsidRPr="00000000" w14:paraId="00000062">
            <w:pPr>
              <w:widowControl w:val="0"/>
              <w:spacing w:after="240" w:line="240" w:lineRule="auto"/>
              <w:rPr>
                <w:b w:val="1"/>
                <w:bCs w:val="1"/>
                <w:highlight w:val="white"/>
              </w:rPr>
            </w:pPr>
            <w:r w:rsidDel="00000000" w:rsidR="00000000" w:rsidRPr="00000000">
              <w:rPr>
                <w:b w:val="1"/>
                <w:bCs w:val="1"/>
                <w:highlight w:val="white"/>
                <w:rtl w:val="0"/>
              </w:rPr>
              <w:t xml:space="preserve">Dashes</w:t>
            </w:r>
          </w:p>
          <w:p w:rsidR="00000000" w:rsidDel="00000000" w:rsidP="00000000" w:rsidRDefault="00000000" w:rsidRPr="00000000" w14:paraId="00000063">
            <w:pPr>
              <w:widowControl w:val="0"/>
              <w:numPr>
                <w:ilvl w:val="0"/>
                <w:numId w:val="10"/>
              </w:numPr>
              <w:spacing w:after="0" w:afterAutospacing="0" w:line="240" w:lineRule="auto"/>
              <w:ind w:left="720" w:hanging="360"/>
              <w:rPr>
                <w:highlight w:val="white"/>
              </w:rPr>
            </w:pPr>
            <w:r w:rsidDel="00000000" w:rsidR="00000000" w:rsidRPr="00000000">
              <w:rPr>
                <w:highlight w:val="white"/>
                <w:rtl w:val="0"/>
              </w:rPr>
              <w:t xml:space="preserve">Use dashes periodically in place of commas to improve readability, but remember they provide more emphasis than commas</w:t>
            </w:r>
          </w:p>
          <w:p w:rsidR="00000000" w:rsidDel="00000000" w:rsidP="00000000" w:rsidRDefault="00000000" w:rsidRPr="00000000" w14:paraId="00000064">
            <w:pPr>
              <w:widowControl w:val="0"/>
              <w:numPr>
                <w:ilvl w:val="0"/>
                <w:numId w:val="10"/>
              </w:numPr>
              <w:spacing w:after="0" w:afterAutospacing="0" w:line="240" w:lineRule="auto"/>
              <w:ind w:left="720" w:hanging="360"/>
              <w:rPr>
                <w:highlight w:val="white"/>
              </w:rPr>
            </w:pPr>
            <w:r w:rsidDel="00000000" w:rsidR="00000000" w:rsidRPr="00000000">
              <w:rPr>
                <w:highlight w:val="white"/>
                <w:rtl w:val="0"/>
              </w:rPr>
              <w:t xml:space="preserve">Use dashes in place of parentheses or a colon if you want to draw attention to the parenthetical content or emphasize the conclusion of your sentence. The dash is less formal than the colon.</w:t>
            </w:r>
          </w:p>
          <w:p w:rsidR="00000000" w:rsidDel="00000000" w:rsidP="00000000" w:rsidRDefault="00000000" w:rsidRPr="00000000" w14:paraId="00000065">
            <w:pPr>
              <w:widowControl w:val="0"/>
              <w:numPr>
                <w:ilvl w:val="0"/>
                <w:numId w:val="10"/>
              </w:numPr>
              <w:spacing w:after="0" w:afterAutospacing="0" w:line="240" w:lineRule="auto"/>
              <w:ind w:left="720" w:hanging="360"/>
              <w:rPr>
                <w:highlight w:val="white"/>
              </w:rPr>
            </w:pPr>
            <w:r w:rsidDel="00000000" w:rsidR="00000000" w:rsidRPr="00000000">
              <w:rPr>
                <w:highlight w:val="white"/>
                <w:rtl w:val="0"/>
              </w:rPr>
              <w:t xml:space="preserve">Use the “en dash” (–), created with two hyphens</w:t>
            </w:r>
          </w:p>
          <w:p w:rsidR="00000000" w:rsidDel="00000000" w:rsidP="00000000" w:rsidRDefault="00000000" w:rsidRPr="00000000" w14:paraId="00000066">
            <w:pPr>
              <w:widowControl w:val="0"/>
              <w:numPr>
                <w:ilvl w:val="0"/>
                <w:numId w:val="10"/>
              </w:numPr>
              <w:spacing w:after="0" w:afterAutospacing="0" w:line="240" w:lineRule="auto"/>
              <w:ind w:left="720" w:hanging="360"/>
              <w:rPr>
                <w:highlight w:val="white"/>
              </w:rPr>
            </w:pPr>
            <w:r w:rsidDel="00000000" w:rsidR="00000000" w:rsidRPr="00000000">
              <w:rPr>
                <w:highlight w:val="white"/>
                <w:rtl w:val="0"/>
              </w:rPr>
              <w:t xml:space="preserve">Include a space on both sides of a dash</w:t>
            </w:r>
          </w:p>
          <w:p w:rsidR="00000000" w:rsidDel="00000000" w:rsidP="00000000" w:rsidRDefault="00000000" w:rsidRPr="00000000" w14:paraId="00000067">
            <w:pPr>
              <w:widowControl w:val="0"/>
              <w:numPr>
                <w:ilvl w:val="0"/>
                <w:numId w:val="10"/>
              </w:numPr>
              <w:spacing w:after="0" w:afterAutospacing="0" w:line="240" w:lineRule="auto"/>
              <w:ind w:left="720" w:hanging="360"/>
              <w:rPr>
                <w:highlight w:val="white"/>
              </w:rPr>
            </w:pPr>
            <w:r w:rsidDel="00000000" w:rsidR="00000000" w:rsidRPr="00000000">
              <w:rPr>
                <w:highlight w:val="white"/>
                <w:rtl w:val="0"/>
              </w:rPr>
              <w:t xml:space="preserve">Exclamation marks</w:t>
            </w:r>
          </w:p>
          <w:p w:rsidR="00000000" w:rsidDel="00000000" w:rsidP="00000000" w:rsidRDefault="00000000" w:rsidRPr="00000000" w14:paraId="00000068">
            <w:pPr>
              <w:widowControl w:val="0"/>
              <w:numPr>
                <w:ilvl w:val="0"/>
                <w:numId w:val="10"/>
              </w:numPr>
              <w:spacing w:after="0" w:afterAutospacing="0" w:line="240" w:lineRule="auto"/>
              <w:ind w:left="720" w:hanging="360"/>
              <w:rPr>
                <w:highlight w:val="white"/>
              </w:rPr>
            </w:pPr>
            <w:r w:rsidDel="00000000" w:rsidR="00000000" w:rsidRPr="00000000">
              <w:rPr>
                <w:highlight w:val="white"/>
                <w:rtl w:val="0"/>
              </w:rPr>
              <w:t xml:space="preserve">Use exclamation marks sparingly</w:t>
            </w:r>
          </w:p>
          <w:p w:rsidR="00000000" w:rsidDel="00000000" w:rsidP="00000000" w:rsidRDefault="00000000" w:rsidRPr="00000000" w14:paraId="00000069">
            <w:pPr>
              <w:widowControl w:val="0"/>
              <w:numPr>
                <w:ilvl w:val="0"/>
                <w:numId w:val="10"/>
              </w:numPr>
              <w:spacing w:after="240" w:line="240" w:lineRule="auto"/>
              <w:ind w:left="720" w:hanging="360"/>
              <w:rPr>
                <w:highlight w:val="white"/>
              </w:rPr>
            </w:pPr>
            <w:r w:rsidDel="00000000" w:rsidR="00000000" w:rsidRPr="00000000">
              <w:rPr>
                <w:highlight w:val="white"/>
                <w:rtl w:val="0"/>
              </w:rPr>
              <w:t xml:space="preserve">Do not use exclamation marks within headings or subheadings</w:t>
            </w:r>
          </w:p>
          <w:p w:rsidR="00000000" w:rsidDel="00000000" w:rsidP="00000000" w:rsidRDefault="00000000" w:rsidRPr="00000000" w14:paraId="0000006A">
            <w:pPr>
              <w:widowControl w:val="0"/>
              <w:spacing w:after="240" w:line="240" w:lineRule="auto"/>
              <w:rPr>
                <w:b w:val="1"/>
                <w:bCs w:val="1"/>
                <w:highlight w:val="white"/>
              </w:rPr>
            </w:pPr>
            <w:r w:rsidDel="00000000" w:rsidR="00000000" w:rsidRPr="00000000">
              <w:rPr>
                <w:b w:val="1"/>
                <w:bCs w:val="1"/>
                <w:highlight w:val="white"/>
                <w:rtl w:val="0"/>
              </w:rPr>
              <w:t xml:space="preserve">Hyphens</w:t>
            </w:r>
          </w:p>
          <w:p w:rsidR="00000000" w:rsidDel="00000000" w:rsidP="00000000" w:rsidRDefault="00000000" w:rsidRPr="00000000" w14:paraId="0000006B">
            <w:pPr>
              <w:widowControl w:val="0"/>
              <w:numPr>
                <w:ilvl w:val="0"/>
                <w:numId w:val="13"/>
              </w:numPr>
              <w:spacing w:after="0" w:afterAutospacing="0" w:line="240" w:lineRule="auto"/>
              <w:ind w:left="720" w:hanging="360"/>
              <w:rPr>
                <w:highlight w:val="white"/>
              </w:rPr>
            </w:pPr>
            <w:r w:rsidDel="00000000" w:rsidR="00000000" w:rsidRPr="00000000">
              <w:rPr>
                <w:highlight w:val="white"/>
                <w:rtl w:val="0"/>
              </w:rPr>
              <w:t xml:space="preserve">Use hyphens to help with meaning for readers</w:t>
            </w:r>
          </w:p>
          <w:p w:rsidR="00000000" w:rsidDel="00000000" w:rsidP="00000000" w:rsidRDefault="00000000" w:rsidRPr="00000000" w14:paraId="0000006C">
            <w:pPr>
              <w:widowControl w:val="0"/>
              <w:numPr>
                <w:ilvl w:val="0"/>
                <w:numId w:val="13"/>
              </w:numPr>
              <w:spacing w:after="0" w:afterAutospacing="0" w:line="240" w:lineRule="auto"/>
              <w:ind w:left="720" w:hanging="360"/>
              <w:rPr>
                <w:highlight w:val="white"/>
              </w:rPr>
            </w:pPr>
            <w:r w:rsidDel="00000000" w:rsidR="00000000" w:rsidRPr="00000000">
              <w:rPr>
                <w:highlight w:val="white"/>
                <w:rtl w:val="0"/>
              </w:rPr>
              <w:t xml:space="preserve">Hyphenate compound adjectives before the noun they modify (e.g.user-generated content)</w:t>
            </w:r>
          </w:p>
          <w:p w:rsidR="00000000" w:rsidDel="00000000" w:rsidP="00000000" w:rsidRDefault="00000000" w:rsidRPr="00000000" w14:paraId="0000006D">
            <w:pPr>
              <w:widowControl w:val="0"/>
              <w:numPr>
                <w:ilvl w:val="0"/>
                <w:numId w:val="13"/>
              </w:numPr>
              <w:spacing w:after="240" w:line="240" w:lineRule="auto"/>
              <w:ind w:left="720" w:hanging="360"/>
              <w:rPr>
                <w:highlight w:val="white"/>
              </w:rPr>
            </w:pPr>
            <w:r w:rsidDel="00000000" w:rsidR="00000000" w:rsidRPr="00000000">
              <w:rPr>
                <w:highlight w:val="white"/>
                <w:rtl w:val="0"/>
              </w:rPr>
              <w:t xml:space="preserve">Adverbs ending in “ly” are not followed by a hyphen (e.g. eagerly awaited party).</w:t>
            </w:r>
          </w:p>
          <w:p w:rsidR="00000000" w:rsidDel="00000000" w:rsidP="00000000" w:rsidRDefault="00000000" w:rsidRPr="00000000" w14:paraId="0000006E">
            <w:pPr>
              <w:widowControl w:val="0"/>
              <w:spacing w:after="240" w:line="240" w:lineRule="auto"/>
              <w:rPr>
                <w:b w:val="1"/>
                <w:bCs w:val="1"/>
                <w:highlight w:val="white"/>
              </w:rPr>
            </w:pPr>
            <w:r w:rsidDel="00000000" w:rsidR="00000000" w:rsidRPr="00000000">
              <w:rPr>
                <w:b w:val="1"/>
                <w:bCs w:val="1"/>
                <w:highlight w:val="white"/>
                <w:rtl w:val="0"/>
              </w:rPr>
              <w:t xml:space="preserve">Periods</w:t>
            </w:r>
          </w:p>
          <w:p w:rsidR="00000000" w:rsidDel="00000000" w:rsidP="00000000" w:rsidRDefault="00000000" w:rsidRPr="00000000" w14:paraId="0000006F">
            <w:pPr>
              <w:widowControl w:val="0"/>
              <w:numPr>
                <w:ilvl w:val="0"/>
                <w:numId w:val="1"/>
              </w:numPr>
              <w:spacing w:after="0" w:afterAutospacing="0" w:line="240" w:lineRule="auto"/>
              <w:ind w:left="720" w:hanging="360"/>
              <w:rPr>
                <w:highlight w:val="white"/>
              </w:rPr>
            </w:pPr>
            <w:r w:rsidDel="00000000" w:rsidR="00000000" w:rsidRPr="00000000">
              <w:rPr>
                <w:highlight w:val="white"/>
                <w:rtl w:val="0"/>
              </w:rPr>
              <w:t xml:space="preserve">Use a single space after a period at the end of a sentence</w:t>
            </w:r>
          </w:p>
          <w:p w:rsidR="00000000" w:rsidDel="00000000" w:rsidP="00000000" w:rsidRDefault="00000000" w:rsidRPr="00000000" w14:paraId="00000070">
            <w:pPr>
              <w:widowControl w:val="0"/>
              <w:numPr>
                <w:ilvl w:val="0"/>
                <w:numId w:val="1"/>
              </w:numPr>
              <w:spacing w:after="0" w:afterAutospacing="0" w:line="240" w:lineRule="auto"/>
              <w:ind w:left="720" w:hanging="360"/>
              <w:rPr>
                <w:highlight w:val="white"/>
              </w:rPr>
            </w:pPr>
            <w:r w:rsidDel="00000000" w:rsidR="00000000" w:rsidRPr="00000000">
              <w:rPr>
                <w:highlight w:val="white"/>
                <w:rtl w:val="0"/>
              </w:rPr>
              <w:t xml:space="preserve">Do not use a period in CTA buttons, links and headlines.</w:t>
            </w:r>
          </w:p>
          <w:p w:rsidR="00000000" w:rsidDel="00000000" w:rsidP="00000000" w:rsidRDefault="00000000" w:rsidRPr="00000000" w14:paraId="00000071">
            <w:pPr>
              <w:widowControl w:val="0"/>
              <w:numPr>
                <w:ilvl w:val="0"/>
                <w:numId w:val="1"/>
              </w:numPr>
              <w:spacing w:after="0" w:afterAutospacing="0" w:line="240" w:lineRule="auto"/>
              <w:ind w:left="720" w:hanging="360"/>
              <w:rPr>
                <w:highlight w:val="white"/>
              </w:rPr>
            </w:pPr>
            <w:r w:rsidDel="00000000" w:rsidR="00000000" w:rsidRPr="00000000">
              <w:rPr>
                <w:highlight w:val="white"/>
                <w:rtl w:val="0"/>
              </w:rPr>
              <w:t xml:space="preserve">Quotation marks</w:t>
            </w:r>
          </w:p>
          <w:p w:rsidR="00000000" w:rsidDel="00000000" w:rsidP="00000000" w:rsidRDefault="00000000" w:rsidRPr="00000000" w14:paraId="00000072">
            <w:pPr>
              <w:widowControl w:val="0"/>
              <w:numPr>
                <w:ilvl w:val="0"/>
                <w:numId w:val="1"/>
              </w:numPr>
              <w:spacing w:after="0" w:afterAutospacing="0" w:line="240" w:lineRule="auto"/>
              <w:ind w:left="720" w:hanging="360"/>
              <w:rPr>
                <w:highlight w:val="white"/>
              </w:rPr>
            </w:pPr>
            <w:r w:rsidDel="00000000" w:rsidR="00000000" w:rsidRPr="00000000">
              <w:rPr>
                <w:highlight w:val="white"/>
                <w:rtl w:val="0"/>
              </w:rPr>
              <w:t xml:space="preserve">Most punctuation, including periods and commas, should appear inside quotation marks. The only exceptions are colons and semicolons – they go outside quotation marks</w:t>
            </w:r>
          </w:p>
          <w:p w:rsidR="00000000" w:rsidDel="00000000" w:rsidP="00000000" w:rsidRDefault="00000000" w:rsidRPr="00000000" w14:paraId="00000073">
            <w:pPr>
              <w:widowControl w:val="0"/>
              <w:numPr>
                <w:ilvl w:val="0"/>
                <w:numId w:val="1"/>
              </w:numPr>
              <w:spacing w:after="240" w:line="240" w:lineRule="auto"/>
              <w:ind w:left="720" w:hanging="360"/>
              <w:rPr>
                <w:highlight w:val="white"/>
              </w:rPr>
            </w:pPr>
            <w:r w:rsidDel="00000000" w:rsidR="00000000" w:rsidRPr="00000000">
              <w:rPr>
                <w:highlight w:val="white"/>
                <w:rtl w:val="0"/>
              </w:rPr>
              <w:t xml:space="preserve">Use double quotation marks to set off significant or unfamiliar words or phrases, however, do this sparingly as quotation marks can be very distracting to readers. Avoid using single quotation marks.</w:t>
            </w:r>
          </w:p>
          <w:p w:rsidR="00000000" w:rsidDel="00000000" w:rsidP="00000000" w:rsidRDefault="00000000" w:rsidRPr="00000000" w14:paraId="00000074">
            <w:pPr>
              <w:widowControl w:val="0"/>
              <w:spacing w:after="240" w:line="240" w:lineRule="auto"/>
              <w:rPr>
                <w:b w:val="1"/>
                <w:bCs w:val="1"/>
                <w:highlight w:val="white"/>
              </w:rPr>
            </w:pPr>
            <w:r w:rsidDel="00000000" w:rsidR="00000000" w:rsidRPr="00000000">
              <w:rPr>
                <w:b w:val="1"/>
                <w:bCs w:val="1"/>
                <w:highlight w:val="white"/>
                <w:rtl w:val="0"/>
              </w:rPr>
              <w:t xml:space="preserve">Semicolons and colons</w:t>
            </w:r>
          </w:p>
          <w:p w:rsidR="00000000" w:rsidDel="00000000" w:rsidP="00000000" w:rsidRDefault="00000000" w:rsidRPr="00000000" w14:paraId="00000075">
            <w:pPr>
              <w:widowControl w:val="0"/>
              <w:numPr>
                <w:ilvl w:val="0"/>
                <w:numId w:val="3"/>
              </w:numPr>
              <w:spacing w:after="0" w:afterAutospacing="0" w:line="240" w:lineRule="auto"/>
              <w:ind w:left="720" w:hanging="360"/>
              <w:rPr>
                <w:highlight w:val="white"/>
              </w:rPr>
            </w:pPr>
            <w:r w:rsidDel="00000000" w:rsidR="00000000" w:rsidRPr="00000000">
              <w:rPr>
                <w:highlight w:val="white"/>
                <w:rtl w:val="0"/>
              </w:rPr>
              <w:t xml:space="preserve">A semicolon is like a period, except that it lies between two related and usually complete sentences</w:t>
            </w:r>
          </w:p>
          <w:p w:rsidR="00000000" w:rsidDel="00000000" w:rsidP="00000000" w:rsidRDefault="00000000" w:rsidRPr="00000000" w14:paraId="00000076">
            <w:pPr>
              <w:widowControl w:val="0"/>
              <w:numPr>
                <w:ilvl w:val="0"/>
                <w:numId w:val="3"/>
              </w:numPr>
              <w:spacing w:after="0" w:afterAutospacing="0" w:line="240" w:lineRule="auto"/>
              <w:ind w:left="720" w:hanging="360"/>
              <w:rPr>
                <w:highlight w:val="white"/>
              </w:rPr>
            </w:pPr>
            <w:r w:rsidDel="00000000" w:rsidR="00000000" w:rsidRPr="00000000">
              <w:rPr>
                <w:highlight w:val="white"/>
                <w:rtl w:val="0"/>
              </w:rPr>
              <w:t xml:space="preserve">A colon indicates a definitive statement. The phrase appearing after the colon describes or clarifies the first phrase</w:t>
            </w:r>
          </w:p>
          <w:p w:rsidR="00000000" w:rsidDel="00000000" w:rsidP="00000000" w:rsidRDefault="00000000" w:rsidRPr="00000000" w14:paraId="00000077">
            <w:pPr>
              <w:widowControl w:val="0"/>
              <w:numPr>
                <w:ilvl w:val="0"/>
                <w:numId w:val="3"/>
              </w:numPr>
              <w:spacing w:after="240" w:line="240" w:lineRule="auto"/>
              <w:ind w:left="720" w:hanging="360"/>
              <w:rPr>
                <w:highlight w:val="white"/>
              </w:rPr>
            </w:pPr>
            <w:r w:rsidDel="00000000" w:rsidR="00000000" w:rsidRPr="00000000">
              <w:rPr>
                <w:highlight w:val="white"/>
                <w:rtl w:val="0"/>
              </w:rPr>
              <w:t xml:space="preserve">When in doubt, strive for simple sentences that do not require separation by semicolon or colon.</w:t>
            </w:r>
          </w:p>
        </w:tc>
      </w:tr>
      <w:tr>
        <w:trPr>
          <w:cantSplit w:val="0"/>
          <w:trHeight w:val="612.978515625" w:hRule="atLeast"/>
          <w:tblHeader w:val="0"/>
        </w:trPr>
        <w:tc>
          <w:tcPr/>
          <w:p w:rsidR="00000000" w:rsidDel="00000000" w:rsidP="00000000" w:rsidRDefault="00000000" w:rsidRPr="00000000" w14:paraId="00000078">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79">
            <w:pPr>
              <w:widowControl w:val="0"/>
              <w:spacing w:after="240" w:line="240" w:lineRule="auto"/>
              <w:rPr>
                <w:b w:val="1"/>
                <w:bCs w:val="1"/>
                <w:highlight w:val="white"/>
              </w:rPr>
            </w:pPr>
            <w:r w:rsidDel="00000000" w:rsidR="00000000" w:rsidRPr="00000000">
              <w:rPr>
                <w:b w:val="1"/>
                <w:bCs w:val="1"/>
                <w:highlight w:val="white"/>
                <w:rtl w:val="0"/>
              </w:rPr>
              <w:t xml:space="preserve">Voice and point of view</w:t>
            </w:r>
          </w:p>
        </w:tc>
      </w:tr>
      <w:tr>
        <w:trPr>
          <w:cantSplit w:val="0"/>
          <w:trHeight w:val="612.978515625" w:hRule="atLeast"/>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r>
          </w:p>
        </w:tc>
        <w:tc>
          <w:tcPr/>
          <w:p w:rsidR="00000000" w:rsidDel="00000000" w:rsidP="00000000" w:rsidRDefault="00000000" w:rsidRPr="00000000" w14:paraId="0000007B">
            <w:pPr>
              <w:widowControl w:val="0"/>
              <w:spacing w:after="240" w:line="240" w:lineRule="auto"/>
              <w:rPr>
                <w:b w:val="1"/>
                <w:bCs w:val="1"/>
                <w:highlight w:val="white"/>
              </w:rPr>
            </w:pPr>
            <w:r w:rsidDel="00000000" w:rsidR="00000000" w:rsidRPr="00000000">
              <w:rPr>
                <w:b w:val="1"/>
                <w:bCs w:val="1"/>
                <w:highlight w:val="white"/>
                <w:rtl w:val="0"/>
              </w:rPr>
              <w:t xml:space="preserve">Active voice</w:t>
            </w:r>
          </w:p>
          <w:p w:rsidR="00000000" w:rsidDel="00000000" w:rsidP="00000000" w:rsidRDefault="00000000" w:rsidRPr="00000000" w14:paraId="0000007C">
            <w:pPr>
              <w:widowControl w:val="0"/>
              <w:numPr>
                <w:ilvl w:val="0"/>
                <w:numId w:val="18"/>
              </w:numPr>
              <w:spacing w:after="0" w:afterAutospacing="0" w:line="240" w:lineRule="auto"/>
              <w:ind w:left="720" w:hanging="360"/>
              <w:rPr>
                <w:highlight w:val="white"/>
              </w:rPr>
            </w:pPr>
            <w:r w:rsidDel="00000000" w:rsidR="00000000" w:rsidRPr="00000000">
              <w:rPr>
                <w:highlight w:val="white"/>
                <w:rtl w:val="0"/>
              </w:rPr>
              <w:t xml:space="preserve">Write in the active voice and avoid passive sentences where possible</w:t>
            </w:r>
          </w:p>
          <w:p w:rsidR="00000000" w:rsidDel="00000000" w:rsidP="00000000" w:rsidRDefault="00000000" w:rsidRPr="00000000" w14:paraId="0000007D">
            <w:pPr>
              <w:widowControl w:val="0"/>
              <w:numPr>
                <w:ilvl w:val="0"/>
                <w:numId w:val="18"/>
              </w:numPr>
              <w:spacing w:after="0" w:afterAutospacing="0" w:line="240" w:lineRule="auto"/>
              <w:ind w:left="720" w:hanging="360"/>
              <w:rPr>
                <w:highlight w:val="white"/>
              </w:rPr>
            </w:pPr>
            <w:r w:rsidDel="00000000" w:rsidR="00000000" w:rsidRPr="00000000">
              <w:rPr>
                <w:highlight w:val="white"/>
                <w:rtl w:val="0"/>
              </w:rPr>
              <w:t xml:space="preserve">Active voice means that a sentence has a subject that acts upon its verb. Sentences in the active voice are strong and direct (e.g. The dog chased the squirrel)</w:t>
            </w:r>
          </w:p>
          <w:p w:rsidR="00000000" w:rsidDel="00000000" w:rsidP="00000000" w:rsidRDefault="00000000" w:rsidRPr="00000000" w14:paraId="0000007E">
            <w:pPr>
              <w:widowControl w:val="0"/>
              <w:numPr>
                <w:ilvl w:val="0"/>
                <w:numId w:val="18"/>
              </w:numPr>
              <w:spacing w:after="240" w:line="240" w:lineRule="auto"/>
              <w:ind w:left="720" w:hanging="360"/>
              <w:rPr>
                <w:highlight w:val="white"/>
              </w:rPr>
            </w:pPr>
            <w:r w:rsidDel="00000000" w:rsidR="00000000" w:rsidRPr="00000000">
              <w:rPr>
                <w:highlight w:val="white"/>
                <w:rtl w:val="0"/>
              </w:rPr>
              <w:t xml:space="preserve">Passive voice means that a subject is acted on by the verb (e.g. The squirrel was chased by the dog).</w:t>
            </w:r>
          </w:p>
          <w:p w:rsidR="00000000" w:rsidDel="00000000" w:rsidP="00000000" w:rsidRDefault="00000000" w:rsidRPr="00000000" w14:paraId="0000007F">
            <w:pPr>
              <w:widowControl w:val="0"/>
              <w:spacing w:after="240" w:line="240" w:lineRule="auto"/>
              <w:rPr>
                <w:b w:val="1"/>
                <w:bCs w:val="1"/>
                <w:highlight w:val="white"/>
              </w:rPr>
            </w:pPr>
            <w:r w:rsidDel="00000000" w:rsidR="00000000" w:rsidRPr="00000000">
              <w:rPr>
                <w:b w:val="1"/>
                <w:bCs w:val="1"/>
                <w:highlight w:val="white"/>
                <w:rtl w:val="0"/>
              </w:rPr>
              <w:t xml:space="preserve">Point of view</w:t>
            </w:r>
          </w:p>
          <w:p w:rsidR="00000000" w:rsidDel="00000000" w:rsidP="00000000" w:rsidRDefault="00000000" w:rsidRPr="00000000" w14:paraId="00000080">
            <w:pPr>
              <w:widowControl w:val="0"/>
              <w:numPr>
                <w:ilvl w:val="0"/>
                <w:numId w:val="20"/>
              </w:numPr>
              <w:spacing w:after="0" w:afterAutospacing="0" w:line="240" w:lineRule="auto"/>
              <w:ind w:left="720" w:hanging="360"/>
              <w:rPr>
                <w:highlight w:val="white"/>
              </w:rPr>
            </w:pPr>
            <w:r w:rsidDel="00000000" w:rsidR="00000000" w:rsidRPr="00000000">
              <w:rPr>
                <w:highlight w:val="white"/>
                <w:rtl w:val="0"/>
              </w:rPr>
              <w:t xml:space="preserve">Use first person point of view when speaking about TELUS Digital – such as a company overview or recruitment (e.g. Join us today and help us shape the future)</w:t>
            </w:r>
          </w:p>
          <w:p w:rsidR="00000000" w:rsidDel="00000000" w:rsidP="00000000" w:rsidRDefault="00000000" w:rsidRPr="00000000" w14:paraId="00000081">
            <w:pPr>
              <w:widowControl w:val="0"/>
              <w:numPr>
                <w:ilvl w:val="0"/>
                <w:numId w:val="20"/>
              </w:numPr>
              <w:spacing w:after="0" w:afterAutospacing="0" w:line="240" w:lineRule="auto"/>
              <w:ind w:left="720" w:hanging="360"/>
              <w:rPr>
                <w:highlight w:val="white"/>
              </w:rPr>
            </w:pPr>
            <w:r w:rsidDel="00000000" w:rsidR="00000000" w:rsidRPr="00000000">
              <w:rPr>
                <w:highlight w:val="white"/>
                <w:rtl w:val="0"/>
              </w:rPr>
              <w:t xml:space="preserve">Use second person point of view when speaking to prospects/clients about products or services or team members about initiatives (e.g. Level up your digital customer service)</w:t>
            </w:r>
          </w:p>
          <w:p w:rsidR="00000000" w:rsidDel="00000000" w:rsidP="00000000" w:rsidRDefault="00000000" w:rsidRPr="00000000" w14:paraId="00000082">
            <w:pPr>
              <w:widowControl w:val="0"/>
              <w:numPr>
                <w:ilvl w:val="0"/>
                <w:numId w:val="20"/>
              </w:numPr>
              <w:spacing w:after="240" w:line="240" w:lineRule="auto"/>
              <w:ind w:left="720" w:hanging="360"/>
              <w:rPr>
                <w:highlight w:val="white"/>
              </w:rPr>
            </w:pPr>
            <w:r w:rsidDel="00000000" w:rsidR="00000000" w:rsidRPr="00000000">
              <w:rPr>
                <w:highlight w:val="white"/>
                <w:rtl w:val="0"/>
              </w:rPr>
              <w:t xml:space="preserve">Use third person when talking about our leadership team or in a bio (e.g. Meet the TELUS Digital executive team).</w:t>
            </w:r>
          </w:p>
        </w:tc>
      </w:tr>
    </w:tbl>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vrwzmb5js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Guiding Principles</w:t>
      </w: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1085"/>
        <w:tblGridChange w:id="0">
          <w:tblGrid>
            <w:gridCol w:w="1845"/>
            <w:gridCol w:w="11085"/>
          </w:tblGrid>
        </w:tblGridChange>
      </w:tblGrid>
      <w:tr>
        <w:trPr>
          <w:cantSplit w:val="0"/>
          <w:tblHeader w:val="0"/>
        </w:trPr>
        <w:tc>
          <w:tcPr>
            <w:shd w:fill="4b286d" w:val="clear"/>
          </w:tcPr>
          <w:p w:rsidR="00000000" w:rsidDel="00000000" w:rsidP="00000000" w:rsidRDefault="00000000" w:rsidRPr="00000000" w14:paraId="00000087">
            <w:pPr>
              <w:widowControl w:val="0"/>
              <w:spacing w:line="240" w:lineRule="auto"/>
              <w:rPr>
                <w:color w:val="ffffff"/>
              </w:rPr>
            </w:pPr>
            <w:r w:rsidDel="00000000" w:rsidR="00000000" w:rsidRPr="00000000">
              <w:rPr>
                <w:rtl w:val="0"/>
              </w:rPr>
            </w:r>
          </w:p>
        </w:tc>
        <w:tc>
          <w:tcPr>
            <w:shd w:fill="4b286d" w:val="clear"/>
          </w:tcPr>
          <w:p w:rsidR="00000000" w:rsidDel="00000000" w:rsidP="00000000" w:rsidRDefault="00000000" w:rsidRPr="00000000" w14:paraId="00000088">
            <w:pPr>
              <w:widowControl w:val="0"/>
              <w:spacing w:line="240" w:lineRule="auto"/>
              <w:rPr>
                <w:color w:val="ffffff"/>
              </w:rPr>
            </w:pPr>
            <w:r w:rsidDel="00000000" w:rsidR="00000000" w:rsidRPr="00000000">
              <w:rPr>
                <w:color w:val="ffffff"/>
                <w:rtl w:val="0"/>
              </w:rPr>
              <w:t xml:space="preserve">English</w:t>
            </w:r>
          </w:p>
        </w:tc>
      </w:tr>
      <w:tr>
        <w:trPr>
          <w:cantSplit w:val="0"/>
          <w:tblHeader w:val="0"/>
        </w:trPr>
        <w:tc>
          <w:tcPr/>
          <w:p w:rsidR="00000000" w:rsidDel="00000000" w:rsidP="00000000" w:rsidRDefault="00000000" w:rsidRPr="00000000" w14:paraId="00000089">
            <w:pPr>
              <w:widowControl w:val="0"/>
              <w:spacing w:line="240" w:lineRule="auto"/>
              <w:rPr/>
            </w:pPr>
            <w:r w:rsidDel="00000000" w:rsidR="00000000" w:rsidRPr="00000000">
              <w:rPr>
                <w:rtl w:val="0"/>
              </w:rPr>
              <w:t xml:space="preserve">Header</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Guiding Principles</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8C">
            <w:pPr>
              <w:widowControl w:val="0"/>
              <w:spacing w:after="240" w:line="240" w:lineRule="auto"/>
              <w:rPr>
                <w:highlight w:val="white"/>
              </w:rPr>
            </w:pPr>
            <w:r w:rsidDel="00000000" w:rsidR="00000000" w:rsidRPr="00000000">
              <w:rPr>
                <w:highlight w:val="white"/>
                <w:rtl w:val="0"/>
              </w:rPr>
              <w:t xml:space="preserve">The principles of our style guide will help writers to develop communications that:</w:t>
            </w:r>
          </w:p>
          <w:p w:rsidR="00000000" w:rsidDel="00000000" w:rsidP="00000000" w:rsidRDefault="00000000" w:rsidRPr="00000000" w14:paraId="0000008D">
            <w:pPr>
              <w:widowControl w:val="0"/>
              <w:numPr>
                <w:ilvl w:val="0"/>
                <w:numId w:val="8"/>
              </w:numPr>
              <w:spacing w:after="0" w:afterAutospacing="0" w:line="240" w:lineRule="auto"/>
              <w:ind w:left="720" w:hanging="360"/>
              <w:rPr>
                <w:highlight w:val="white"/>
              </w:rPr>
            </w:pPr>
            <w:r w:rsidDel="00000000" w:rsidR="00000000" w:rsidRPr="00000000">
              <w:rPr>
                <w:highlight w:val="white"/>
                <w:rtl w:val="0"/>
              </w:rPr>
              <w:t xml:space="preserve">Inspire readers</w:t>
            </w:r>
          </w:p>
          <w:p w:rsidR="00000000" w:rsidDel="00000000" w:rsidP="00000000" w:rsidRDefault="00000000" w:rsidRPr="00000000" w14:paraId="0000008E">
            <w:pPr>
              <w:widowControl w:val="0"/>
              <w:numPr>
                <w:ilvl w:val="0"/>
                <w:numId w:val="8"/>
              </w:numPr>
              <w:spacing w:after="0" w:afterAutospacing="0" w:line="240" w:lineRule="auto"/>
              <w:ind w:left="720" w:hanging="360"/>
              <w:rPr>
                <w:highlight w:val="white"/>
              </w:rPr>
            </w:pPr>
            <w:r w:rsidDel="00000000" w:rsidR="00000000" w:rsidRPr="00000000">
              <w:rPr>
                <w:highlight w:val="white"/>
                <w:rtl w:val="0"/>
              </w:rPr>
              <w:t xml:space="preserve">Reflect our future friendly brand</w:t>
            </w:r>
          </w:p>
          <w:p w:rsidR="00000000" w:rsidDel="00000000" w:rsidP="00000000" w:rsidRDefault="00000000" w:rsidRPr="00000000" w14:paraId="0000008F">
            <w:pPr>
              <w:widowControl w:val="0"/>
              <w:numPr>
                <w:ilvl w:val="0"/>
                <w:numId w:val="8"/>
              </w:numPr>
              <w:spacing w:after="0" w:afterAutospacing="0" w:line="240" w:lineRule="auto"/>
              <w:ind w:left="720" w:hanging="360"/>
              <w:rPr>
                <w:highlight w:val="white"/>
              </w:rPr>
            </w:pPr>
            <w:r w:rsidDel="00000000" w:rsidR="00000000" w:rsidRPr="00000000">
              <w:rPr>
                <w:highlight w:val="white"/>
                <w:rtl w:val="0"/>
              </w:rPr>
              <w:t xml:space="preserve">Are respectful, inclusive and appropriate</w:t>
            </w:r>
          </w:p>
          <w:p w:rsidR="00000000" w:rsidDel="00000000" w:rsidP="00000000" w:rsidRDefault="00000000" w:rsidRPr="00000000" w14:paraId="00000090">
            <w:pPr>
              <w:widowControl w:val="0"/>
              <w:numPr>
                <w:ilvl w:val="0"/>
                <w:numId w:val="8"/>
              </w:numPr>
              <w:spacing w:after="0" w:afterAutospacing="0" w:line="240" w:lineRule="auto"/>
              <w:ind w:left="720" w:hanging="360"/>
              <w:rPr>
                <w:highlight w:val="white"/>
              </w:rPr>
            </w:pPr>
            <w:r w:rsidDel="00000000" w:rsidR="00000000" w:rsidRPr="00000000">
              <w:rPr>
                <w:highlight w:val="white"/>
                <w:rtl w:val="0"/>
              </w:rPr>
              <w:t xml:space="preserve">Are concise, clear and conversational</w:t>
            </w:r>
          </w:p>
          <w:p w:rsidR="00000000" w:rsidDel="00000000" w:rsidP="00000000" w:rsidRDefault="00000000" w:rsidRPr="00000000" w14:paraId="00000091">
            <w:pPr>
              <w:widowControl w:val="0"/>
              <w:numPr>
                <w:ilvl w:val="0"/>
                <w:numId w:val="8"/>
              </w:numPr>
              <w:spacing w:after="0" w:afterAutospacing="0" w:line="240" w:lineRule="auto"/>
              <w:ind w:left="720" w:hanging="360"/>
              <w:rPr>
                <w:highlight w:val="white"/>
              </w:rPr>
            </w:pPr>
            <w:r w:rsidDel="00000000" w:rsidR="00000000" w:rsidRPr="00000000">
              <w:rPr>
                <w:highlight w:val="white"/>
                <w:rtl w:val="0"/>
              </w:rPr>
              <w:t xml:space="preserve">Establish continuity by adhering to rules (and confirming exceptions)</w:t>
            </w:r>
          </w:p>
          <w:p w:rsidR="00000000" w:rsidDel="00000000" w:rsidP="00000000" w:rsidRDefault="00000000" w:rsidRPr="00000000" w14:paraId="00000092">
            <w:pPr>
              <w:widowControl w:val="0"/>
              <w:numPr>
                <w:ilvl w:val="0"/>
                <w:numId w:val="8"/>
              </w:numPr>
              <w:spacing w:after="240" w:line="240" w:lineRule="auto"/>
              <w:ind w:left="720" w:hanging="360"/>
              <w:rPr>
                <w:highlight w:val="white"/>
              </w:rPr>
            </w:pPr>
            <w:r w:rsidDel="00000000" w:rsidR="00000000" w:rsidRPr="00000000">
              <w:rPr>
                <w:highlight w:val="white"/>
                <w:rtl w:val="0"/>
              </w:rPr>
              <w:t xml:space="preserve">Aim for a grade 8 reading level, which means using plain language.</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94">
            <w:pPr>
              <w:widowControl w:val="0"/>
              <w:spacing w:after="240" w:line="240" w:lineRule="auto"/>
              <w:rPr>
                <w:highlight w:val="white"/>
              </w:rPr>
            </w:pPr>
            <w:r w:rsidDel="00000000" w:rsidR="00000000" w:rsidRPr="00000000">
              <w:rPr>
                <w:highlight w:val="white"/>
                <w:rtl w:val="0"/>
              </w:rPr>
              <w:t xml:space="preserve">Our brand voice</w:t>
            </w:r>
          </w:p>
        </w:tc>
      </w:tr>
      <w:tr>
        <w:trPr>
          <w:cantSplit w:val="0"/>
          <w:tblHeader w:val="0"/>
        </w:trPr>
        <w:tc>
          <w:tcPr/>
          <w:p w:rsidR="00000000" w:rsidDel="00000000" w:rsidP="00000000" w:rsidRDefault="00000000" w:rsidRPr="00000000" w14:paraId="00000095">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96">
            <w:pPr>
              <w:widowControl w:val="0"/>
              <w:spacing w:after="240" w:line="240" w:lineRule="auto"/>
              <w:rPr>
                <w:highlight w:val="white"/>
              </w:rPr>
            </w:pPr>
            <w:r w:rsidDel="00000000" w:rsidR="00000000" w:rsidRPr="00000000">
              <w:rPr>
                <w:highlight w:val="white"/>
                <w:rtl w:val="0"/>
              </w:rPr>
              <w:t xml:space="preserve">The tone of our communications should be:</w:t>
            </w:r>
          </w:p>
          <w:p w:rsidR="00000000" w:rsidDel="00000000" w:rsidP="00000000" w:rsidRDefault="00000000" w:rsidRPr="00000000" w14:paraId="00000097">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Conversational and easy to understand</w:t>
            </w:r>
          </w:p>
          <w:p w:rsidR="00000000" w:rsidDel="00000000" w:rsidP="00000000" w:rsidRDefault="00000000" w:rsidRPr="00000000" w14:paraId="00000098">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Simple and concise</w:t>
            </w:r>
          </w:p>
          <w:p w:rsidR="00000000" w:rsidDel="00000000" w:rsidP="00000000" w:rsidRDefault="00000000" w:rsidRPr="00000000" w14:paraId="00000099">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Jargon-free, using language a wide audience will understand</w:t>
            </w:r>
          </w:p>
          <w:p w:rsidR="00000000" w:rsidDel="00000000" w:rsidP="00000000" w:rsidRDefault="00000000" w:rsidRPr="00000000" w14:paraId="0000009A">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Friendly and likable</w:t>
            </w:r>
          </w:p>
          <w:p w:rsidR="00000000" w:rsidDel="00000000" w:rsidP="00000000" w:rsidRDefault="00000000" w:rsidRPr="00000000" w14:paraId="0000009B">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Customer-centric and helpful</w:t>
            </w:r>
          </w:p>
          <w:p w:rsidR="00000000" w:rsidDel="00000000" w:rsidP="00000000" w:rsidRDefault="00000000" w:rsidRPr="00000000" w14:paraId="0000009C">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Relatable</w:t>
            </w:r>
          </w:p>
          <w:p w:rsidR="00000000" w:rsidDel="00000000" w:rsidP="00000000" w:rsidRDefault="00000000" w:rsidRPr="00000000" w14:paraId="0000009D">
            <w:pPr>
              <w:widowControl w:val="0"/>
              <w:numPr>
                <w:ilvl w:val="0"/>
                <w:numId w:val="9"/>
              </w:numPr>
              <w:spacing w:after="0" w:afterAutospacing="0" w:line="240" w:lineRule="auto"/>
              <w:ind w:left="720" w:hanging="360"/>
              <w:rPr>
                <w:highlight w:val="white"/>
              </w:rPr>
            </w:pPr>
            <w:r w:rsidDel="00000000" w:rsidR="00000000" w:rsidRPr="00000000">
              <w:rPr>
                <w:highlight w:val="white"/>
                <w:rtl w:val="0"/>
              </w:rPr>
              <w:t xml:space="preserve">Honest and open</w:t>
            </w:r>
          </w:p>
          <w:p w:rsidR="00000000" w:rsidDel="00000000" w:rsidP="00000000" w:rsidRDefault="00000000" w:rsidRPr="00000000" w14:paraId="0000009E">
            <w:pPr>
              <w:widowControl w:val="0"/>
              <w:numPr>
                <w:ilvl w:val="0"/>
                <w:numId w:val="9"/>
              </w:numPr>
              <w:spacing w:after="240" w:line="240" w:lineRule="auto"/>
              <w:ind w:left="720" w:hanging="360"/>
              <w:rPr>
                <w:highlight w:val="white"/>
              </w:rPr>
            </w:pPr>
            <w:r w:rsidDel="00000000" w:rsidR="00000000" w:rsidRPr="00000000">
              <w:rPr>
                <w:highlight w:val="white"/>
                <w:rtl w:val="0"/>
              </w:rPr>
              <w:t xml:space="preserve">Confident and optimistic.</w:t>
            </w:r>
          </w:p>
        </w:tc>
      </w:tr>
      <w:tr>
        <w:trPr>
          <w:cantSplit w:val="0"/>
          <w:tblHeader w:val="0"/>
        </w:trPr>
        <w:tc>
          <w:tcPr/>
          <w:p w:rsidR="00000000" w:rsidDel="00000000" w:rsidP="00000000" w:rsidRDefault="00000000" w:rsidRPr="00000000" w14:paraId="0000009F">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A0">
            <w:pPr>
              <w:widowControl w:val="0"/>
              <w:spacing w:after="240" w:line="240" w:lineRule="auto"/>
              <w:rPr>
                <w:highlight w:val="white"/>
              </w:rPr>
            </w:pPr>
            <w:r w:rsidDel="00000000" w:rsidR="00000000" w:rsidRPr="00000000">
              <w:rPr>
                <w:highlight w:val="white"/>
                <w:rtl w:val="0"/>
              </w:rPr>
              <w:t xml:space="preserve">General tips</w:t>
            </w:r>
          </w:p>
        </w:tc>
      </w:tr>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A2">
            <w:pPr>
              <w:widowControl w:val="0"/>
              <w:numPr>
                <w:ilvl w:val="0"/>
                <w:numId w:val="17"/>
              </w:numPr>
              <w:spacing w:after="0" w:afterAutospacing="0" w:line="240" w:lineRule="auto"/>
              <w:ind w:left="720" w:hanging="360"/>
              <w:rPr>
                <w:highlight w:val="white"/>
              </w:rPr>
            </w:pPr>
            <w:r w:rsidDel="00000000" w:rsidR="00000000" w:rsidRPr="00000000">
              <w:rPr>
                <w:highlight w:val="white"/>
                <w:rtl w:val="0"/>
              </w:rPr>
              <w:t xml:space="preserve">When referring to our employees, use “team member” or “member of the TELUS Digital team” wherever possible</w:t>
            </w:r>
          </w:p>
          <w:p w:rsidR="00000000" w:rsidDel="00000000" w:rsidP="00000000" w:rsidRDefault="00000000" w:rsidRPr="00000000" w14:paraId="000000A3">
            <w:pPr>
              <w:widowControl w:val="0"/>
              <w:numPr>
                <w:ilvl w:val="0"/>
                <w:numId w:val="17"/>
              </w:numPr>
              <w:spacing w:after="240" w:line="240" w:lineRule="auto"/>
              <w:ind w:left="720" w:hanging="360"/>
              <w:rPr>
                <w:highlight w:val="white"/>
              </w:rPr>
            </w:pPr>
            <w:r w:rsidDel="00000000" w:rsidR="00000000" w:rsidRPr="00000000">
              <w:rPr>
                <w:highlight w:val="white"/>
                <w:rtl w:val="0"/>
              </w:rPr>
              <w:t xml:space="preserve">When using URLs, remove “www” from the URL (e.g. telusdigital.com rather than www.telusdigitall.com) and keep it in lowercase unless it improves legibility (e.g. telusdigital.com/InternetOfThings).</w:t>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A5">
            <w:pPr>
              <w:widowControl w:val="0"/>
              <w:spacing w:after="240" w:line="240" w:lineRule="auto"/>
              <w:rPr>
                <w:highlight w:val="white"/>
              </w:rPr>
            </w:pPr>
            <w:r w:rsidDel="00000000" w:rsidR="00000000" w:rsidRPr="00000000">
              <w:rPr>
                <w:highlight w:val="white"/>
                <w:rtl w:val="0"/>
              </w:rPr>
              <w:t xml:space="preserve">Social media</w:t>
            </w:r>
          </w:p>
        </w:tc>
      </w:tr>
      <w:tr>
        <w:trPr>
          <w:cantSplit w:val="0"/>
          <w:tblHeader w:val="0"/>
        </w:trPr>
        <w:tc>
          <w:tcPr/>
          <w:p w:rsidR="00000000" w:rsidDel="00000000" w:rsidP="00000000" w:rsidRDefault="00000000" w:rsidRPr="00000000" w14:paraId="000000A6">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A7">
            <w:pPr>
              <w:widowControl w:val="0"/>
              <w:spacing w:after="240" w:line="240" w:lineRule="auto"/>
              <w:rPr>
                <w:highlight w:val="white"/>
              </w:rPr>
            </w:pPr>
            <w:r w:rsidDel="00000000" w:rsidR="00000000" w:rsidRPr="00000000">
              <w:rPr>
                <w:highlight w:val="white"/>
                <w:rtl w:val="0"/>
              </w:rPr>
              <w:t xml:space="preserve">Note: New accounts must not be created without prior approval of the Global Customer Marketing team. Please reach out to socialmedia@telusdigital.com to discuss. </w:t>
            </w:r>
          </w:p>
          <w:p w:rsidR="00000000" w:rsidDel="00000000" w:rsidP="00000000" w:rsidRDefault="00000000" w:rsidRPr="00000000" w14:paraId="000000A8">
            <w:pPr>
              <w:widowControl w:val="0"/>
              <w:spacing w:after="240" w:line="240" w:lineRule="auto"/>
              <w:rPr>
                <w:highlight w:val="white"/>
              </w:rPr>
            </w:pPr>
            <w:r w:rsidDel="00000000" w:rsidR="00000000" w:rsidRPr="00000000">
              <w:rPr>
                <w:highlight w:val="white"/>
                <w:rtl w:val="0"/>
              </w:rPr>
              <w:t xml:space="preserve">When writing posts or responding to community members we always write in first person plural, with some exceptions:</w:t>
            </w:r>
          </w:p>
          <w:p w:rsidR="00000000" w:rsidDel="00000000" w:rsidP="00000000" w:rsidRDefault="00000000" w:rsidRPr="00000000" w14:paraId="000000A9">
            <w:pPr>
              <w:widowControl w:val="0"/>
              <w:numPr>
                <w:ilvl w:val="0"/>
                <w:numId w:val="14"/>
              </w:numPr>
              <w:spacing w:after="0" w:afterAutospacing="0" w:line="240" w:lineRule="auto"/>
              <w:ind w:left="720" w:hanging="360"/>
              <w:rPr>
                <w:highlight w:val="white"/>
              </w:rPr>
            </w:pPr>
            <w:r w:rsidDel="00000000" w:rsidR="00000000" w:rsidRPr="00000000">
              <w:rPr>
                <w:highlight w:val="white"/>
                <w:rtl w:val="0"/>
              </w:rPr>
              <w:t xml:space="preserve">Use "we" and "our" to refer to TELUS Digital and its programs/solutions</w:t>
            </w:r>
          </w:p>
          <w:p w:rsidR="00000000" w:rsidDel="00000000" w:rsidP="00000000" w:rsidRDefault="00000000" w:rsidRPr="00000000" w14:paraId="000000AA">
            <w:pPr>
              <w:widowControl w:val="0"/>
              <w:numPr>
                <w:ilvl w:val="0"/>
                <w:numId w:val="14"/>
              </w:numPr>
              <w:spacing w:after="0" w:afterAutospacing="0" w:line="240" w:lineRule="auto"/>
              <w:ind w:left="720" w:hanging="360"/>
              <w:rPr>
                <w:highlight w:val="white"/>
              </w:rPr>
            </w:pPr>
            <w:r w:rsidDel="00000000" w:rsidR="00000000" w:rsidRPr="00000000">
              <w:rPr>
                <w:highlight w:val="white"/>
                <w:rtl w:val="0"/>
              </w:rPr>
              <w:t xml:space="preserve">Refer to TELUS Digital in the third person for executive, leadership or corporate announcements</w:t>
            </w:r>
          </w:p>
          <w:p w:rsidR="00000000" w:rsidDel="00000000" w:rsidP="00000000" w:rsidRDefault="00000000" w:rsidRPr="00000000" w14:paraId="000000AB">
            <w:pPr>
              <w:widowControl w:val="0"/>
              <w:numPr>
                <w:ilvl w:val="0"/>
                <w:numId w:val="14"/>
              </w:numPr>
              <w:spacing w:after="0" w:afterAutospacing="0" w:line="240" w:lineRule="auto"/>
              <w:ind w:left="720" w:hanging="360"/>
              <w:rPr>
                <w:highlight w:val="white"/>
              </w:rPr>
            </w:pPr>
            <w:r w:rsidDel="00000000" w:rsidR="00000000" w:rsidRPr="00000000">
              <w:rPr>
                <w:highlight w:val="white"/>
                <w:rtl w:val="0"/>
              </w:rPr>
              <w:t xml:space="preserve">Sentences are shortened to make the message more simple</w:t>
            </w:r>
          </w:p>
          <w:p w:rsidR="00000000" w:rsidDel="00000000" w:rsidP="00000000" w:rsidRDefault="00000000" w:rsidRPr="00000000" w14:paraId="000000AC">
            <w:pPr>
              <w:widowControl w:val="0"/>
              <w:numPr>
                <w:ilvl w:val="0"/>
                <w:numId w:val="14"/>
              </w:numPr>
              <w:spacing w:after="0" w:afterAutospacing="0" w:line="240" w:lineRule="auto"/>
              <w:ind w:left="720" w:hanging="360"/>
              <w:rPr>
                <w:highlight w:val="white"/>
              </w:rPr>
            </w:pPr>
            <w:r w:rsidDel="00000000" w:rsidR="00000000" w:rsidRPr="00000000">
              <w:rPr>
                <w:highlight w:val="white"/>
                <w:rtl w:val="0"/>
              </w:rPr>
              <w:t xml:space="preserve">Example: "Love seeing team members supporting their community! #GiveWhereWeLive"</w:t>
            </w:r>
          </w:p>
          <w:p w:rsidR="00000000" w:rsidDel="00000000" w:rsidP="00000000" w:rsidRDefault="00000000" w:rsidRPr="00000000" w14:paraId="000000AD">
            <w:pPr>
              <w:widowControl w:val="0"/>
              <w:numPr>
                <w:ilvl w:val="0"/>
                <w:numId w:val="14"/>
              </w:numPr>
              <w:spacing w:after="240" w:line="240" w:lineRule="auto"/>
              <w:ind w:left="720" w:hanging="360"/>
              <w:rPr>
                <w:highlight w:val="white"/>
              </w:rPr>
            </w:pPr>
            <w:r w:rsidDel="00000000" w:rsidR="00000000" w:rsidRPr="00000000">
              <w:rPr>
                <w:highlight w:val="white"/>
                <w:rtl w:val="0"/>
              </w:rPr>
              <w:t xml:space="preserve">We speak to our community directly, so we refer to our audience by name (1:1) or as "you." Hashtags should be used sparingly in sentences for readability - no more than 1-3 max post copy.</w:t>
            </w:r>
          </w:p>
          <w:p w:rsidR="00000000" w:rsidDel="00000000" w:rsidP="00000000" w:rsidRDefault="00000000" w:rsidRPr="00000000" w14:paraId="000000AE">
            <w:pPr>
              <w:widowControl w:val="0"/>
              <w:spacing w:after="240" w:line="240" w:lineRule="auto"/>
              <w:rPr>
                <w:b w:val="1"/>
                <w:bCs w:val="1"/>
                <w:highlight w:val="white"/>
              </w:rPr>
            </w:pPr>
            <w:r w:rsidDel="00000000" w:rsidR="00000000" w:rsidRPr="00000000">
              <w:rPr>
                <w:b w:val="1"/>
                <w:bCs w:val="1"/>
                <w:highlight w:val="white"/>
                <w:rtl w:val="0"/>
              </w:rPr>
              <w:t xml:space="preserve">Emojis</w:t>
            </w:r>
          </w:p>
          <w:p w:rsidR="00000000" w:rsidDel="00000000" w:rsidP="00000000" w:rsidRDefault="00000000" w:rsidRPr="00000000" w14:paraId="000000AF">
            <w:pPr>
              <w:widowControl w:val="0"/>
              <w:numPr>
                <w:ilvl w:val="0"/>
                <w:numId w:val="15"/>
              </w:numPr>
              <w:spacing w:after="0" w:afterAutospacing="0" w:line="240" w:lineRule="auto"/>
              <w:ind w:left="720" w:hanging="360"/>
              <w:rPr>
                <w:highlight w:val="white"/>
              </w:rPr>
            </w:pPr>
            <w:r w:rsidDel="00000000" w:rsidR="00000000" w:rsidRPr="00000000">
              <w:rPr>
                <w:highlight w:val="white"/>
                <w:rtl w:val="0"/>
              </w:rPr>
              <w:t xml:space="preserve">Emojis can add personality and fun to both social posts and responses. In some instances, emojis can also playfully abbreviate a sentence. It's important to remember, though, that we always need a balance between casual and professional in our social posts. Keep the following in mind when using emojis:</w:t>
            </w:r>
          </w:p>
          <w:p w:rsidR="00000000" w:rsidDel="00000000" w:rsidP="00000000" w:rsidRDefault="00000000" w:rsidRPr="00000000" w14:paraId="000000B0">
            <w:pPr>
              <w:widowControl w:val="0"/>
              <w:numPr>
                <w:ilvl w:val="0"/>
                <w:numId w:val="15"/>
              </w:numPr>
              <w:spacing w:after="0" w:afterAutospacing="0" w:line="240" w:lineRule="auto"/>
              <w:ind w:left="720" w:hanging="360"/>
              <w:rPr>
                <w:highlight w:val="white"/>
              </w:rPr>
            </w:pPr>
            <w:r w:rsidDel="00000000" w:rsidR="00000000" w:rsidRPr="00000000">
              <w:rPr>
                <w:highlight w:val="white"/>
                <w:rtl w:val="0"/>
              </w:rPr>
              <w:t xml:space="preserve">Always use the yellow defaults for neutrality (gender, race, etc.) </w:t>
            </w:r>
          </w:p>
          <w:p w:rsidR="00000000" w:rsidDel="00000000" w:rsidP="00000000" w:rsidRDefault="00000000" w:rsidRPr="00000000" w14:paraId="000000B1">
            <w:pPr>
              <w:widowControl w:val="0"/>
              <w:numPr>
                <w:ilvl w:val="0"/>
                <w:numId w:val="15"/>
              </w:numPr>
              <w:spacing w:after="0" w:afterAutospacing="0" w:line="240" w:lineRule="auto"/>
              <w:ind w:left="720" w:hanging="360"/>
              <w:rPr>
                <w:highlight w:val="white"/>
              </w:rPr>
            </w:pPr>
            <w:r w:rsidDel="00000000" w:rsidR="00000000" w:rsidRPr="00000000">
              <w:rPr>
                <w:highlight w:val="white"/>
                <w:rtl w:val="0"/>
              </w:rPr>
              <w:t xml:space="preserve">Classic yellow smiley emojis are encouraged, but avoid the cat versions </w:t>
            </w:r>
          </w:p>
          <w:p w:rsidR="00000000" w:rsidDel="00000000" w:rsidP="00000000" w:rsidRDefault="00000000" w:rsidRPr="00000000" w14:paraId="000000B2">
            <w:pPr>
              <w:widowControl w:val="0"/>
              <w:numPr>
                <w:ilvl w:val="0"/>
                <w:numId w:val="15"/>
              </w:numPr>
              <w:spacing w:after="0" w:afterAutospacing="0" w:line="240" w:lineRule="auto"/>
              <w:ind w:left="720" w:hanging="360"/>
              <w:rPr>
                <w:highlight w:val="white"/>
              </w:rPr>
            </w:pPr>
            <w:r w:rsidDel="00000000" w:rsidR="00000000" w:rsidRPr="00000000">
              <w:rPr>
                <w:highlight w:val="white"/>
                <w:rtl w:val="0"/>
              </w:rPr>
              <w:t xml:space="preserve">Emojis can be used to replace words, but only when it's very clear which word is being replaced </w:t>
            </w:r>
          </w:p>
          <w:p w:rsidR="00000000" w:rsidDel="00000000" w:rsidP="00000000" w:rsidRDefault="00000000" w:rsidRPr="00000000" w14:paraId="000000B3">
            <w:pPr>
              <w:widowControl w:val="0"/>
              <w:numPr>
                <w:ilvl w:val="0"/>
                <w:numId w:val="15"/>
              </w:numPr>
              <w:spacing w:after="240" w:line="240" w:lineRule="auto"/>
              <w:ind w:left="720" w:hanging="360"/>
              <w:rPr>
                <w:highlight w:val="white"/>
              </w:rPr>
            </w:pPr>
            <w:r w:rsidDel="00000000" w:rsidR="00000000" w:rsidRPr="00000000">
              <w:rPr>
                <w:highlight w:val="white"/>
                <w:rtl w:val="0"/>
              </w:rPr>
              <w:t xml:space="preserve">Do not use emojis that represent violence, negativity, sexual themes or religion.</w:t>
            </w:r>
          </w:p>
        </w:tc>
      </w:tr>
      <w:tr>
        <w:trPr>
          <w:cantSplit w:val="0"/>
          <w:trHeight w:val="612.978515625" w:hRule="atLeast"/>
          <w:tblHeader w:val="0"/>
        </w:trPr>
        <w:tc>
          <w:tcPr/>
          <w:p w:rsidR="00000000" w:rsidDel="00000000" w:rsidP="00000000" w:rsidRDefault="00000000" w:rsidRPr="00000000" w14:paraId="000000B4">
            <w:pPr>
              <w:widowControl w:val="0"/>
              <w:spacing w:line="240" w:lineRule="auto"/>
              <w:rPr/>
            </w:pPr>
            <w:r w:rsidDel="00000000" w:rsidR="00000000" w:rsidRPr="00000000">
              <w:rPr>
                <w:rtl w:val="0"/>
              </w:rPr>
              <w:t xml:space="preserve">Headline</w:t>
            </w:r>
          </w:p>
        </w:tc>
        <w:tc>
          <w:tcPr/>
          <w:p w:rsidR="00000000" w:rsidDel="00000000" w:rsidP="00000000" w:rsidRDefault="00000000" w:rsidRPr="00000000" w14:paraId="000000B5">
            <w:pPr>
              <w:widowControl w:val="0"/>
              <w:spacing w:after="240" w:line="240" w:lineRule="auto"/>
              <w:rPr>
                <w:highlight w:val="white"/>
              </w:rPr>
            </w:pPr>
            <w:r w:rsidDel="00000000" w:rsidR="00000000" w:rsidRPr="00000000">
              <w:rPr>
                <w:highlight w:val="white"/>
                <w:rtl w:val="0"/>
              </w:rPr>
              <w:t xml:space="preserve">Tricky spellings/styles</w:t>
            </w:r>
          </w:p>
        </w:tc>
      </w:tr>
      <w:tr>
        <w:trPr>
          <w:cantSplit w:val="0"/>
          <w:trHeight w:val="612.978515625" w:hRule="atLeast"/>
          <w:tblHeader w:val="0"/>
        </w:trPr>
        <w:tc>
          <w:tcPr/>
          <w:p w:rsidR="00000000" w:rsidDel="00000000" w:rsidP="00000000" w:rsidRDefault="00000000" w:rsidRPr="00000000" w14:paraId="000000B6">
            <w:pPr>
              <w:widowControl w:val="0"/>
              <w:spacing w:line="240" w:lineRule="auto"/>
              <w:rPr/>
            </w:pPr>
            <w:r w:rsidDel="00000000" w:rsidR="00000000" w:rsidRPr="00000000">
              <w:rPr>
                <w:rtl w:val="0"/>
              </w:rPr>
              <w:t xml:space="preserve">Body</w:t>
            </w:r>
          </w:p>
        </w:tc>
        <w:tc>
          <w:tcPr/>
          <w:p w:rsidR="00000000" w:rsidDel="00000000" w:rsidP="00000000" w:rsidRDefault="00000000" w:rsidRPr="00000000" w14:paraId="000000B7">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chatbot (one word)</w:t>
            </w:r>
          </w:p>
          <w:p w:rsidR="00000000" w:rsidDel="00000000" w:rsidP="00000000" w:rsidRDefault="00000000" w:rsidRPr="00000000" w14:paraId="000000B8">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COVID-19 (capitalization) </w:t>
            </w:r>
          </w:p>
          <w:p w:rsidR="00000000" w:rsidDel="00000000" w:rsidP="00000000" w:rsidRDefault="00000000" w:rsidRPr="00000000" w14:paraId="000000B9">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co-worker (hyphenated)</w:t>
            </w:r>
          </w:p>
          <w:p w:rsidR="00000000" w:rsidDel="00000000" w:rsidP="00000000" w:rsidRDefault="00000000" w:rsidRPr="00000000" w14:paraId="000000BA">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cybersecurity (one word)</w:t>
            </w:r>
          </w:p>
          <w:p w:rsidR="00000000" w:rsidDel="00000000" w:rsidP="00000000" w:rsidRDefault="00000000" w:rsidRPr="00000000" w14:paraId="000000BB">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Cyber attack (two words)</w:t>
            </w:r>
          </w:p>
          <w:p w:rsidR="00000000" w:rsidDel="00000000" w:rsidP="00000000" w:rsidRDefault="00000000" w:rsidRPr="00000000" w14:paraId="000000BC">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Clients (preferred term to use when referencing TELUS Digital customers) Customers should be reserved for referring to client’s end users</w:t>
            </w:r>
          </w:p>
          <w:p w:rsidR="00000000" w:rsidDel="00000000" w:rsidP="00000000" w:rsidRDefault="00000000" w:rsidRPr="00000000" w14:paraId="000000BD">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dataset (one word)</w:t>
            </w:r>
          </w:p>
          <w:p w:rsidR="00000000" w:rsidDel="00000000" w:rsidP="00000000" w:rsidRDefault="00000000" w:rsidRPr="00000000" w14:paraId="000000BE">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digital first responders (no hyphen)</w:t>
            </w:r>
          </w:p>
          <w:p w:rsidR="00000000" w:rsidDel="00000000" w:rsidP="00000000" w:rsidRDefault="00000000" w:rsidRPr="00000000" w14:paraId="000000BF">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e-book (hyphen)</w:t>
            </w:r>
          </w:p>
          <w:p w:rsidR="00000000" w:rsidDel="00000000" w:rsidP="00000000" w:rsidRDefault="00000000" w:rsidRPr="00000000" w14:paraId="000000C0">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email (no hyphen)</w:t>
            </w:r>
          </w:p>
          <w:p w:rsidR="00000000" w:rsidDel="00000000" w:rsidP="00000000" w:rsidRDefault="00000000" w:rsidRPr="00000000" w14:paraId="000000C1">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esports (no hyphen, no capitalization unless starting of new sentence)</w:t>
            </w:r>
          </w:p>
          <w:p w:rsidR="00000000" w:rsidDel="00000000" w:rsidP="00000000" w:rsidRDefault="00000000" w:rsidRPr="00000000" w14:paraId="000000C2">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Ecommerce (capitalization)</w:t>
            </w:r>
          </w:p>
          <w:p w:rsidR="00000000" w:rsidDel="00000000" w:rsidP="00000000" w:rsidRDefault="00000000" w:rsidRPr="00000000" w14:paraId="000000C3">
            <w:pPr>
              <w:widowControl w:val="0"/>
              <w:numPr>
                <w:ilvl w:val="0"/>
                <w:numId w:val="19"/>
              </w:numPr>
              <w:spacing w:after="0" w:afterAutospacing="0" w:line="240" w:lineRule="auto"/>
              <w:ind w:left="720" w:hanging="360"/>
              <w:rPr>
                <w:highlight w:val="white"/>
              </w:rPr>
            </w:pPr>
            <w:r w:rsidDel="00000000" w:rsidR="00000000" w:rsidRPr="00000000">
              <w:rPr>
                <w:highlight w:val="white"/>
                <w:rtl w:val="0"/>
              </w:rPr>
              <w:t xml:space="preserve">Generation X, or Gen X (capitalization)</w:t>
            </w:r>
          </w:p>
          <w:p w:rsidR="00000000" w:rsidDel="00000000" w:rsidP="00000000" w:rsidRDefault="00000000" w:rsidRPr="00000000" w14:paraId="000000C4">
            <w:pPr>
              <w:widowControl w:val="0"/>
              <w:numPr>
                <w:ilvl w:val="0"/>
                <w:numId w:val="19"/>
              </w:numPr>
              <w:spacing w:after="240" w:line="240" w:lineRule="auto"/>
              <w:ind w:left="720" w:hanging="360"/>
              <w:rPr>
                <w:highlight w:val="white"/>
              </w:rPr>
            </w:pPr>
            <w:r w:rsidDel="00000000" w:rsidR="00000000" w:rsidRPr="00000000">
              <w:rPr>
                <w:highlight w:val="white"/>
                <w:rtl w:val="0"/>
              </w:rPr>
              <w:t xml:space="preserve">internet (lowercase unless starting a sentence)</w:t>
            </w:r>
          </w:p>
        </w:tc>
      </w:tr>
    </w:tbl>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N for TELUS SA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N for TELUS S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rc.telus.com/guidelines/guide/992ae885-4358-4bd8-a2d7-dbea10041124/page/5fec6a5d-0975-4ef9-a228-ced26ae3d3f6" TargetMode="External"/><Relationship Id="rId7" Type="http://schemas.openxmlformats.org/officeDocument/2006/relationships/hyperlink" Target="https://brc.telus.com/lo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NforTELUSSADisplay-regular.ttf"/><Relationship Id="rId2" Type="http://schemas.openxmlformats.org/officeDocument/2006/relationships/font" Target="fonts/HNforTELUSSADisplay-bold.ttf"/><Relationship Id="rId3" Type="http://schemas.openxmlformats.org/officeDocument/2006/relationships/font" Target="fonts/HNforTELUSSADisplay-italic.ttf"/><Relationship Id="rId4" Type="http://schemas.openxmlformats.org/officeDocument/2006/relationships/font" Target="fonts/HNforTELUSSA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