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B8AC" w14:textId="08A695CF" w:rsidR="00A7611A" w:rsidRPr="002B6FBC" w:rsidRDefault="00980EAE" w:rsidP="002B6FBC">
      <w:pPr>
        <w:spacing w:line="240" w:lineRule="auto"/>
        <w:jc w:val="center"/>
        <w:rPr>
          <w:b/>
        </w:rPr>
      </w:pPr>
      <w:r>
        <w:rPr>
          <w:b/>
        </w:rPr>
        <w:t>Correlação entre Sentimento de Manchetes de Notícias e Retornos do ETF BOVA11</w:t>
      </w:r>
    </w:p>
    <w:p w14:paraId="450CB8AD" w14:textId="77777777" w:rsidR="001E108A" w:rsidRPr="000B508B" w:rsidRDefault="001E108A" w:rsidP="0084737F">
      <w:pPr>
        <w:spacing w:line="240" w:lineRule="auto"/>
      </w:pPr>
    </w:p>
    <w:p w14:paraId="450CB8AE" w14:textId="21042D65" w:rsidR="001E108A" w:rsidRPr="00F55B7C" w:rsidRDefault="00557360" w:rsidP="0084737F">
      <w:pPr>
        <w:spacing w:line="240" w:lineRule="auto"/>
        <w:jc w:val="center"/>
        <w:rPr>
          <w:b/>
          <w:sz w:val="18"/>
        </w:rPr>
      </w:pPr>
      <w:r>
        <w:t>André Baconcelo Prado Furlanetti¹*;</w:t>
      </w:r>
      <w:r>
        <w:rPr>
          <w:vertAlign w:val="superscript"/>
        </w:rPr>
        <w:t xml:space="preserve"> </w:t>
      </w:r>
      <w:r>
        <w:rPr>
          <w:bCs/>
        </w:rPr>
        <w:t>Marisa Gomes da Costa</w:t>
      </w:r>
      <w:r>
        <w:rPr>
          <w:vertAlign w:val="superscript"/>
        </w:rPr>
        <w:t>2</w:t>
      </w:r>
    </w:p>
    <w:p w14:paraId="450CB8AF" w14:textId="712C97CE" w:rsidR="00A7611A" w:rsidRPr="00F55B7C" w:rsidRDefault="00A7611A" w:rsidP="0084737F">
      <w:pPr>
        <w:tabs>
          <w:tab w:val="left" w:pos="6465"/>
        </w:tabs>
        <w:spacing w:line="240" w:lineRule="auto"/>
        <w:rPr>
          <w:b/>
          <w:sz w:val="18"/>
        </w:rPr>
      </w:pPr>
    </w:p>
    <w:p w14:paraId="450CB8B0" w14:textId="563A5584" w:rsidR="00A7611A" w:rsidRPr="00F55B7C" w:rsidRDefault="00A7611A" w:rsidP="00D5548C">
      <w:pPr>
        <w:spacing w:line="240" w:lineRule="auto"/>
        <w:rPr>
          <w:sz w:val="18"/>
          <w:szCs w:val="18"/>
        </w:rPr>
      </w:pPr>
      <w:r>
        <w:rPr>
          <w:sz w:val="18"/>
          <w:szCs w:val="18"/>
          <w:vertAlign w:val="superscript"/>
        </w:rPr>
        <w:t>1</w:t>
      </w:r>
      <w:r>
        <w:rPr>
          <w:sz w:val="18"/>
          <w:szCs w:val="18"/>
        </w:rPr>
        <w:t xml:space="preserve">Engenheiro de Software Associado. </w:t>
      </w:r>
      <w:r w:rsidR="004F09CB" w:rsidRPr="004F09CB">
        <w:rPr>
          <w:sz w:val="18"/>
          <w:szCs w:val="18"/>
        </w:rPr>
        <w:t>Avenida Brigadeiro Faria Lima</w:t>
      </w:r>
      <w:r>
        <w:rPr>
          <w:sz w:val="18"/>
          <w:szCs w:val="18"/>
        </w:rPr>
        <w:t xml:space="preserve">, </w:t>
      </w:r>
      <w:r w:rsidR="00652C78">
        <w:rPr>
          <w:sz w:val="18"/>
          <w:szCs w:val="18"/>
        </w:rPr>
        <w:t>3600</w:t>
      </w:r>
      <w:r>
        <w:rPr>
          <w:sz w:val="18"/>
          <w:szCs w:val="18"/>
        </w:rPr>
        <w:t xml:space="preserve">, </w:t>
      </w:r>
      <w:r w:rsidR="00652C78">
        <w:rPr>
          <w:sz w:val="18"/>
          <w:szCs w:val="18"/>
        </w:rPr>
        <w:t>8º andar</w:t>
      </w:r>
      <w:r>
        <w:rPr>
          <w:sz w:val="18"/>
          <w:szCs w:val="18"/>
        </w:rPr>
        <w:t xml:space="preserve"> – </w:t>
      </w:r>
      <w:r w:rsidR="00A242D4" w:rsidRPr="00A242D4">
        <w:rPr>
          <w:sz w:val="18"/>
          <w:szCs w:val="18"/>
        </w:rPr>
        <w:t>Itaim Bibi</w:t>
      </w:r>
      <w:r>
        <w:rPr>
          <w:sz w:val="18"/>
          <w:szCs w:val="18"/>
        </w:rPr>
        <w:t xml:space="preserve">; </w:t>
      </w:r>
      <w:r w:rsidR="00A242D4" w:rsidRPr="00A242D4">
        <w:rPr>
          <w:sz w:val="18"/>
          <w:szCs w:val="18"/>
        </w:rPr>
        <w:t>04538-132</w:t>
      </w:r>
      <w:r>
        <w:rPr>
          <w:sz w:val="18"/>
          <w:szCs w:val="18"/>
        </w:rPr>
        <w:t xml:space="preserve"> São Paulo, SP, Brasil </w:t>
      </w:r>
    </w:p>
    <w:p w14:paraId="602F4710" w14:textId="4FCBF774" w:rsidR="0031459B" w:rsidRPr="00F55B7C" w:rsidRDefault="00A7611A" w:rsidP="00D5548C">
      <w:pPr>
        <w:spacing w:line="240" w:lineRule="auto"/>
        <w:rPr>
          <w:sz w:val="18"/>
          <w:szCs w:val="18"/>
        </w:rPr>
      </w:pPr>
      <w:r>
        <w:rPr>
          <w:sz w:val="18"/>
          <w:szCs w:val="18"/>
          <w:vertAlign w:val="superscript"/>
        </w:rPr>
        <w:t xml:space="preserve">2 </w:t>
      </w:r>
      <w:r>
        <w:rPr>
          <w:sz w:val="18"/>
          <w:szCs w:val="18"/>
        </w:rPr>
        <w:t>Doutora em Administração de Empresas</w:t>
      </w:r>
      <w:r w:rsidR="00D5548C">
        <w:rPr>
          <w:sz w:val="18"/>
          <w:szCs w:val="18"/>
        </w:rPr>
        <w:t>.</w:t>
      </w:r>
      <w:r w:rsidR="00DB2262" w:rsidRPr="00DB2262">
        <w:t xml:space="preserve"> </w:t>
      </w:r>
      <w:r w:rsidR="00DB2262" w:rsidRPr="00DB2262">
        <w:rPr>
          <w:sz w:val="18"/>
          <w:szCs w:val="18"/>
        </w:rPr>
        <w:t>Avenida 9 de Julho</w:t>
      </w:r>
      <w:r w:rsidR="00DB2262">
        <w:rPr>
          <w:sz w:val="18"/>
          <w:szCs w:val="18"/>
        </w:rPr>
        <w:t xml:space="preserve">, 2029 </w:t>
      </w:r>
      <w:r>
        <w:rPr>
          <w:sz w:val="18"/>
          <w:szCs w:val="18"/>
        </w:rPr>
        <w:t xml:space="preserve">– </w:t>
      </w:r>
      <w:r w:rsidR="00DB2262">
        <w:rPr>
          <w:sz w:val="18"/>
          <w:szCs w:val="18"/>
        </w:rPr>
        <w:t>Bela Vista</w:t>
      </w:r>
      <w:r>
        <w:rPr>
          <w:sz w:val="18"/>
          <w:szCs w:val="18"/>
        </w:rPr>
        <w:t xml:space="preserve">; </w:t>
      </w:r>
      <w:r w:rsidR="00613EB4">
        <w:rPr>
          <w:sz w:val="18"/>
          <w:szCs w:val="18"/>
        </w:rPr>
        <w:t>01313</w:t>
      </w:r>
      <w:r>
        <w:rPr>
          <w:sz w:val="18"/>
          <w:szCs w:val="18"/>
        </w:rPr>
        <w:t>-</w:t>
      </w:r>
      <w:r w:rsidR="00613EB4">
        <w:rPr>
          <w:sz w:val="18"/>
          <w:szCs w:val="18"/>
        </w:rPr>
        <w:t>902 São Paulo</w:t>
      </w:r>
      <w:r>
        <w:rPr>
          <w:sz w:val="18"/>
          <w:szCs w:val="18"/>
        </w:rPr>
        <w:t xml:space="preserve">, </w:t>
      </w:r>
      <w:r w:rsidR="00613EB4">
        <w:rPr>
          <w:sz w:val="18"/>
          <w:szCs w:val="18"/>
        </w:rPr>
        <w:t>SP</w:t>
      </w:r>
      <w:r>
        <w:rPr>
          <w:sz w:val="18"/>
          <w:szCs w:val="18"/>
        </w:rPr>
        <w:t>,</w:t>
      </w:r>
      <w:r w:rsidR="00613EB4">
        <w:rPr>
          <w:sz w:val="18"/>
          <w:szCs w:val="18"/>
        </w:rPr>
        <w:t xml:space="preserve"> Brasil</w:t>
      </w:r>
    </w:p>
    <w:p w14:paraId="1CB9E6B0" w14:textId="27834FB5" w:rsidR="009E3D42" w:rsidRPr="00F55B7C" w:rsidRDefault="009E3D42" w:rsidP="00D5548C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*</w:t>
      </w:r>
      <w:bookmarkStart w:id="1" w:name="_Hlk33885760"/>
      <w:bookmarkStart w:id="2" w:name="_Hlk33948379"/>
      <w:r>
        <w:rPr>
          <w:sz w:val="18"/>
          <w:szCs w:val="18"/>
        </w:rPr>
        <w:t>autor correspondente</w:t>
      </w:r>
      <w:bookmarkEnd w:id="1"/>
      <w:r>
        <w:rPr>
          <w:sz w:val="18"/>
          <w:szCs w:val="18"/>
        </w:rPr>
        <w:t xml:space="preserve">: </w:t>
      </w:r>
      <w:bookmarkEnd w:id="2"/>
      <w:r>
        <w:rPr>
          <w:sz w:val="18"/>
          <w:szCs w:val="18"/>
        </w:rPr>
        <w:t>andrefurlanetti@outlook.com</w:t>
      </w:r>
    </w:p>
    <w:p w14:paraId="450CB8B8" w14:textId="77777777" w:rsidR="00D92CD6" w:rsidRPr="008B0E34" w:rsidRDefault="00D92CD6" w:rsidP="0084737F">
      <w:pPr>
        <w:spacing w:line="360" w:lineRule="auto"/>
        <w:jc w:val="left"/>
        <w:rPr>
          <w:b/>
          <w:lang w:val="en-US"/>
        </w:rPr>
      </w:pPr>
    </w:p>
    <w:p w14:paraId="450CB8B9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BA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BB" w14:textId="77777777" w:rsidR="00D92CD6" w:rsidRPr="007E2619" w:rsidRDefault="00D92CD6" w:rsidP="0084737F">
      <w:pPr>
        <w:spacing w:line="360" w:lineRule="auto"/>
        <w:jc w:val="left"/>
        <w:rPr>
          <w:b/>
        </w:rPr>
      </w:pPr>
    </w:p>
    <w:p w14:paraId="450CB8BC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BD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BE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BF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0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1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2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3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4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5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6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7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8" w14:textId="77777777" w:rsidR="00D92CD6" w:rsidRPr="000B508B" w:rsidRDefault="00D92CD6" w:rsidP="00F55615">
      <w:pPr>
        <w:spacing w:line="360" w:lineRule="auto"/>
        <w:rPr>
          <w:b/>
        </w:rPr>
      </w:pPr>
    </w:p>
    <w:p w14:paraId="450CB8C9" w14:textId="77777777" w:rsidR="00D92CD6" w:rsidRPr="000B508B" w:rsidRDefault="00D92CD6" w:rsidP="0084737F">
      <w:pPr>
        <w:spacing w:line="360" w:lineRule="auto"/>
        <w:jc w:val="left"/>
        <w:rPr>
          <w:b/>
        </w:rPr>
      </w:pPr>
    </w:p>
    <w:p w14:paraId="450CB8CA" w14:textId="77777777" w:rsidR="00D92CD6" w:rsidRPr="000B508B" w:rsidRDefault="00D92CD6" w:rsidP="0084737F">
      <w:pPr>
        <w:rPr>
          <w:b/>
        </w:rPr>
      </w:pPr>
    </w:p>
    <w:p w14:paraId="450CB8CB" w14:textId="1C0B33AB" w:rsidR="00822646" w:rsidRDefault="00822646">
      <w:pPr>
        <w:rPr>
          <w:b/>
        </w:rPr>
      </w:pPr>
      <w:r>
        <w:rPr>
          <w:b/>
        </w:rPr>
        <w:br w:type="page"/>
      </w:r>
    </w:p>
    <w:p w14:paraId="5AD34A1D" w14:textId="12DDCB6C" w:rsidR="000A46BE" w:rsidRDefault="0089470B" w:rsidP="00AA4D2C">
      <w:pPr>
        <w:spacing w:line="240" w:lineRule="auto"/>
        <w:jc w:val="center"/>
        <w:rPr>
          <w:b/>
        </w:rPr>
      </w:pPr>
      <w:r>
        <w:rPr>
          <w:b/>
        </w:rPr>
        <w:lastRenderedPageBreak/>
        <w:t>Correlação entre Sentimento de Manchetes de Notícias e Retornos do ETF BOVA11</w:t>
      </w:r>
    </w:p>
    <w:p w14:paraId="40DCA44F" w14:textId="77777777" w:rsidR="00AA4D2C" w:rsidRDefault="00AA4D2C" w:rsidP="00AA4D2C">
      <w:pPr>
        <w:spacing w:line="240" w:lineRule="auto"/>
        <w:rPr>
          <w:b/>
        </w:rPr>
      </w:pPr>
    </w:p>
    <w:p w14:paraId="4AD7FBD3" w14:textId="77777777" w:rsidR="00AA4D2C" w:rsidRPr="000B508B" w:rsidRDefault="00AA4D2C" w:rsidP="00AA4D2C">
      <w:pPr>
        <w:spacing w:line="240" w:lineRule="auto"/>
        <w:rPr>
          <w:b/>
        </w:rPr>
      </w:pPr>
    </w:p>
    <w:p w14:paraId="04023962" w14:textId="52D74572" w:rsidR="000A46BE" w:rsidRDefault="000A46BE" w:rsidP="0084737F">
      <w:pPr>
        <w:pStyle w:val="PargrafodaLista"/>
        <w:spacing w:line="360" w:lineRule="auto"/>
        <w:ind w:left="0"/>
        <w:jc w:val="left"/>
        <w:rPr>
          <w:b/>
        </w:rPr>
      </w:pPr>
      <w:r>
        <w:rPr>
          <w:b/>
        </w:rPr>
        <w:t>Introdução</w:t>
      </w:r>
    </w:p>
    <w:p w14:paraId="5AD0EA80" w14:textId="77777777" w:rsidR="00AA4D2C" w:rsidRPr="00AA4D2C" w:rsidRDefault="00AA4D2C" w:rsidP="007556A7"/>
    <w:p w14:paraId="17729D57" w14:textId="3D8FFCD3" w:rsidR="00AA4D2C" w:rsidRPr="00AA4D2C" w:rsidRDefault="00AA4D2C" w:rsidP="00AA4D2C">
      <w:pPr>
        <w:spacing w:line="360" w:lineRule="auto"/>
        <w:ind w:firstLine="708"/>
        <w:rPr>
          <w:color w:val="000000"/>
        </w:rPr>
      </w:pPr>
      <w:r>
        <w:rPr>
          <w:color w:val="000000"/>
        </w:rPr>
        <w:t>O mercado de capitais brasileiro vive um período de crescimento, marcado pelo aumento de investidores individuais (Beltramini, 2024). Diante do volume de informações de portais de notícias especializados, compreender o impacto da mídia nas decisões de investimento e nas flutuações de preços tornou-se relevante (Igarashi et al., 2021; Hayashi, 2017). Para investidores e gestores que utilizam o ETF BOVA11 como referência do mercado, entender esses efeitos é importante para estratégias informadas.</w:t>
      </w:r>
    </w:p>
    <w:p w14:paraId="502A8317" w14:textId="09F3F1BC" w:rsidR="003E3F30" w:rsidRDefault="00AA4D2C" w:rsidP="003E3F30">
      <w:pPr>
        <w:spacing w:line="360" w:lineRule="auto"/>
        <w:ind w:firstLine="708"/>
        <w:rPr>
          <w:color w:val="000000"/>
        </w:rPr>
      </w:pPr>
      <w:r>
        <w:rPr>
          <w:color w:val="000000"/>
        </w:rPr>
        <w:t>Nesse cenário, a Análise de Sentimentos [AS], campo do Processamento de Linguagem Natural [PLN], oferece ferramentas computacionais para extrair automaticamente a polaridade (positiva, negativa ou neutra) de textos (Santos et al., 2023). Sua aplicação no domínio financeiro visa transformar dados qualitativos em indicadores quantitativos, auxiliando na compreensão e na estimativa de movimentos do mercado (Schmitz et al., 2022).</w:t>
      </w:r>
    </w:p>
    <w:p w14:paraId="00BE44CE" w14:textId="1063651B" w:rsidR="00551EA4" w:rsidRDefault="00AA4D2C" w:rsidP="003E3F30">
      <w:pPr>
        <w:spacing w:line="360" w:lineRule="auto"/>
        <w:ind w:firstLine="708"/>
        <w:rPr>
          <w:color w:val="000000"/>
        </w:rPr>
      </w:pPr>
      <w:r>
        <w:rPr>
          <w:color w:val="000000"/>
        </w:rPr>
        <w:t>Embora a pesquisa internacional mostre correlações entre sentimento e índices de mercado (Souza e Martins, 2022), o contexto brasileiro ainda carece de estudos aprofundados. Conforme Januário et al. (2022), a aplicação de técnicas de aprendizado de máquina em notícias financeiras em português é um campo em desenvolvimento. Enquanto trabalhos anteriores exploraram classificadores tradicionais, o estado da arte avançou para modelos de linguagem pré-treinados, capazes de capturar nuances específicas do jargão financeiro (Santos et al., 2023). Assim, a problemática central desta pesquisa é analisar a correlação entre um indicador de sentimento construído via modelo FinBERT-PT-BR e os retornos do BOVA11, oferecendo uma ferramenta de análise para os agentes do mercado.</w:t>
      </w:r>
    </w:p>
    <w:p w14:paraId="39729B7E" w14:textId="77777777" w:rsidR="00AA4D2C" w:rsidRPr="000B508B" w:rsidRDefault="00AA4D2C" w:rsidP="00AA4D2C">
      <w:pPr>
        <w:spacing w:line="360" w:lineRule="auto"/>
        <w:rPr>
          <w:color w:val="000000"/>
        </w:rPr>
      </w:pPr>
    </w:p>
    <w:p w14:paraId="52D99E89" w14:textId="2FF3199B" w:rsidR="000A46BE" w:rsidRDefault="00187D7A" w:rsidP="0084737F">
      <w:pPr>
        <w:pStyle w:val="PargrafodaLista"/>
        <w:spacing w:line="360" w:lineRule="auto"/>
        <w:ind w:left="0"/>
        <w:rPr>
          <w:b/>
        </w:rPr>
      </w:pPr>
      <w:r>
        <w:rPr>
          <w:b/>
        </w:rPr>
        <w:t>Metodologia</w:t>
      </w:r>
    </w:p>
    <w:p w14:paraId="75A14E5E" w14:textId="77777777" w:rsidR="000C6262" w:rsidRPr="007556A7" w:rsidRDefault="000C6262" w:rsidP="007556A7"/>
    <w:p w14:paraId="16FD09E3" w14:textId="7DA8ACB1" w:rsidR="00762A85" w:rsidRPr="00762A85" w:rsidRDefault="00E867B2" w:rsidP="006A6E83">
      <w:pPr>
        <w:spacing w:after="200" w:line="360" w:lineRule="auto"/>
        <w:ind w:firstLine="709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A presente pesquisa caracteriza-se como quantitativa e descritiva, operando na interseção entre Finanças Computacionais e Processamento de Linguagem Natural (PLN). O procedimento metodológico foi estruturado em um pipeline computacional desenvolvido em linguagem Python, dividido em quatro etapas sequenciais: (i) aquisição e tratamento de dados textuais; (ii) modelagem de sentimento via Deep Learning; (iii) processamento de séries temporais financeiras; e (iv) modelagem econométrica.</w:t>
      </w:r>
    </w:p>
    <w:p w14:paraId="30359397" w14:textId="77777777" w:rsidR="00762A85" w:rsidRDefault="008E2DF2" w:rsidP="003E3F30">
      <w:pPr>
        <w:spacing w:line="360" w:lineRule="auto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Coleta e Tratamento de Dados Textuais</w:t>
      </w:r>
    </w:p>
    <w:p w14:paraId="4070FE5A" w14:textId="7AFBB347" w:rsidR="003E3F30" w:rsidRPr="00762A85" w:rsidRDefault="003E3F30" w:rsidP="00762A85">
      <w:pPr>
        <w:spacing w:line="360" w:lineRule="auto"/>
        <w:ind w:firstLine="708"/>
        <w:rPr>
          <w:b/>
          <w:bCs/>
          <w:color w:val="000000"/>
          <w:shd w:val="clear" w:color="auto" w:fill="FFFFFF"/>
        </w:rPr>
      </w:pPr>
      <w:r>
        <w:rPr>
          <w:bCs/>
        </w:rPr>
        <w:t xml:space="preserve">A base de dados textual foi construída por meio de um algoritmo desenvolvido para interagir com a API pública do portal InfoMoney. A coleta abrangeu o período de 1º de janeiro </w:t>
      </w:r>
      <w:r>
        <w:rPr>
          <w:bCs/>
        </w:rPr>
        <w:lastRenderedPageBreak/>
        <w:t>de 2025 a 30 de dezembro de 2025. O script de extração aplicou filtros baseados em um dicionário de termos macroeconômicos e bursáteis (e.g., "Ibovespa", "Bolsa", "Dólar", "Inflação", "Selic"). Após a aplicação dos filtros temáticos e a remoção de duplicatas, consolidou-se um corpus final composto por 5.909 manchetes (headlines).</w:t>
      </w:r>
    </w:p>
    <w:p w14:paraId="00B2C5E1" w14:textId="7CD9FC3F" w:rsidR="003E3F30" w:rsidRPr="006A6E83" w:rsidRDefault="003E3F30" w:rsidP="006A6E83">
      <w:pPr>
        <w:spacing w:after="200" w:line="360" w:lineRule="auto"/>
        <w:ind w:firstLine="709"/>
        <w:rPr>
          <w:bCs/>
        </w:rPr>
      </w:pPr>
      <w:r>
        <w:rPr>
          <w:bCs/>
        </w:rPr>
        <w:t>Para garantir a qualidade dos dados, implementou-se uma rotina de pré-processamento utilizando a biblioteca html para a decodificação de entidades HTML e limpeza de caracteres especiais. Optou-se metodologicamente pela utilização exclusiva das manchetes, descartando-se o corpo da notícia. Essa escolha fundamenta-se em Schmitz et al. (2022), que demonstram que, em janelas de alta frequência, o título condensa o sinal informacional de maior impacto, minimizando o ruído semântico.</w:t>
      </w:r>
    </w:p>
    <w:p w14:paraId="08FA2BA3" w14:textId="37E4C3F9" w:rsidR="00762A85" w:rsidRPr="00762A85" w:rsidRDefault="00762A85" w:rsidP="00762A85">
      <w:pPr>
        <w:spacing w:line="360" w:lineRule="auto"/>
        <w:rPr>
          <w:b/>
          <w:bCs/>
          <w:color w:val="000000"/>
        </w:rPr>
      </w:pPr>
      <w:r>
        <w:rPr>
          <w:b/>
          <w:bCs/>
          <w:color w:val="000000"/>
        </w:rPr>
        <w:t>Análise de Sentimento e Validação do Modelo</w:t>
      </w:r>
    </w:p>
    <w:p w14:paraId="6805C613" w14:textId="76A0B18E" w:rsidR="00762A85" w:rsidRPr="00762A85" w:rsidRDefault="00762A85" w:rsidP="00762A85">
      <w:pPr>
        <w:spacing w:line="360" w:lineRule="auto"/>
        <w:ind w:firstLine="708"/>
        <w:rPr>
          <w:color w:val="000000"/>
        </w:rPr>
      </w:pPr>
      <w:r>
        <w:rPr>
          <w:color w:val="000000"/>
        </w:rPr>
        <w:t xml:space="preserve">A classificação da polaridade das manchetes foi realizada utilizando o modelo FinBERT-PT-BR (Santos et al., 2023), uma arquitetura baseada em </w:t>
      </w:r>
      <w:r>
        <w:rPr>
          <w:i/>
          <w:iCs/>
          <w:color w:val="000000"/>
        </w:rPr>
        <w:t>Transformers</w:t>
      </w:r>
      <w:r>
        <w:rPr>
          <w:color w:val="000000"/>
        </w:rPr>
        <w:t xml:space="preserve"> (BERT) pré-treinada em </w:t>
      </w:r>
      <w:r>
        <w:rPr>
          <w:i/>
          <w:iCs/>
          <w:color w:val="000000"/>
        </w:rPr>
        <w:t>corpora</w:t>
      </w:r>
      <w:r>
        <w:rPr>
          <w:color w:val="000000"/>
        </w:rPr>
        <w:t xml:space="preserve"> massivos em português e refinada (</w:t>
      </w:r>
      <w:r>
        <w:rPr>
          <w:i/>
          <w:iCs/>
          <w:color w:val="000000"/>
        </w:rPr>
        <w:t>fine-tuned</w:t>
      </w:r>
      <w:r>
        <w:rPr>
          <w:color w:val="000000"/>
        </w:rPr>
        <w:t>) para o domínio financeiro. Diferente de abordagens léxicas tradicionais, este modelo captura o contexto bidirecional e as nuances semânticas do jargão de mercado.</w:t>
      </w:r>
    </w:p>
    <w:p w14:paraId="408CC66E" w14:textId="6D700BF5" w:rsidR="00762A85" w:rsidRPr="00762A85" w:rsidRDefault="00762A85" w:rsidP="00762A85">
      <w:pPr>
        <w:spacing w:line="360" w:lineRule="auto"/>
        <w:ind w:firstLine="708"/>
        <w:rPr>
          <w:color w:val="000000"/>
        </w:rPr>
      </w:pPr>
      <w:r>
        <w:rPr>
          <w:color w:val="000000"/>
        </w:rPr>
        <w:t>O modelo processou cada manchete individualmente, gerando probabilidades (</w:t>
      </w:r>
      <w:r>
        <w:rPr>
          <w:i/>
          <w:iCs/>
          <w:color w:val="000000"/>
        </w:rPr>
        <w:t>logits</w:t>
      </w:r>
      <w:r>
        <w:rPr>
          <w:color w:val="000000"/>
        </w:rPr>
        <w:t xml:space="preserve">) para três classes: Negativa, Neutra e Positiva. O </w:t>
      </w:r>
      <w:r>
        <w:rPr>
          <w:i/>
          <w:iCs/>
          <w:color w:val="000000"/>
        </w:rPr>
        <w:t>Score</w:t>
      </w:r>
      <w:r>
        <w:rPr>
          <w:color w:val="000000"/>
        </w:rPr>
        <w:t xml:space="preserve"> de Sentimento (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S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</m:oMath>
      <w:r>
        <w:rPr>
          <w:color w:val="000000"/>
        </w:rPr>
        <w:t>) para cada notícia foi calculado pela diferença entre a probabilidade positiva e a negativa, resultando em uma escala contínua entre -1 (extremo negativo) e +1 (extremo positivo).</w:t>
      </w:r>
    </w:p>
    <w:p w14:paraId="329B15E9" w14:textId="272D3D93" w:rsidR="009110CF" w:rsidRDefault="00762A85" w:rsidP="006A6E83">
      <w:pPr>
        <w:spacing w:after="200" w:line="360" w:lineRule="auto"/>
        <w:ind w:firstLine="709"/>
        <w:rPr>
          <w:color w:val="000000"/>
        </w:rPr>
      </w:pPr>
      <w:r>
        <w:rPr>
          <w:color w:val="000000"/>
        </w:rPr>
        <w:t>Como etapa crítica de validação metodológica, realizou-se uma auditoria manual em uma amostra aleatória estratificada de 155 manchetes. As predições do modelo foram confrontadas com a classificação humana para a geração de uma Matriz de Confusão.</w:t>
      </w:r>
    </w:p>
    <w:p w14:paraId="3C68D3BC" w14:textId="77777777" w:rsidR="00676870" w:rsidRPr="00676870" w:rsidRDefault="00676870" w:rsidP="00676870">
      <w:pPr>
        <w:spacing w:line="360" w:lineRule="auto"/>
        <w:rPr>
          <w:color w:val="000000"/>
        </w:rPr>
      </w:pPr>
      <w:r>
        <w:rPr>
          <w:b/>
          <w:bCs/>
          <w:color w:val="000000"/>
        </w:rPr>
        <w:t>Dados Financeiros e Alinhamento Temporal</w:t>
      </w:r>
    </w:p>
    <w:p w14:paraId="1C8FB12F" w14:textId="5FD1A03D" w:rsidR="00676870" w:rsidRPr="00676870" w:rsidRDefault="00676870" w:rsidP="00676870">
      <w:pPr>
        <w:spacing w:line="360" w:lineRule="auto"/>
        <w:ind w:firstLine="708"/>
        <w:rPr>
          <w:color w:val="000000"/>
        </w:rPr>
      </w:pPr>
      <w:r>
        <w:rPr>
          <w:color w:val="000000"/>
        </w:rPr>
        <w:t xml:space="preserve">Os dados de cotação do ETF BOVA11 foram extraídos via biblioteca </w:t>
      </w:r>
      <w:r>
        <w:rPr>
          <w:i/>
          <w:iCs/>
          <w:color w:val="000000"/>
        </w:rPr>
        <w:t>yfinance</w:t>
      </w:r>
      <w:r>
        <w:rPr>
          <w:color w:val="000000"/>
        </w:rPr>
        <w:t>, utilizando o preço de fechamento ajustado para incorporar proventos e desdobramentos. Para assegurar as propriedades estatísticas necessárias à modelagem, a série de preços (P</w:t>
      </w:r>
      <w:r>
        <w:rPr>
          <w:color w:val="000000"/>
          <w:vertAlign w:val="subscript"/>
        </w:rPr>
        <w:t>t</w:t>
      </w:r>
      <w:r>
        <w:rPr>
          <w:color w:val="000000"/>
        </w:rPr>
        <w:t>) foi convertida em retornos logarítmicos contínuos (R</w:t>
      </w:r>
      <w:r>
        <w:rPr>
          <w:color w:val="000000"/>
          <w:vertAlign w:val="subscript"/>
        </w:rPr>
        <w:t>t</w:t>
      </w:r>
      <w:r>
        <w:rPr>
          <w:color w:val="000000"/>
        </w:rPr>
        <w:t>), conforme a equação:</w:t>
      </w:r>
    </w:p>
    <w:p w14:paraId="785DDD40" w14:textId="365F8F59" w:rsidR="00947B5A" w:rsidRPr="00C9264D" w:rsidRDefault="00000000" w:rsidP="00947B5A">
      <w:pPr>
        <w:spacing w:line="360" w:lineRule="auto"/>
        <w:jc w:val="center"/>
        <w:rPr>
          <w:rFonts w:ascii="Cambria Math" w:eastAsiaTheme="minorEastAsia" w:hAnsi="Cambria Math"/>
          <w:iCs/>
          <w:color w:val="000000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color w:val="00000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color w:val="000000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color w:val="000000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lang w:val="en-US"/>
                </w:rPr>
                <m:t>ln</m:t>
              </m:r>
              <m:ctrlPr>
                <w:rPr>
                  <w:rFonts w:ascii="Cambria Math" w:hAnsi="Cambria Math"/>
                  <w:i/>
                  <w:color w:val="000000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color w:val="000000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lang w:val="en-US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lang w:val="en-US"/>
                            </w:rPr>
                            <m:t>t-1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color w:val="000000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color w:val="000000"/>
                      <w:lang w:val="en-US"/>
                    </w:rPr>
                  </m:ctrlPr>
                </m:e>
              </m:d>
            </m:e>
          </m:func>
        </m:oMath>
      </m:oMathPara>
    </w:p>
    <w:p w14:paraId="052A8C7E" w14:textId="6C448170" w:rsidR="00947B5A" w:rsidRDefault="00676870" w:rsidP="006A6E83">
      <w:pPr>
        <w:spacing w:after="200" w:line="360" w:lineRule="auto"/>
        <w:rPr>
          <w:color w:val="000000"/>
        </w:rPr>
      </w:pPr>
      <w:r>
        <w:rPr>
          <w:color w:val="000000"/>
        </w:rPr>
        <w:t>        Para mitigar o viés de antecipação, desenvolveu-se um algoritmo de alinhamento temporal rigoroso. Notícias publicadas após o encerramento do pregão da B3 (18h00) ou durante finais de semana e feriados foram contabilmente realocadas para a data do próximo dia útil de negociação (</w:t>
      </w:r>
      <m:oMath>
        <m:r>
          <w:rPr>
            <w:rFonts w:ascii="Cambria Math" w:hAnsi="Cambria Math"/>
            <w:color w:val="000000"/>
          </w:rPr>
          <m:t>D+1</m:t>
        </m:r>
      </m:oMath>
      <w:r>
        <w:rPr>
          <w:color w:val="000000"/>
        </w:rPr>
        <w:t xml:space="preserve">). Esse tratamento garante que o sentimento computado reflita a </w:t>
      </w:r>
      <w:r>
        <w:rPr>
          <w:color w:val="000000"/>
        </w:rPr>
        <w:lastRenderedPageBreak/>
        <w:t>informação disponível para os investidores antes ou durante a formação do preço no pregão correspondente.</w:t>
      </w:r>
    </w:p>
    <w:p w14:paraId="06712C3E" w14:textId="77777777" w:rsidR="00947B5A" w:rsidRPr="00947B5A" w:rsidRDefault="00947B5A" w:rsidP="00947B5A">
      <w:pPr>
        <w:spacing w:line="360" w:lineRule="auto"/>
        <w:rPr>
          <w:color w:val="000000"/>
        </w:rPr>
      </w:pPr>
      <w:r>
        <w:rPr>
          <w:b/>
          <w:bCs/>
          <w:color w:val="000000"/>
        </w:rPr>
        <w:t>Análise Estatística e Econométrica</w:t>
      </w:r>
    </w:p>
    <w:p w14:paraId="1F06578D" w14:textId="26FD341F" w:rsidR="00AA48DB" w:rsidRPr="00947B5A" w:rsidRDefault="00947B5A" w:rsidP="00AA48DB">
      <w:pPr>
        <w:spacing w:line="360" w:lineRule="auto"/>
        <w:ind w:firstLine="708"/>
        <w:rPr>
          <w:color w:val="000000"/>
        </w:rPr>
      </w:pPr>
      <w:r>
        <w:rPr>
          <w:color w:val="000000"/>
        </w:rPr>
        <w:t xml:space="preserve">A análise quantitativa foi conduzida utilizando as bibliotecas </w:t>
      </w:r>
      <w:r>
        <w:rPr>
          <w:i/>
          <w:iCs/>
          <w:color w:val="000000"/>
        </w:rPr>
        <w:t>SciPy</w:t>
      </w:r>
      <w:r>
        <w:rPr>
          <w:color w:val="000000"/>
        </w:rPr>
        <w:t xml:space="preserve"> e </w:t>
      </w:r>
      <w:r>
        <w:rPr>
          <w:i/>
          <w:iCs/>
          <w:color w:val="000000"/>
        </w:rPr>
        <w:t>Statsmodels</w:t>
      </w:r>
      <w:r>
        <w:rPr>
          <w:color w:val="000000"/>
        </w:rPr>
        <w:t>, estruturada nas seguintes etapas:</w:t>
      </w:r>
    </w:p>
    <w:p w14:paraId="4B063205" w14:textId="48CFD492" w:rsidR="00AA48DB" w:rsidRPr="00947B5A" w:rsidRDefault="00947B5A" w:rsidP="00AA48DB">
      <w:pPr>
        <w:spacing w:line="360" w:lineRule="auto"/>
        <w:ind w:firstLine="708"/>
        <w:rPr>
          <w:color w:val="000000"/>
        </w:rPr>
      </w:pPr>
      <w:r>
        <w:rPr>
          <w:b/>
          <w:bCs/>
          <w:color w:val="000000"/>
        </w:rPr>
        <w:t>1.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Testes de Estacionariedade:</w:t>
      </w:r>
      <w:r>
        <w:rPr>
          <w:color w:val="000000"/>
        </w:rPr>
        <w:t xml:space="preserve"> Aplicação do teste </w:t>
      </w:r>
      <w:r>
        <w:rPr>
          <w:i/>
          <w:iCs/>
          <w:color w:val="000000"/>
        </w:rPr>
        <w:t>Augmented Dickey-Fuller</w:t>
      </w:r>
      <w:r>
        <w:rPr>
          <w:color w:val="000000"/>
        </w:rPr>
        <w:t xml:space="preserve"> (ADF) nas séries de Sentimento Agregado e Retornos Logarítmicos. A rejeição da hipótese nula de raiz unitária </w:t>
      </w:r>
      <m:oMath>
        <m:r>
          <w:rPr>
            <w:rFonts w:ascii="Cambria Math" w:hAnsi="Cambria Math"/>
            <w:color w:val="000000"/>
          </w:rPr>
          <m:t>(p &lt; 0.05</m:t>
        </m:r>
      </m:oMath>
      <w:r>
        <w:rPr>
          <w:color w:val="000000"/>
        </w:rPr>
        <w:t>) foi condição prévia para os testes subsequentes.</w:t>
      </w:r>
    </w:p>
    <w:p w14:paraId="48119E2B" w14:textId="392037C5" w:rsidR="00AA48DB" w:rsidRPr="00947B5A" w:rsidRDefault="00947B5A" w:rsidP="00AA48DB">
      <w:pPr>
        <w:spacing w:line="360" w:lineRule="auto"/>
        <w:ind w:firstLine="708"/>
        <w:rPr>
          <w:color w:val="000000"/>
        </w:rPr>
      </w:pPr>
      <w:r>
        <w:rPr>
          <w:b/>
          <w:bCs/>
          <w:color w:val="000000"/>
        </w:rPr>
        <w:t>2.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Análise de Correlação:</w:t>
      </w:r>
      <w:r>
        <w:rPr>
          <w:color w:val="000000"/>
        </w:rPr>
        <w:t xml:space="preserve"> Cálculo do coeficiente de correlação de Pearson para a amostra integral e implementação de uma Correlação Móvel com janela de 30 dias, permitindo a avaliação da estabilidade dinâmica da relação ao longo do tempo.</w:t>
      </w:r>
    </w:p>
    <w:p w14:paraId="471CD4C8" w14:textId="337AEB7A" w:rsidR="00AA48DB" w:rsidRPr="00947B5A" w:rsidRDefault="00947B5A" w:rsidP="00AA48DB">
      <w:pPr>
        <w:spacing w:line="360" w:lineRule="auto"/>
        <w:ind w:firstLine="708"/>
        <w:rPr>
          <w:color w:val="000000"/>
        </w:rPr>
      </w:pPr>
      <w:r>
        <w:rPr>
          <w:b/>
          <w:bCs/>
          <w:color w:val="000000"/>
        </w:rPr>
        <w:t>3.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Modelagem de Regressão (OLS):</w:t>
      </w:r>
      <w:r>
        <w:rPr>
          <w:color w:val="000000"/>
        </w:rPr>
        <w:t xml:space="preserve"> Estimação de modelos de Mínimos Quadrados Ordinários para quantificar a magnitude do impacto. Foram testados modelos simples (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Y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  <m:r>
          <w:rPr>
            <w:rFonts w:ascii="Cambria Math" w:hAnsi="Cambria Math"/>
            <w:color w:val="000000"/>
          </w:rPr>
          <m:t>=</m:t>
        </m:r>
        <m:r>
          <m:rPr>
            <m:sty m:val="p"/>
          </m:rPr>
          <w:rPr>
            <w:rFonts w:ascii="Cambria Math" w:hAnsi="Cambria Math"/>
            <w:color w:val="000000"/>
          </w:rPr>
          <m:t>α</m:t>
        </m:r>
        <m:r>
          <w:rPr>
            <w:rFonts w:ascii="Cambria Math" w:hAnsi="Cambria Math"/>
            <w:color w:val="000000"/>
          </w:rPr>
          <m:t>+</m:t>
        </m:r>
        <m:r>
          <m:rPr>
            <m:sty m:val="p"/>
          </m:rPr>
          <w:rPr>
            <w:rFonts w:ascii="Cambria Math" w:hAnsi="Cambria Math"/>
            <w:color w:val="000000"/>
          </w:rPr>
          <m:t>β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t</m:t>
            </m:r>
          </m:sub>
        </m:sSub>
      </m:oMath>
      <w:r>
        <w:rPr>
          <w:color w:val="000000"/>
        </w:rPr>
        <w:t>) e modelos com defasagens temporais (</w:t>
      </w:r>
      <w:r>
        <w:rPr>
          <w:i/>
          <w:iCs/>
          <w:color w:val="000000"/>
        </w:rPr>
        <w:t>lags</w:t>
      </w:r>
      <w:r>
        <w:rPr>
          <w:color w:val="000000"/>
        </w:rPr>
        <w:t>), avaliando-se a significância estatística dos coeficientes (</w:t>
      </w:r>
      <m:oMath>
        <m:r>
          <w:rPr>
            <w:rFonts w:ascii="Cambria Math" w:hAnsi="Cambria Math"/>
            <w:color w:val="000000"/>
          </w:rPr>
          <m:t>p-valor</m:t>
        </m:r>
      </m:oMath>
      <w:r>
        <w:rPr>
          <w:color w:val="000000"/>
        </w:rPr>
        <w:t>) e o poder explicativo (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R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</m:oMath>
      <w:r>
        <w:rPr>
          <w:color w:val="000000"/>
        </w:rPr>
        <w:t>).</w:t>
      </w:r>
    </w:p>
    <w:p w14:paraId="75F30ECA" w14:textId="0672F172" w:rsidR="00947B5A" w:rsidRPr="00947B5A" w:rsidRDefault="00947B5A" w:rsidP="00947B5A">
      <w:pPr>
        <w:spacing w:line="360" w:lineRule="auto"/>
        <w:ind w:firstLine="708"/>
        <w:rPr>
          <w:color w:val="000000"/>
        </w:rPr>
      </w:pPr>
      <w:r>
        <w:rPr>
          <w:b/>
          <w:bCs/>
          <w:color w:val="000000"/>
        </w:rPr>
        <w:t>4.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Causalidade de Granger:</w:t>
      </w:r>
      <w:r>
        <w:rPr>
          <w:color w:val="000000"/>
        </w:rPr>
        <w:t xml:space="preserve"> Aplicação do teste de Causalidade de Granger (Granger, 1969) com defasagens de 1 a 5 dias. O teste verificou a precedência temporal bidirecional, testando as hipóteses nulas de que o Sentimento não causa o Retorno (</w:t>
      </w:r>
      <m:oMath>
        <m:r>
          <w:rPr>
            <w:rFonts w:ascii="Cambria Math" w:hAnsi="Cambria Math"/>
            <w:color w:val="000000"/>
          </w:rPr>
          <m:t xml:space="preserve">S </m:t>
        </m:r>
        <m:r>
          <m:rPr>
            <m:sty m:val="p"/>
          </m:rPr>
          <w:rPr>
            <w:rFonts w:ascii="Cambria Math" w:hAnsi="Cambria Math"/>
            <w:color w:val="000000"/>
          </w:rPr>
          <m:t>↛</m:t>
        </m:r>
        <m:r>
          <w:rPr>
            <w:rFonts w:ascii="Cambria Math" w:hAnsi="Cambria Math"/>
            <w:color w:val="000000"/>
          </w:rPr>
          <m:t>R</m:t>
        </m:r>
      </m:oMath>
      <w:r>
        <w:rPr>
          <w:color w:val="000000"/>
        </w:rPr>
        <w:t>) e de que o Retorno não causa o Sentimento (</w:t>
      </w:r>
      <m:oMath>
        <m:r>
          <w:rPr>
            <w:rFonts w:ascii="Cambria Math" w:hAnsi="Cambria Math"/>
            <w:color w:val="000000"/>
          </w:rPr>
          <m:t xml:space="preserve">R </m:t>
        </m:r>
        <m:r>
          <m:rPr>
            <m:sty m:val="p"/>
          </m:rPr>
          <w:rPr>
            <w:rFonts w:ascii="Cambria Math" w:hAnsi="Cambria Math"/>
            <w:color w:val="000000"/>
          </w:rPr>
          <m:t>↛</m:t>
        </m:r>
        <m:r>
          <w:rPr>
            <w:rFonts w:ascii="Cambria Math" w:hAnsi="Cambria Math"/>
            <w:color w:val="000000"/>
          </w:rPr>
          <m:t>S</m:t>
        </m:r>
      </m:oMath>
      <w:r>
        <w:rPr>
          <w:color w:val="000000"/>
        </w:rPr>
        <w:t>), conforme metodologia aplicada por Souza e Martins (2022).</w:t>
      </w:r>
    </w:p>
    <w:p w14:paraId="121EC635" w14:textId="77777777" w:rsidR="00FB4E67" w:rsidRDefault="00FB4E67" w:rsidP="006B471A">
      <w:pPr>
        <w:spacing w:line="360" w:lineRule="auto"/>
        <w:rPr>
          <w:color w:val="000000"/>
        </w:rPr>
      </w:pPr>
    </w:p>
    <w:p w14:paraId="62569BBF" w14:textId="43E879BD" w:rsidR="000A46BE" w:rsidRDefault="000A46BE" w:rsidP="006B471A">
      <w:pPr>
        <w:pStyle w:val="PargrafodaLista"/>
        <w:spacing w:line="360" w:lineRule="auto"/>
        <w:ind w:left="0"/>
        <w:jc w:val="left"/>
        <w:rPr>
          <w:b/>
        </w:rPr>
      </w:pPr>
      <w:r>
        <w:rPr>
          <w:b/>
        </w:rPr>
        <w:t>Resultados Preliminares</w:t>
      </w:r>
    </w:p>
    <w:p w14:paraId="722EA659" w14:textId="77777777" w:rsidR="00945D5C" w:rsidRPr="000B508B" w:rsidRDefault="00945D5C" w:rsidP="006B471A">
      <w:pPr>
        <w:pStyle w:val="PargrafodaLista"/>
        <w:spacing w:line="360" w:lineRule="auto"/>
        <w:ind w:left="0"/>
        <w:jc w:val="left"/>
        <w:rPr>
          <w:b/>
        </w:rPr>
      </w:pPr>
    </w:p>
    <w:p w14:paraId="73576AF8" w14:textId="77777777" w:rsidR="00C05372" w:rsidRPr="00945D5C" w:rsidRDefault="00000000" w:rsidP="006A6E83">
      <w:pPr>
        <w:spacing w:line="360" w:lineRule="auto"/>
        <w:rPr>
          <w:b/>
          <w:bCs/>
        </w:rPr>
      </w:pPr>
      <w:r w:rsidRPr="00945D5C">
        <w:rPr>
          <w:b/>
          <w:bCs/>
        </w:rPr>
        <w:t>Composição do Corpus e Estatísticas Descritivas</w:t>
      </w:r>
    </w:p>
    <w:p w14:paraId="7BAF906B" w14:textId="357F66A5" w:rsidR="00C05372" w:rsidRDefault="00000000">
      <w:pPr>
        <w:spacing w:line="360" w:lineRule="auto"/>
        <w:ind w:firstLine="708"/>
      </w:pPr>
      <w:r>
        <w:t>O processo de aquisição de dados resultou na coleta de 32.538 registros brutos, provenientes de 10 termos de busca aplicados à API do portal InfoMoney. Após a remoção de duplicatas baseada na unicidade do hiperlink de cada publicação, obteve-se um total de 16.234 manchetes únicas. A aplicação subsequente do filtro temático, composto por 30 palavras-chave do universo macroeconômico e bursátil brasileiro, reduziu o corpus para 5.909 manchetes relevantes, representando 36,4% do total único. O período final de cobertura compreendeu de 1º de janeiro a 30 de dezembro de 2025, totalizando 261 dias com publicações.</w:t>
      </w:r>
      <w:r w:rsidR="001B0E1D">
        <w:t xml:space="preserve"> </w:t>
      </w:r>
      <w:r w:rsidR="001B0E1D" w:rsidRPr="001B0E1D">
        <w:t>O detalhamento quantitativo das etapas de redução e filtragem dos dados é apresentado na Tabela 1.</w:t>
      </w:r>
    </w:p>
    <w:p w14:paraId="34304490" w14:textId="77777777" w:rsidR="00715000" w:rsidRDefault="00715000">
      <w:pPr>
        <w:spacing w:line="360" w:lineRule="auto"/>
        <w:ind w:firstLine="708"/>
      </w:pPr>
    </w:p>
    <w:p w14:paraId="4F6541D1" w14:textId="77777777" w:rsidR="00916660" w:rsidRDefault="00916660">
      <w:pPr>
        <w:spacing w:line="360" w:lineRule="auto"/>
        <w:ind w:firstLine="708"/>
      </w:pPr>
    </w:p>
    <w:p w14:paraId="77A43CFE" w14:textId="625BBDFC" w:rsidR="008B0AA9" w:rsidRPr="008B0AA9" w:rsidRDefault="008B0AA9" w:rsidP="008B0AA9">
      <w:pPr>
        <w:spacing w:before="120" w:after="60" w:line="360" w:lineRule="auto"/>
        <w:rPr>
          <w:bCs/>
        </w:rPr>
      </w:pPr>
      <w:r w:rsidRPr="008B0AA9">
        <w:rPr>
          <w:bCs/>
        </w:rPr>
        <w:lastRenderedPageBreak/>
        <w:t>Tabela 1. Composição do corpus de notícias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9"/>
        <w:gridCol w:w="3571"/>
      </w:tblGrid>
      <w:tr w:rsidR="00C05372" w14:paraId="686C51B8" w14:textId="77777777" w:rsidTr="00A815C8">
        <w:trPr>
          <w:jc w:val="center"/>
        </w:trPr>
        <w:tc>
          <w:tcPr>
            <w:tcW w:w="5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5BF129" w14:textId="77777777" w:rsidR="00C05372" w:rsidRPr="0085286D" w:rsidRDefault="00000000" w:rsidP="006510BA">
            <w:pPr>
              <w:spacing w:line="276" w:lineRule="auto"/>
              <w:jc w:val="center"/>
              <w:rPr>
                <w:bCs/>
              </w:rPr>
            </w:pPr>
            <w:r w:rsidRPr="0085286D">
              <w:rPr>
                <w:bCs/>
              </w:rPr>
              <w:t>Etapa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FB76B" w14:textId="77777777" w:rsidR="00C05372" w:rsidRPr="0085286D" w:rsidRDefault="00000000" w:rsidP="006510BA">
            <w:pPr>
              <w:spacing w:line="276" w:lineRule="auto"/>
              <w:jc w:val="center"/>
              <w:rPr>
                <w:bCs/>
              </w:rPr>
            </w:pPr>
            <w:r w:rsidRPr="0085286D">
              <w:rPr>
                <w:bCs/>
              </w:rPr>
              <w:t>Quantidade</w:t>
            </w:r>
          </w:p>
        </w:tc>
      </w:tr>
      <w:tr w:rsidR="00C05372" w14:paraId="3ED11FB6" w14:textId="77777777" w:rsidTr="00A815C8">
        <w:trPr>
          <w:jc w:val="center"/>
        </w:trPr>
        <w:tc>
          <w:tcPr>
            <w:tcW w:w="5500" w:type="dxa"/>
            <w:tcBorders>
              <w:top w:val="single" w:sz="4" w:space="0" w:color="auto"/>
              <w:bottom w:val="nil"/>
            </w:tcBorders>
            <w:vAlign w:val="center"/>
          </w:tcPr>
          <w:p w14:paraId="1E87F57C" w14:textId="77777777" w:rsidR="00C05372" w:rsidRPr="0085286D" w:rsidRDefault="00000000">
            <w:pPr>
              <w:spacing w:line="276" w:lineRule="auto"/>
              <w:jc w:val="left"/>
            </w:pPr>
            <w:r w:rsidRPr="0085286D">
              <w:t>Registros brutos coletados</w:t>
            </w:r>
          </w:p>
        </w:tc>
        <w:tc>
          <w:tcPr>
            <w:tcW w:w="3572" w:type="dxa"/>
            <w:tcBorders>
              <w:top w:val="single" w:sz="4" w:space="0" w:color="auto"/>
              <w:bottom w:val="nil"/>
            </w:tcBorders>
            <w:vAlign w:val="center"/>
          </w:tcPr>
          <w:p w14:paraId="60E15044" w14:textId="77777777" w:rsidR="00C05372" w:rsidRPr="0085286D" w:rsidRDefault="00000000" w:rsidP="00CB6644">
            <w:pPr>
              <w:spacing w:line="276" w:lineRule="auto"/>
              <w:jc w:val="right"/>
            </w:pPr>
            <w:r w:rsidRPr="0085286D">
              <w:t>32.538</w:t>
            </w:r>
          </w:p>
        </w:tc>
      </w:tr>
      <w:tr w:rsidR="00C05372" w14:paraId="3521F675" w14:textId="77777777" w:rsidTr="00A815C8">
        <w:trPr>
          <w:jc w:val="center"/>
        </w:trPr>
        <w:tc>
          <w:tcPr>
            <w:tcW w:w="5500" w:type="dxa"/>
            <w:tcBorders>
              <w:top w:val="nil"/>
              <w:bottom w:val="nil"/>
            </w:tcBorders>
            <w:vAlign w:val="center"/>
          </w:tcPr>
          <w:p w14:paraId="77BA6F3E" w14:textId="77777777" w:rsidR="00C05372" w:rsidRPr="0085286D" w:rsidRDefault="00000000">
            <w:pPr>
              <w:spacing w:line="276" w:lineRule="auto"/>
              <w:jc w:val="left"/>
            </w:pPr>
            <w:r w:rsidRPr="0085286D">
              <w:t>Manchetes únicas (após deduplicação)</w:t>
            </w:r>
          </w:p>
        </w:tc>
        <w:tc>
          <w:tcPr>
            <w:tcW w:w="3572" w:type="dxa"/>
            <w:tcBorders>
              <w:top w:val="nil"/>
              <w:bottom w:val="nil"/>
            </w:tcBorders>
            <w:vAlign w:val="center"/>
          </w:tcPr>
          <w:p w14:paraId="464A8D77" w14:textId="77777777" w:rsidR="00C05372" w:rsidRPr="0085286D" w:rsidRDefault="00000000" w:rsidP="00CB6644">
            <w:pPr>
              <w:spacing w:line="276" w:lineRule="auto"/>
              <w:jc w:val="right"/>
            </w:pPr>
            <w:r w:rsidRPr="0085286D">
              <w:t>16.234</w:t>
            </w:r>
          </w:p>
        </w:tc>
      </w:tr>
      <w:tr w:rsidR="00C05372" w14:paraId="7536FAF4" w14:textId="77777777" w:rsidTr="00A815C8">
        <w:trPr>
          <w:jc w:val="center"/>
        </w:trPr>
        <w:tc>
          <w:tcPr>
            <w:tcW w:w="5500" w:type="dxa"/>
            <w:tcBorders>
              <w:top w:val="nil"/>
              <w:bottom w:val="nil"/>
            </w:tcBorders>
            <w:vAlign w:val="center"/>
          </w:tcPr>
          <w:p w14:paraId="72F8B361" w14:textId="77777777" w:rsidR="00C05372" w:rsidRPr="0085286D" w:rsidRDefault="00000000">
            <w:pPr>
              <w:spacing w:line="276" w:lineRule="auto"/>
              <w:jc w:val="left"/>
            </w:pPr>
            <w:r w:rsidRPr="0085286D">
              <w:t>Manchetes após filtragem temática</w:t>
            </w:r>
          </w:p>
        </w:tc>
        <w:tc>
          <w:tcPr>
            <w:tcW w:w="3572" w:type="dxa"/>
            <w:tcBorders>
              <w:top w:val="nil"/>
              <w:bottom w:val="nil"/>
            </w:tcBorders>
            <w:vAlign w:val="center"/>
          </w:tcPr>
          <w:p w14:paraId="4A067804" w14:textId="77777777" w:rsidR="00C05372" w:rsidRPr="0085286D" w:rsidRDefault="00000000" w:rsidP="00CB6644">
            <w:pPr>
              <w:spacing w:line="276" w:lineRule="auto"/>
              <w:jc w:val="right"/>
            </w:pPr>
            <w:r w:rsidRPr="0085286D">
              <w:t>5.909</w:t>
            </w:r>
          </w:p>
        </w:tc>
      </w:tr>
      <w:tr w:rsidR="00C05372" w14:paraId="24E7BFDD" w14:textId="77777777" w:rsidTr="00A815C8">
        <w:trPr>
          <w:jc w:val="center"/>
        </w:trPr>
        <w:tc>
          <w:tcPr>
            <w:tcW w:w="5500" w:type="dxa"/>
            <w:tcBorders>
              <w:top w:val="nil"/>
              <w:bottom w:val="nil"/>
            </w:tcBorders>
            <w:vAlign w:val="center"/>
          </w:tcPr>
          <w:p w14:paraId="59466A1C" w14:textId="77777777" w:rsidR="00C05372" w:rsidRPr="0085286D" w:rsidRDefault="00000000">
            <w:pPr>
              <w:spacing w:line="276" w:lineRule="auto"/>
              <w:jc w:val="left"/>
            </w:pPr>
            <w:r w:rsidRPr="0085286D">
              <w:t>Dias com publicações</w:t>
            </w:r>
          </w:p>
        </w:tc>
        <w:tc>
          <w:tcPr>
            <w:tcW w:w="3572" w:type="dxa"/>
            <w:tcBorders>
              <w:top w:val="nil"/>
              <w:bottom w:val="nil"/>
            </w:tcBorders>
            <w:vAlign w:val="center"/>
          </w:tcPr>
          <w:p w14:paraId="7D619D98" w14:textId="77777777" w:rsidR="00C05372" w:rsidRPr="0085286D" w:rsidRDefault="00000000" w:rsidP="00CB6644">
            <w:pPr>
              <w:spacing w:line="276" w:lineRule="auto"/>
              <w:jc w:val="right"/>
            </w:pPr>
            <w:r w:rsidRPr="0085286D">
              <w:t>261</w:t>
            </w:r>
          </w:p>
        </w:tc>
      </w:tr>
      <w:tr w:rsidR="00C05372" w14:paraId="063844AF" w14:textId="77777777" w:rsidTr="00A815C8">
        <w:trPr>
          <w:jc w:val="center"/>
        </w:trPr>
        <w:tc>
          <w:tcPr>
            <w:tcW w:w="5500" w:type="dxa"/>
            <w:tcBorders>
              <w:top w:val="nil"/>
              <w:bottom w:val="nil"/>
            </w:tcBorders>
            <w:vAlign w:val="center"/>
          </w:tcPr>
          <w:p w14:paraId="69B84DA3" w14:textId="77777777" w:rsidR="00C05372" w:rsidRPr="0085286D" w:rsidRDefault="00000000">
            <w:pPr>
              <w:spacing w:line="276" w:lineRule="auto"/>
              <w:jc w:val="left"/>
            </w:pPr>
            <w:r w:rsidRPr="0085286D">
              <w:t>Média diária de notícias</w:t>
            </w:r>
          </w:p>
        </w:tc>
        <w:tc>
          <w:tcPr>
            <w:tcW w:w="3572" w:type="dxa"/>
            <w:tcBorders>
              <w:top w:val="nil"/>
              <w:bottom w:val="nil"/>
            </w:tcBorders>
            <w:vAlign w:val="center"/>
          </w:tcPr>
          <w:p w14:paraId="5E874393" w14:textId="77777777" w:rsidR="00C05372" w:rsidRPr="0085286D" w:rsidRDefault="00000000" w:rsidP="00CB6644">
            <w:pPr>
              <w:spacing w:line="276" w:lineRule="auto"/>
              <w:jc w:val="right"/>
            </w:pPr>
            <w:r w:rsidRPr="0085286D">
              <w:t>22,6 (±7,2)</w:t>
            </w:r>
          </w:p>
        </w:tc>
      </w:tr>
      <w:tr w:rsidR="00C05372" w14:paraId="47CCC678" w14:textId="77777777" w:rsidTr="00A815C8">
        <w:trPr>
          <w:jc w:val="center"/>
        </w:trPr>
        <w:tc>
          <w:tcPr>
            <w:tcW w:w="5500" w:type="dxa"/>
            <w:tcBorders>
              <w:top w:val="nil"/>
              <w:bottom w:val="single" w:sz="4" w:space="0" w:color="auto"/>
            </w:tcBorders>
            <w:vAlign w:val="center"/>
          </w:tcPr>
          <w:p w14:paraId="37AF9EBA" w14:textId="77777777" w:rsidR="00C05372" w:rsidRPr="0085286D" w:rsidRDefault="00000000">
            <w:pPr>
              <w:spacing w:line="276" w:lineRule="auto"/>
              <w:jc w:val="left"/>
            </w:pPr>
            <w:r w:rsidRPr="0085286D">
              <w:t>Período de cobertura</w:t>
            </w:r>
          </w:p>
        </w:tc>
        <w:tc>
          <w:tcPr>
            <w:tcW w:w="3572" w:type="dxa"/>
            <w:tcBorders>
              <w:top w:val="nil"/>
              <w:bottom w:val="single" w:sz="4" w:space="0" w:color="auto"/>
            </w:tcBorders>
            <w:vAlign w:val="center"/>
          </w:tcPr>
          <w:p w14:paraId="67692567" w14:textId="77777777" w:rsidR="00C05372" w:rsidRPr="0085286D" w:rsidRDefault="00000000" w:rsidP="00CB6644">
            <w:pPr>
              <w:spacing w:line="276" w:lineRule="auto"/>
              <w:jc w:val="right"/>
            </w:pPr>
            <w:r w:rsidRPr="0085286D">
              <w:t>01/jan/2025 a 30/dez/2025</w:t>
            </w:r>
          </w:p>
        </w:tc>
      </w:tr>
    </w:tbl>
    <w:p w14:paraId="15E6D292" w14:textId="71CF5A98" w:rsidR="00C05372" w:rsidRPr="00F47267" w:rsidRDefault="00000000" w:rsidP="00F47267">
      <w:pPr>
        <w:spacing w:after="200" w:line="360" w:lineRule="auto"/>
        <w:jc w:val="left"/>
        <w:rPr>
          <w:sz w:val="28"/>
          <w:szCs w:val="28"/>
        </w:rPr>
      </w:pPr>
      <w:r w:rsidRPr="00F47267">
        <w:t xml:space="preserve">Fonte: </w:t>
      </w:r>
      <w:r w:rsidR="005A48CA" w:rsidRPr="00F47267">
        <w:t>Resultados originais da pesquisa</w:t>
      </w:r>
      <w:r w:rsidRPr="00F47267">
        <w:t>.</w:t>
      </w:r>
    </w:p>
    <w:p w14:paraId="5328F0DF" w14:textId="77777777" w:rsidR="00C05372" w:rsidRDefault="00000000">
      <w:pPr>
        <w:spacing w:before="120" w:line="360" w:lineRule="auto"/>
        <w:jc w:val="left"/>
        <w:rPr>
          <w:b/>
        </w:rPr>
      </w:pPr>
      <w:r>
        <w:rPr>
          <w:b/>
        </w:rPr>
        <w:t>Validação do Modelo FinBERT-PT-BR</w:t>
      </w:r>
    </w:p>
    <w:p w14:paraId="0BDA3E0D" w14:textId="772CCC08" w:rsidR="007F2FE8" w:rsidRDefault="00000000" w:rsidP="007F2FE8">
      <w:pPr>
        <w:spacing w:line="360" w:lineRule="auto"/>
        <w:ind w:firstLine="708"/>
      </w:pPr>
      <w:r>
        <w:t xml:space="preserve">A validação do modelo FinBERT-PT-BR foi realizada por meio de uma auditoria manual em amostra aleatória estratificada de 155 manchetes, classificadas independentemente por avaliador humano nas três categorias de sentimento. O modelo apresentou acurácia global de 76,77% e </w:t>
      </w:r>
      <w:r>
        <w:rPr>
          <w:i/>
          <w:iCs/>
        </w:rPr>
        <w:t>F1-Score</w:t>
      </w:r>
      <w:r>
        <w:t xml:space="preserve"> macro de 0,77, valores consistentes com os reportados por Santos et al. (2023) no artigo original do modelo. A Tabela 2 apresenta as métricas detalhadas por classe.</w:t>
      </w:r>
    </w:p>
    <w:p w14:paraId="11511E1D" w14:textId="1D7E2020" w:rsidR="00941ECC" w:rsidRDefault="00941ECC" w:rsidP="00941ECC">
      <w:pPr>
        <w:spacing w:before="120" w:after="60" w:line="360" w:lineRule="auto"/>
        <w:jc w:val="left"/>
      </w:pPr>
      <w:r w:rsidRPr="00941ECC">
        <w:t>Tabela 2. Métricas de desempenho do FinBERT-PT-BR por classe de sentimento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3"/>
        <w:gridCol w:w="1659"/>
        <w:gridCol w:w="1659"/>
        <w:gridCol w:w="1659"/>
        <w:gridCol w:w="1517"/>
      </w:tblGrid>
      <w:tr w:rsidR="00C05372" w:rsidRPr="00031808" w14:paraId="65EAD947" w14:textId="77777777" w:rsidTr="00A815C8">
        <w:trPr>
          <w:jc w:val="center"/>
        </w:trPr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575DC" w14:textId="77777777" w:rsidR="00C05372" w:rsidRPr="00031808" w:rsidRDefault="00000000">
            <w:pPr>
              <w:spacing w:line="276" w:lineRule="auto"/>
              <w:jc w:val="center"/>
            </w:pPr>
            <w:r w:rsidRPr="00031808">
              <w:t>Classe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A731F1" w14:textId="77777777" w:rsidR="00C05372" w:rsidRPr="00031808" w:rsidRDefault="00000000">
            <w:pPr>
              <w:spacing w:line="276" w:lineRule="auto"/>
              <w:jc w:val="center"/>
            </w:pPr>
            <w:r w:rsidRPr="00031808">
              <w:t>Precision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33CD27" w14:textId="77777777" w:rsidR="00C05372" w:rsidRPr="00031808" w:rsidRDefault="00000000">
            <w:pPr>
              <w:spacing w:line="276" w:lineRule="auto"/>
              <w:jc w:val="center"/>
            </w:pPr>
            <w:r w:rsidRPr="00031808">
              <w:t>Recall</w:t>
            </w:r>
          </w:p>
        </w:tc>
        <w:tc>
          <w:tcPr>
            <w:tcW w:w="16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252DF" w14:textId="77777777" w:rsidR="00C05372" w:rsidRPr="00031808" w:rsidRDefault="00000000">
            <w:pPr>
              <w:spacing w:line="276" w:lineRule="auto"/>
              <w:jc w:val="center"/>
            </w:pPr>
            <w:r w:rsidRPr="00031808">
              <w:t>F1-Score</w:t>
            </w:r>
          </w:p>
        </w:tc>
        <w:tc>
          <w:tcPr>
            <w:tcW w:w="15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41F89A" w14:textId="77777777" w:rsidR="00C05372" w:rsidRPr="00031808" w:rsidRDefault="00000000">
            <w:pPr>
              <w:spacing w:line="276" w:lineRule="auto"/>
              <w:jc w:val="center"/>
            </w:pPr>
            <w:r w:rsidRPr="00031808">
              <w:t>Suporte</w:t>
            </w:r>
          </w:p>
        </w:tc>
      </w:tr>
      <w:tr w:rsidR="00C05372" w:rsidRPr="00031808" w14:paraId="3972D0C2" w14:textId="77777777" w:rsidTr="00A815C8">
        <w:trPr>
          <w:jc w:val="center"/>
        </w:trPr>
        <w:tc>
          <w:tcPr>
            <w:tcW w:w="2433" w:type="dxa"/>
            <w:tcBorders>
              <w:top w:val="single" w:sz="4" w:space="0" w:color="auto"/>
              <w:bottom w:val="nil"/>
            </w:tcBorders>
            <w:vAlign w:val="center"/>
          </w:tcPr>
          <w:p w14:paraId="7D9E6580" w14:textId="77777777" w:rsidR="00C05372" w:rsidRPr="00031808" w:rsidRDefault="00000000">
            <w:pPr>
              <w:spacing w:line="276" w:lineRule="auto"/>
              <w:jc w:val="left"/>
            </w:pPr>
            <w:r w:rsidRPr="00031808">
              <w:t>Negativo</w:t>
            </w:r>
          </w:p>
        </w:tc>
        <w:tc>
          <w:tcPr>
            <w:tcW w:w="1659" w:type="dxa"/>
            <w:tcBorders>
              <w:top w:val="single" w:sz="4" w:space="0" w:color="auto"/>
              <w:bottom w:val="nil"/>
            </w:tcBorders>
            <w:vAlign w:val="center"/>
          </w:tcPr>
          <w:p w14:paraId="40A8E5EC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0,68</w:t>
            </w:r>
          </w:p>
        </w:tc>
        <w:tc>
          <w:tcPr>
            <w:tcW w:w="1659" w:type="dxa"/>
            <w:tcBorders>
              <w:top w:val="single" w:sz="4" w:space="0" w:color="auto"/>
              <w:bottom w:val="nil"/>
            </w:tcBorders>
            <w:vAlign w:val="center"/>
          </w:tcPr>
          <w:p w14:paraId="2A89637B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0,93</w:t>
            </w:r>
          </w:p>
        </w:tc>
        <w:tc>
          <w:tcPr>
            <w:tcW w:w="1659" w:type="dxa"/>
            <w:tcBorders>
              <w:top w:val="single" w:sz="4" w:space="0" w:color="auto"/>
              <w:bottom w:val="nil"/>
            </w:tcBorders>
            <w:vAlign w:val="center"/>
          </w:tcPr>
          <w:p w14:paraId="73BA29DE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0,79</w:t>
            </w:r>
          </w:p>
        </w:tc>
        <w:tc>
          <w:tcPr>
            <w:tcW w:w="1517" w:type="dxa"/>
            <w:tcBorders>
              <w:top w:val="single" w:sz="4" w:space="0" w:color="auto"/>
              <w:bottom w:val="nil"/>
            </w:tcBorders>
            <w:vAlign w:val="center"/>
          </w:tcPr>
          <w:p w14:paraId="47E50EBA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54</w:t>
            </w:r>
          </w:p>
        </w:tc>
      </w:tr>
      <w:tr w:rsidR="00C05372" w:rsidRPr="00031808" w14:paraId="25911C48" w14:textId="77777777" w:rsidTr="00A815C8">
        <w:trPr>
          <w:jc w:val="center"/>
        </w:trPr>
        <w:tc>
          <w:tcPr>
            <w:tcW w:w="2433" w:type="dxa"/>
            <w:tcBorders>
              <w:top w:val="nil"/>
              <w:bottom w:val="nil"/>
            </w:tcBorders>
            <w:vAlign w:val="center"/>
          </w:tcPr>
          <w:p w14:paraId="04BF7E7E" w14:textId="77777777" w:rsidR="00C05372" w:rsidRPr="00031808" w:rsidRDefault="00000000">
            <w:pPr>
              <w:spacing w:line="276" w:lineRule="auto"/>
              <w:jc w:val="left"/>
            </w:pPr>
            <w:r w:rsidRPr="00031808">
              <w:t>Neutro</w:t>
            </w:r>
          </w:p>
        </w:tc>
        <w:tc>
          <w:tcPr>
            <w:tcW w:w="1659" w:type="dxa"/>
            <w:tcBorders>
              <w:top w:val="nil"/>
              <w:bottom w:val="nil"/>
            </w:tcBorders>
            <w:vAlign w:val="center"/>
          </w:tcPr>
          <w:p w14:paraId="41645D59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0,80</w:t>
            </w:r>
          </w:p>
        </w:tc>
        <w:tc>
          <w:tcPr>
            <w:tcW w:w="1659" w:type="dxa"/>
            <w:tcBorders>
              <w:top w:val="nil"/>
              <w:bottom w:val="nil"/>
            </w:tcBorders>
            <w:vAlign w:val="center"/>
          </w:tcPr>
          <w:p w14:paraId="425DF44D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0,63</w:t>
            </w:r>
          </w:p>
        </w:tc>
        <w:tc>
          <w:tcPr>
            <w:tcW w:w="1659" w:type="dxa"/>
            <w:tcBorders>
              <w:top w:val="nil"/>
              <w:bottom w:val="nil"/>
            </w:tcBorders>
            <w:vAlign w:val="center"/>
          </w:tcPr>
          <w:p w14:paraId="29720710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0,70</w:t>
            </w:r>
          </w:p>
        </w:tc>
        <w:tc>
          <w:tcPr>
            <w:tcW w:w="1517" w:type="dxa"/>
            <w:tcBorders>
              <w:top w:val="nil"/>
              <w:bottom w:val="nil"/>
            </w:tcBorders>
            <w:vAlign w:val="center"/>
          </w:tcPr>
          <w:p w14:paraId="1685C988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51</w:t>
            </w:r>
          </w:p>
        </w:tc>
      </w:tr>
      <w:tr w:rsidR="00C05372" w:rsidRPr="00031808" w14:paraId="29083443" w14:textId="77777777" w:rsidTr="00A815C8">
        <w:trPr>
          <w:jc w:val="center"/>
        </w:trPr>
        <w:tc>
          <w:tcPr>
            <w:tcW w:w="2433" w:type="dxa"/>
            <w:tcBorders>
              <w:top w:val="nil"/>
              <w:bottom w:val="nil"/>
            </w:tcBorders>
            <w:vAlign w:val="center"/>
          </w:tcPr>
          <w:p w14:paraId="4AF6C0A2" w14:textId="77777777" w:rsidR="00C05372" w:rsidRPr="00031808" w:rsidRDefault="00000000">
            <w:pPr>
              <w:spacing w:line="276" w:lineRule="auto"/>
              <w:jc w:val="left"/>
            </w:pPr>
            <w:r w:rsidRPr="00031808">
              <w:t>Positivo</w:t>
            </w:r>
          </w:p>
        </w:tc>
        <w:tc>
          <w:tcPr>
            <w:tcW w:w="1659" w:type="dxa"/>
            <w:tcBorders>
              <w:top w:val="nil"/>
              <w:bottom w:val="nil"/>
            </w:tcBorders>
            <w:vAlign w:val="center"/>
          </w:tcPr>
          <w:p w14:paraId="7748F5D1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0,88</w:t>
            </w:r>
          </w:p>
        </w:tc>
        <w:tc>
          <w:tcPr>
            <w:tcW w:w="1659" w:type="dxa"/>
            <w:tcBorders>
              <w:top w:val="nil"/>
              <w:bottom w:val="nil"/>
            </w:tcBorders>
            <w:vAlign w:val="center"/>
          </w:tcPr>
          <w:p w14:paraId="450B5381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0,74</w:t>
            </w:r>
          </w:p>
        </w:tc>
        <w:tc>
          <w:tcPr>
            <w:tcW w:w="1659" w:type="dxa"/>
            <w:tcBorders>
              <w:top w:val="nil"/>
              <w:bottom w:val="nil"/>
            </w:tcBorders>
            <w:vAlign w:val="center"/>
          </w:tcPr>
          <w:p w14:paraId="5E8F4A03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0,80</w:t>
            </w:r>
          </w:p>
        </w:tc>
        <w:tc>
          <w:tcPr>
            <w:tcW w:w="1517" w:type="dxa"/>
            <w:tcBorders>
              <w:top w:val="nil"/>
              <w:bottom w:val="nil"/>
            </w:tcBorders>
            <w:vAlign w:val="center"/>
          </w:tcPr>
          <w:p w14:paraId="3A17403D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50</w:t>
            </w:r>
          </w:p>
        </w:tc>
      </w:tr>
      <w:tr w:rsidR="00C05372" w:rsidRPr="00031808" w14:paraId="15778DA2" w14:textId="77777777" w:rsidTr="00A815C8">
        <w:trPr>
          <w:jc w:val="center"/>
        </w:trPr>
        <w:tc>
          <w:tcPr>
            <w:tcW w:w="2433" w:type="dxa"/>
            <w:tcBorders>
              <w:top w:val="nil"/>
              <w:bottom w:val="nil"/>
            </w:tcBorders>
            <w:vAlign w:val="center"/>
          </w:tcPr>
          <w:p w14:paraId="3AC9A87C" w14:textId="77777777" w:rsidR="00C05372" w:rsidRPr="00031808" w:rsidRDefault="00000000">
            <w:pPr>
              <w:spacing w:line="276" w:lineRule="auto"/>
              <w:jc w:val="left"/>
            </w:pPr>
            <w:r w:rsidRPr="00031808">
              <w:t>Macro Avg</w:t>
            </w:r>
          </w:p>
        </w:tc>
        <w:tc>
          <w:tcPr>
            <w:tcW w:w="1659" w:type="dxa"/>
            <w:tcBorders>
              <w:top w:val="nil"/>
              <w:bottom w:val="nil"/>
            </w:tcBorders>
            <w:vAlign w:val="center"/>
          </w:tcPr>
          <w:p w14:paraId="65517516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0,79</w:t>
            </w:r>
          </w:p>
        </w:tc>
        <w:tc>
          <w:tcPr>
            <w:tcW w:w="1659" w:type="dxa"/>
            <w:tcBorders>
              <w:top w:val="nil"/>
              <w:bottom w:val="nil"/>
            </w:tcBorders>
            <w:vAlign w:val="center"/>
          </w:tcPr>
          <w:p w14:paraId="0105B73F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0,76</w:t>
            </w:r>
          </w:p>
        </w:tc>
        <w:tc>
          <w:tcPr>
            <w:tcW w:w="1659" w:type="dxa"/>
            <w:tcBorders>
              <w:top w:val="nil"/>
              <w:bottom w:val="nil"/>
            </w:tcBorders>
            <w:vAlign w:val="center"/>
          </w:tcPr>
          <w:p w14:paraId="53538EBA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0,77</w:t>
            </w:r>
          </w:p>
        </w:tc>
        <w:tc>
          <w:tcPr>
            <w:tcW w:w="1517" w:type="dxa"/>
            <w:tcBorders>
              <w:top w:val="nil"/>
              <w:bottom w:val="nil"/>
            </w:tcBorders>
            <w:vAlign w:val="center"/>
          </w:tcPr>
          <w:p w14:paraId="4797612B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155</w:t>
            </w:r>
          </w:p>
        </w:tc>
      </w:tr>
      <w:tr w:rsidR="00C05372" w:rsidRPr="00031808" w14:paraId="7D45066C" w14:textId="77777777" w:rsidTr="00A815C8">
        <w:trPr>
          <w:jc w:val="center"/>
        </w:trPr>
        <w:tc>
          <w:tcPr>
            <w:tcW w:w="2433" w:type="dxa"/>
            <w:tcBorders>
              <w:top w:val="nil"/>
              <w:bottom w:val="single" w:sz="4" w:space="0" w:color="auto"/>
            </w:tcBorders>
            <w:vAlign w:val="center"/>
          </w:tcPr>
          <w:p w14:paraId="26813F9E" w14:textId="77777777" w:rsidR="00C05372" w:rsidRPr="00031808" w:rsidRDefault="00000000">
            <w:pPr>
              <w:spacing w:line="276" w:lineRule="auto"/>
              <w:jc w:val="left"/>
            </w:pPr>
            <w:r w:rsidRPr="00031808">
              <w:t>Acurácia Global</w:t>
            </w:r>
          </w:p>
        </w:tc>
        <w:tc>
          <w:tcPr>
            <w:tcW w:w="1659" w:type="dxa"/>
            <w:tcBorders>
              <w:top w:val="nil"/>
              <w:bottom w:val="single" w:sz="4" w:space="0" w:color="auto"/>
            </w:tcBorders>
            <w:vAlign w:val="center"/>
          </w:tcPr>
          <w:p w14:paraId="477259FA" w14:textId="77777777" w:rsidR="00C05372" w:rsidRPr="00031808" w:rsidRDefault="00C05372" w:rsidP="00CB6644">
            <w:pPr>
              <w:spacing w:line="276" w:lineRule="auto"/>
              <w:jc w:val="right"/>
            </w:pPr>
          </w:p>
        </w:tc>
        <w:tc>
          <w:tcPr>
            <w:tcW w:w="1659" w:type="dxa"/>
            <w:tcBorders>
              <w:top w:val="nil"/>
              <w:bottom w:val="single" w:sz="4" w:space="0" w:color="auto"/>
            </w:tcBorders>
            <w:vAlign w:val="center"/>
          </w:tcPr>
          <w:p w14:paraId="08F2B3E6" w14:textId="77777777" w:rsidR="00C05372" w:rsidRPr="00031808" w:rsidRDefault="00C05372" w:rsidP="00CB6644">
            <w:pPr>
              <w:spacing w:line="276" w:lineRule="auto"/>
              <w:jc w:val="right"/>
            </w:pPr>
          </w:p>
        </w:tc>
        <w:tc>
          <w:tcPr>
            <w:tcW w:w="1659" w:type="dxa"/>
            <w:tcBorders>
              <w:top w:val="nil"/>
              <w:bottom w:val="single" w:sz="4" w:space="0" w:color="auto"/>
            </w:tcBorders>
            <w:vAlign w:val="center"/>
          </w:tcPr>
          <w:p w14:paraId="61EC3D7E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0,77</w:t>
            </w:r>
          </w:p>
        </w:tc>
        <w:tc>
          <w:tcPr>
            <w:tcW w:w="1517" w:type="dxa"/>
            <w:tcBorders>
              <w:top w:val="nil"/>
              <w:bottom w:val="single" w:sz="4" w:space="0" w:color="auto"/>
            </w:tcBorders>
            <w:vAlign w:val="center"/>
          </w:tcPr>
          <w:p w14:paraId="3EFFFACB" w14:textId="77777777" w:rsidR="00C05372" w:rsidRPr="00031808" w:rsidRDefault="00000000" w:rsidP="00CB6644">
            <w:pPr>
              <w:spacing w:line="276" w:lineRule="auto"/>
              <w:jc w:val="right"/>
            </w:pPr>
            <w:r w:rsidRPr="00031808">
              <w:t>155</w:t>
            </w:r>
          </w:p>
        </w:tc>
      </w:tr>
    </w:tbl>
    <w:p w14:paraId="5C1464C7" w14:textId="3F455CE6" w:rsidR="00C05372" w:rsidRPr="005F306F" w:rsidRDefault="00000000" w:rsidP="005F306F">
      <w:pPr>
        <w:spacing w:after="200" w:line="360" w:lineRule="auto"/>
        <w:ind w:left="708" w:hanging="708"/>
        <w:jc w:val="left"/>
        <w:rPr>
          <w:sz w:val="28"/>
          <w:szCs w:val="28"/>
        </w:rPr>
      </w:pPr>
      <w:r w:rsidRPr="005F306F">
        <w:t xml:space="preserve">Fonte: </w:t>
      </w:r>
      <w:r w:rsidR="004566C2" w:rsidRPr="005F306F">
        <w:t>Resultados originais da pesquisa</w:t>
      </w:r>
      <w:r w:rsidRPr="005F306F">
        <w:t>.</w:t>
      </w:r>
    </w:p>
    <w:p w14:paraId="156B16C3" w14:textId="77777777" w:rsidR="00C05372" w:rsidRDefault="00000000">
      <w:pPr>
        <w:spacing w:line="360" w:lineRule="auto"/>
        <w:ind w:firstLine="708"/>
      </w:pPr>
      <w:r>
        <w:t xml:space="preserve">O resultado mais expressivo foi observado na classe Negativa, cujo </w:t>
      </w:r>
      <w:r>
        <w:rPr>
          <w:i/>
          <w:iCs/>
        </w:rPr>
        <w:t>Recall</w:t>
      </w:r>
      <w:r>
        <w:t xml:space="preserve"> de 0,93 indica que o modelo identificou corretamente 93% das manchetes com tom adverso. Essa sensibilidade elevada na detecção de notícias negativas é particularmente relevante para aplicações em gestão de risco. A Figura 1 apresenta a matriz de confusão correspondente, onde se observa que a principal fonte de erro consiste na classificação de manchetes neutras como negativas (15 casos), um viés que pode ser atribuído ao tom predominantemente cauteloso da cobertura jornalística financeira.</w:t>
      </w:r>
    </w:p>
    <w:p w14:paraId="485502F8" w14:textId="7806D6DD" w:rsidR="00C05372" w:rsidRDefault="00B369CF">
      <w:pPr>
        <w:spacing w:before="12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4D56B97" wp14:editId="1B7384EA">
            <wp:extent cx="4864271" cy="3999865"/>
            <wp:effectExtent l="0" t="0" r="0" b="635"/>
            <wp:docPr id="1965327627" name="Imagem 2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27627" name="Imagem 2" descr="Uma imagem contendo Gráfi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498" cy="400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483EB" w14:textId="24A98BCC" w:rsidR="00031808" w:rsidRPr="00031808" w:rsidRDefault="00723152" w:rsidP="00AB33D3">
      <w:pPr>
        <w:jc w:val="left"/>
      </w:pPr>
      <w:r w:rsidRPr="00723152">
        <w:t>Figura 1. Matriz de confusão: FinBERT-PT-BR vs. classificação manual (n = 155)</w:t>
      </w:r>
    </w:p>
    <w:p w14:paraId="716B697F" w14:textId="2178AEBE" w:rsidR="00C05372" w:rsidRPr="00EC7D1B" w:rsidRDefault="00000000" w:rsidP="00AB33D3">
      <w:pPr>
        <w:spacing w:after="200" w:line="360" w:lineRule="auto"/>
        <w:jc w:val="left"/>
      </w:pPr>
      <w:r w:rsidRPr="00EC7D1B">
        <w:t xml:space="preserve">Fonte: </w:t>
      </w:r>
      <w:r w:rsidR="004566C2" w:rsidRPr="00EC7D1B">
        <w:t>Resultados originais da pesquisa</w:t>
      </w:r>
      <w:r w:rsidRPr="00EC7D1B">
        <w:t>.</w:t>
      </w:r>
    </w:p>
    <w:p w14:paraId="40BB29E5" w14:textId="77777777" w:rsidR="00C05372" w:rsidRDefault="00000000">
      <w:pPr>
        <w:spacing w:before="120" w:line="360" w:lineRule="auto"/>
        <w:jc w:val="left"/>
        <w:rPr>
          <w:b/>
        </w:rPr>
      </w:pPr>
      <w:r>
        <w:rPr>
          <w:b/>
        </w:rPr>
        <w:t>Caracterização do Sentimento das Manchetes</w:t>
      </w:r>
    </w:p>
    <w:p w14:paraId="066F2C7B" w14:textId="74B189DC" w:rsidR="007F2FE8" w:rsidRDefault="00000000" w:rsidP="006A6E83">
      <w:pPr>
        <w:spacing w:after="200" w:line="360" w:lineRule="auto"/>
        <w:ind w:firstLine="709"/>
      </w:pPr>
      <w:r>
        <w:t>A aplicação do modelo ao corpus integral de 5.909 manchetes revelou uma predominância de tom negativo na cobertura jornalística financeira do período analisado. O sentimento médio geral foi de -0,2194, com desvio padrão de 0,5871, indicando alta dispersão entre as classificações individuais. A distribuição por classe mostra que 46,6% das manchetes foram classificadas como negativas, 31,0% como neutras e 22,4% como positivas. A Tabela 3 sintetiza as estatísticas descritivas.</w:t>
      </w:r>
    </w:p>
    <w:p w14:paraId="39358951" w14:textId="7DA1D2F3" w:rsidR="004027CD" w:rsidRDefault="004027CD" w:rsidP="004027CD">
      <w:pPr>
        <w:spacing w:line="360" w:lineRule="auto"/>
      </w:pPr>
      <w:r w:rsidRPr="004027CD">
        <w:t>Tabela 3. Estatísticas descritivas do sentimento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9"/>
        <w:gridCol w:w="3571"/>
      </w:tblGrid>
      <w:tr w:rsidR="00C05372" w:rsidRPr="004027CD" w14:paraId="24F52B12" w14:textId="77777777" w:rsidTr="007F2FE8">
        <w:trPr>
          <w:jc w:val="center"/>
        </w:trPr>
        <w:tc>
          <w:tcPr>
            <w:tcW w:w="55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5581DF" w14:textId="77777777" w:rsidR="00C05372" w:rsidRPr="00A85D26" w:rsidRDefault="00000000">
            <w:pPr>
              <w:spacing w:line="276" w:lineRule="auto"/>
              <w:jc w:val="center"/>
              <w:rPr>
                <w:bCs/>
              </w:rPr>
            </w:pPr>
            <w:r w:rsidRPr="00A85D26">
              <w:rPr>
                <w:bCs/>
              </w:rPr>
              <w:t>Métrica</w:t>
            </w:r>
          </w:p>
        </w:tc>
        <w:tc>
          <w:tcPr>
            <w:tcW w:w="35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6417E3" w14:textId="77777777" w:rsidR="00C05372" w:rsidRPr="00A85D26" w:rsidRDefault="00000000">
            <w:pPr>
              <w:spacing w:line="276" w:lineRule="auto"/>
              <w:jc w:val="center"/>
              <w:rPr>
                <w:bCs/>
              </w:rPr>
            </w:pPr>
            <w:r w:rsidRPr="00A85D26">
              <w:rPr>
                <w:bCs/>
              </w:rPr>
              <w:t>Valor</w:t>
            </w:r>
          </w:p>
        </w:tc>
      </w:tr>
      <w:tr w:rsidR="00C05372" w:rsidRPr="004027CD" w14:paraId="1462C3AD" w14:textId="77777777" w:rsidTr="007F2FE8">
        <w:trPr>
          <w:jc w:val="center"/>
        </w:trPr>
        <w:tc>
          <w:tcPr>
            <w:tcW w:w="5500" w:type="dxa"/>
            <w:tcBorders>
              <w:top w:val="single" w:sz="4" w:space="0" w:color="auto"/>
            </w:tcBorders>
            <w:vAlign w:val="center"/>
          </w:tcPr>
          <w:p w14:paraId="6C820F94" w14:textId="77777777" w:rsidR="00C05372" w:rsidRPr="004027CD" w:rsidRDefault="00000000">
            <w:pPr>
              <w:spacing w:line="276" w:lineRule="auto"/>
              <w:jc w:val="left"/>
            </w:pPr>
            <w:r w:rsidRPr="004027CD">
              <w:t>Total de manchetes analisadas</w:t>
            </w:r>
          </w:p>
        </w:tc>
        <w:tc>
          <w:tcPr>
            <w:tcW w:w="3572" w:type="dxa"/>
            <w:tcBorders>
              <w:top w:val="single" w:sz="4" w:space="0" w:color="auto"/>
            </w:tcBorders>
            <w:vAlign w:val="center"/>
          </w:tcPr>
          <w:p w14:paraId="549C89E4" w14:textId="77777777" w:rsidR="00C05372" w:rsidRPr="004027CD" w:rsidRDefault="00000000" w:rsidP="00CB6644">
            <w:pPr>
              <w:spacing w:line="276" w:lineRule="auto"/>
              <w:jc w:val="right"/>
            </w:pPr>
            <w:r w:rsidRPr="004027CD">
              <w:t>5.909</w:t>
            </w:r>
          </w:p>
        </w:tc>
      </w:tr>
      <w:tr w:rsidR="00C05372" w:rsidRPr="004027CD" w14:paraId="1DC0B3B9" w14:textId="77777777" w:rsidTr="007F2FE8">
        <w:trPr>
          <w:jc w:val="center"/>
        </w:trPr>
        <w:tc>
          <w:tcPr>
            <w:tcW w:w="5500" w:type="dxa"/>
            <w:vAlign w:val="center"/>
          </w:tcPr>
          <w:p w14:paraId="2BF98124" w14:textId="77777777" w:rsidR="00C05372" w:rsidRPr="004027CD" w:rsidRDefault="00000000">
            <w:pPr>
              <w:spacing w:line="276" w:lineRule="auto"/>
              <w:jc w:val="left"/>
            </w:pPr>
            <w:r w:rsidRPr="004027CD">
              <w:t>Sentimento médio geral</w:t>
            </w:r>
          </w:p>
        </w:tc>
        <w:tc>
          <w:tcPr>
            <w:tcW w:w="3572" w:type="dxa"/>
            <w:vAlign w:val="center"/>
          </w:tcPr>
          <w:p w14:paraId="1DDC0BE3" w14:textId="77777777" w:rsidR="00C05372" w:rsidRPr="004027CD" w:rsidRDefault="00000000" w:rsidP="00CB6644">
            <w:pPr>
              <w:spacing w:line="276" w:lineRule="auto"/>
              <w:jc w:val="right"/>
            </w:pPr>
            <w:r w:rsidRPr="004027CD">
              <w:t>-0,2194</w:t>
            </w:r>
          </w:p>
        </w:tc>
      </w:tr>
      <w:tr w:rsidR="00C05372" w:rsidRPr="004027CD" w14:paraId="00AE9D98" w14:textId="77777777" w:rsidTr="007F2FE8">
        <w:trPr>
          <w:jc w:val="center"/>
        </w:trPr>
        <w:tc>
          <w:tcPr>
            <w:tcW w:w="5500" w:type="dxa"/>
            <w:vAlign w:val="center"/>
          </w:tcPr>
          <w:p w14:paraId="04BB72CA" w14:textId="77777777" w:rsidR="00C05372" w:rsidRPr="004027CD" w:rsidRDefault="00000000">
            <w:pPr>
              <w:spacing w:line="276" w:lineRule="auto"/>
              <w:jc w:val="left"/>
            </w:pPr>
            <w:r w:rsidRPr="004027CD">
              <w:t>Desvio padrão</w:t>
            </w:r>
          </w:p>
        </w:tc>
        <w:tc>
          <w:tcPr>
            <w:tcW w:w="3572" w:type="dxa"/>
            <w:vAlign w:val="center"/>
          </w:tcPr>
          <w:p w14:paraId="262F53CD" w14:textId="77777777" w:rsidR="00C05372" w:rsidRPr="004027CD" w:rsidRDefault="00000000" w:rsidP="00CB6644">
            <w:pPr>
              <w:spacing w:line="276" w:lineRule="auto"/>
              <w:jc w:val="right"/>
            </w:pPr>
            <w:r w:rsidRPr="004027CD">
              <w:t>0,5871</w:t>
            </w:r>
          </w:p>
        </w:tc>
      </w:tr>
      <w:tr w:rsidR="00C05372" w:rsidRPr="004027CD" w14:paraId="13017A9B" w14:textId="77777777" w:rsidTr="007F2FE8">
        <w:trPr>
          <w:jc w:val="center"/>
        </w:trPr>
        <w:tc>
          <w:tcPr>
            <w:tcW w:w="5500" w:type="dxa"/>
            <w:vAlign w:val="center"/>
          </w:tcPr>
          <w:p w14:paraId="45E07396" w14:textId="77777777" w:rsidR="00C05372" w:rsidRPr="004027CD" w:rsidRDefault="00000000">
            <w:pPr>
              <w:spacing w:line="276" w:lineRule="auto"/>
              <w:jc w:val="left"/>
            </w:pPr>
            <w:r w:rsidRPr="004027CD">
              <w:t>Mínimo</w:t>
            </w:r>
          </w:p>
        </w:tc>
        <w:tc>
          <w:tcPr>
            <w:tcW w:w="3572" w:type="dxa"/>
            <w:vAlign w:val="center"/>
          </w:tcPr>
          <w:p w14:paraId="4EBF1124" w14:textId="77777777" w:rsidR="00C05372" w:rsidRPr="004027CD" w:rsidRDefault="00000000" w:rsidP="00CB6644">
            <w:pPr>
              <w:spacing w:line="276" w:lineRule="auto"/>
              <w:jc w:val="right"/>
            </w:pPr>
            <w:r w:rsidRPr="004027CD">
              <w:t>-0,9154</w:t>
            </w:r>
          </w:p>
        </w:tc>
      </w:tr>
      <w:tr w:rsidR="00C05372" w:rsidRPr="004027CD" w14:paraId="4EA256EE" w14:textId="77777777" w:rsidTr="007F2FE8">
        <w:trPr>
          <w:jc w:val="center"/>
        </w:trPr>
        <w:tc>
          <w:tcPr>
            <w:tcW w:w="5500" w:type="dxa"/>
            <w:vAlign w:val="center"/>
          </w:tcPr>
          <w:p w14:paraId="3AC94EB2" w14:textId="77777777" w:rsidR="00C05372" w:rsidRPr="004027CD" w:rsidRDefault="00000000">
            <w:pPr>
              <w:spacing w:line="276" w:lineRule="auto"/>
              <w:jc w:val="left"/>
            </w:pPr>
            <w:r w:rsidRPr="004027CD">
              <w:t>Máximo</w:t>
            </w:r>
          </w:p>
        </w:tc>
        <w:tc>
          <w:tcPr>
            <w:tcW w:w="3572" w:type="dxa"/>
            <w:vAlign w:val="center"/>
          </w:tcPr>
          <w:p w14:paraId="57DCD9F4" w14:textId="77777777" w:rsidR="00C05372" w:rsidRPr="004027CD" w:rsidRDefault="00000000" w:rsidP="00CB6644">
            <w:pPr>
              <w:spacing w:line="276" w:lineRule="auto"/>
              <w:jc w:val="right"/>
            </w:pPr>
            <w:r w:rsidRPr="004027CD">
              <w:t>+0,9149</w:t>
            </w:r>
          </w:p>
        </w:tc>
      </w:tr>
      <w:tr w:rsidR="00C05372" w:rsidRPr="004027CD" w14:paraId="3F9FA078" w14:textId="77777777" w:rsidTr="007F2FE8">
        <w:trPr>
          <w:jc w:val="center"/>
        </w:trPr>
        <w:tc>
          <w:tcPr>
            <w:tcW w:w="5500" w:type="dxa"/>
            <w:vAlign w:val="center"/>
          </w:tcPr>
          <w:p w14:paraId="44EDDAE0" w14:textId="77777777" w:rsidR="00C05372" w:rsidRPr="004027CD" w:rsidRDefault="00000000">
            <w:pPr>
              <w:spacing w:line="276" w:lineRule="auto"/>
              <w:jc w:val="left"/>
            </w:pPr>
            <w:r w:rsidRPr="004027CD">
              <w:t>Manchetes negativas</w:t>
            </w:r>
          </w:p>
        </w:tc>
        <w:tc>
          <w:tcPr>
            <w:tcW w:w="3572" w:type="dxa"/>
            <w:vAlign w:val="center"/>
          </w:tcPr>
          <w:p w14:paraId="73F2AB39" w14:textId="77777777" w:rsidR="00C05372" w:rsidRPr="004027CD" w:rsidRDefault="00000000" w:rsidP="00CB6644">
            <w:pPr>
              <w:spacing w:line="276" w:lineRule="auto"/>
              <w:jc w:val="right"/>
            </w:pPr>
            <w:r w:rsidRPr="004027CD">
              <w:t>2.752 (46,6%)</w:t>
            </w:r>
          </w:p>
        </w:tc>
      </w:tr>
      <w:tr w:rsidR="00C05372" w:rsidRPr="004027CD" w14:paraId="16CB857F" w14:textId="77777777" w:rsidTr="007F2FE8">
        <w:trPr>
          <w:jc w:val="center"/>
        </w:trPr>
        <w:tc>
          <w:tcPr>
            <w:tcW w:w="5500" w:type="dxa"/>
            <w:vAlign w:val="center"/>
          </w:tcPr>
          <w:p w14:paraId="69DBF1AF" w14:textId="77777777" w:rsidR="00C05372" w:rsidRPr="004027CD" w:rsidRDefault="00000000">
            <w:pPr>
              <w:spacing w:line="276" w:lineRule="auto"/>
              <w:jc w:val="left"/>
            </w:pPr>
            <w:r w:rsidRPr="004027CD">
              <w:t>Manchetes neutras</w:t>
            </w:r>
          </w:p>
        </w:tc>
        <w:tc>
          <w:tcPr>
            <w:tcW w:w="3572" w:type="dxa"/>
            <w:vAlign w:val="center"/>
          </w:tcPr>
          <w:p w14:paraId="35D3BB77" w14:textId="77777777" w:rsidR="00C05372" w:rsidRPr="004027CD" w:rsidRDefault="00000000" w:rsidP="00CB6644">
            <w:pPr>
              <w:spacing w:line="276" w:lineRule="auto"/>
              <w:jc w:val="right"/>
            </w:pPr>
            <w:r w:rsidRPr="004027CD">
              <w:t>1.834 (31,0%)</w:t>
            </w:r>
          </w:p>
        </w:tc>
      </w:tr>
      <w:tr w:rsidR="00C05372" w:rsidRPr="004027CD" w14:paraId="42B49F72" w14:textId="77777777" w:rsidTr="007F2FE8">
        <w:trPr>
          <w:jc w:val="center"/>
        </w:trPr>
        <w:tc>
          <w:tcPr>
            <w:tcW w:w="5500" w:type="dxa"/>
            <w:vAlign w:val="center"/>
          </w:tcPr>
          <w:p w14:paraId="18CD14A2" w14:textId="77777777" w:rsidR="00C05372" w:rsidRPr="004027CD" w:rsidRDefault="00000000">
            <w:pPr>
              <w:spacing w:line="276" w:lineRule="auto"/>
              <w:jc w:val="left"/>
            </w:pPr>
            <w:r w:rsidRPr="004027CD">
              <w:t>Manchetes positivas</w:t>
            </w:r>
          </w:p>
        </w:tc>
        <w:tc>
          <w:tcPr>
            <w:tcW w:w="3572" w:type="dxa"/>
            <w:vAlign w:val="center"/>
          </w:tcPr>
          <w:p w14:paraId="0E9D46DF" w14:textId="77777777" w:rsidR="00C05372" w:rsidRPr="004027CD" w:rsidRDefault="00000000" w:rsidP="00CB6644">
            <w:pPr>
              <w:spacing w:line="276" w:lineRule="auto"/>
              <w:jc w:val="right"/>
            </w:pPr>
            <w:r w:rsidRPr="004027CD">
              <w:t>1.323 (22,4%)</w:t>
            </w:r>
          </w:p>
        </w:tc>
      </w:tr>
    </w:tbl>
    <w:p w14:paraId="2655A85D" w14:textId="4F7AB20E" w:rsidR="00C05372" w:rsidRPr="005F306F" w:rsidRDefault="00000000" w:rsidP="005F306F">
      <w:pPr>
        <w:spacing w:after="200" w:line="360" w:lineRule="auto"/>
        <w:jc w:val="left"/>
        <w:rPr>
          <w:sz w:val="28"/>
          <w:szCs w:val="28"/>
        </w:rPr>
      </w:pPr>
      <w:r w:rsidRPr="005F306F">
        <w:t xml:space="preserve">Fonte: </w:t>
      </w:r>
      <w:r w:rsidR="004566C2" w:rsidRPr="005F306F">
        <w:t>Resultados originais da pesquisa</w:t>
      </w:r>
      <w:r w:rsidRPr="005F306F">
        <w:t>.</w:t>
      </w:r>
    </w:p>
    <w:p w14:paraId="3F28CA5B" w14:textId="77777777" w:rsidR="00C05372" w:rsidRDefault="00000000">
      <w:pPr>
        <w:spacing w:line="360" w:lineRule="auto"/>
        <w:ind w:firstLine="708"/>
      </w:pPr>
      <w:r>
        <w:lastRenderedPageBreak/>
        <w:t>Na agregação diária, o sentimento médio oscilou entre -0,7931 e +0,4186, com mediana de -0,2296. A Figura 2 apresenta a evolução temporal do sentimento médio diário, o volume de notícias por dia e a distribuição diária de sentimentos. Observa-se que o viés negativo é persistente ao longo de todo o período, com episódios pontuais de inversão para território positivo.</w:t>
      </w:r>
    </w:p>
    <w:p w14:paraId="070DE54F" w14:textId="5CAE1627" w:rsidR="00B83224" w:rsidRDefault="00B83224" w:rsidP="004F38CB">
      <w:pPr>
        <w:spacing w:before="60" w:after="120" w:line="360" w:lineRule="auto"/>
        <w:jc w:val="left"/>
        <w:rPr>
          <w:color w:val="FF0000"/>
          <w:sz w:val="20"/>
          <w:szCs w:val="20"/>
        </w:rPr>
      </w:pPr>
      <w:r>
        <w:rPr>
          <w:noProof/>
        </w:rPr>
        <w:drawing>
          <wp:inline distT="0" distB="0" distL="0" distR="0" wp14:anchorId="5D1A28AD" wp14:editId="793BE7E3">
            <wp:extent cx="5781019" cy="4615892"/>
            <wp:effectExtent l="0" t="0" r="0" b="0"/>
            <wp:docPr id="1803386300" name="Imagem 3" descr="Uma imagem contendo instrumento, material de papelaria, lápi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86300" name="Imagem 3" descr="Uma imagem contendo instrumento, material de papelaria, lápi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393" cy="462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38FB6" w14:textId="2CEFD011" w:rsidR="004F38CB" w:rsidRDefault="004F38CB" w:rsidP="0029258A">
      <w:pPr>
        <w:rPr>
          <w:sz w:val="24"/>
          <w:szCs w:val="24"/>
        </w:rPr>
      </w:pPr>
      <w:r w:rsidRPr="004F38CB">
        <w:t>Figura 2. Sentimento médio diário, volume de notícias e distribuição de sentimentos (jan-dez/2025</w:t>
      </w:r>
      <w:r w:rsidRPr="004F38CB">
        <w:rPr>
          <w:b/>
        </w:rPr>
        <w:t>)</w:t>
      </w:r>
    </w:p>
    <w:p w14:paraId="74DCC8C5" w14:textId="01234724" w:rsidR="007E605A" w:rsidRPr="006A6E83" w:rsidRDefault="00000000" w:rsidP="006A6E83">
      <w:pPr>
        <w:spacing w:after="200"/>
      </w:pPr>
      <w:r w:rsidRPr="004F38CB">
        <w:t xml:space="preserve">Fonte: </w:t>
      </w:r>
      <w:r w:rsidR="004566C2" w:rsidRPr="004F38CB">
        <w:t>Resultados originais da pesquisa</w:t>
      </w:r>
      <w:r w:rsidRPr="004F38CB">
        <w:t>.</w:t>
      </w:r>
    </w:p>
    <w:p w14:paraId="1E0D3788" w14:textId="77777777" w:rsidR="00C05372" w:rsidRDefault="00000000">
      <w:pPr>
        <w:spacing w:before="120" w:line="360" w:lineRule="auto"/>
        <w:jc w:val="left"/>
        <w:rPr>
          <w:b/>
        </w:rPr>
      </w:pPr>
      <w:r>
        <w:rPr>
          <w:b/>
        </w:rPr>
        <w:t>Pré-requisitos Estatísticos: Testes de Estacionariedade</w:t>
      </w:r>
    </w:p>
    <w:p w14:paraId="435B84BA" w14:textId="0E2DCF60" w:rsidR="007E605A" w:rsidRDefault="00000000" w:rsidP="007E605A">
      <w:pPr>
        <w:spacing w:line="360" w:lineRule="auto"/>
        <w:ind w:firstLine="708"/>
      </w:pPr>
      <w:r>
        <w:t xml:space="preserve">Antes de proceder à análise de correlação e à modelagem econométrica, verificou-se a estacionariedade das séries temporais por meio do teste </w:t>
      </w:r>
      <w:r>
        <w:rPr>
          <w:i/>
          <w:iCs/>
        </w:rPr>
        <w:t>Augmented Dickey-Fuller</w:t>
      </w:r>
      <w:r>
        <w:t xml:space="preserve"> (ADF). A rejeição da hipótese nula de raiz unitária é condição necessária para que os resultados de correlação e regressão não sejam espúrios. Conforme a Tabela 4, ambas as séries apresentaram p-valores significativos, confirmando sua estacionariedade.</w:t>
      </w:r>
    </w:p>
    <w:p w14:paraId="76ADA9FB" w14:textId="77777777" w:rsidR="000978CC" w:rsidRDefault="000978CC" w:rsidP="00E41937">
      <w:pPr>
        <w:spacing w:line="360" w:lineRule="auto"/>
      </w:pPr>
    </w:p>
    <w:p w14:paraId="64FD5C9B" w14:textId="77777777" w:rsidR="00E41937" w:rsidRDefault="00E41937" w:rsidP="00E41937">
      <w:pPr>
        <w:spacing w:line="360" w:lineRule="auto"/>
      </w:pPr>
    </w:p>
    <w:p w14:paraId="52998E74" w14:textId="77777777" w:rsidR="00E41937" w:rsidRDefault="00E41937" w:rsidP="00E41937">
      <w:pPr>
        <w:spacing w:line="360" w:lineRule="auto"/>
      </w:pPr>
    </w:p>
    <w:p w14:paraId="466A71A1" w14:textId="1A470B0C" w:rsidR="00C05372" w:rsidRPr="008635CF" w:rsidRDefault="00000000" w:rsidP="008635CF">
      <w:pPr>
        <w:rPr>
          <w:sz w:val="24"/>
          <w:szCs w:val="24"/>
        </w:rPr>
      </w:pPr>
      <w:r w:rsidRPr="008635CF">
        <w:lastRenderedPageBreak/>
        <w:t>Tabela 4</w:t>
      </w:r>
      <w:r w:rsidR="008635CF" w:rsidRPr="008635CF">
        <w:t>.</w:t>
      </w:r>
      <w:r w:rsidRPr="008635CF">
        <w:t xml:space="preserve"> Resultados do teste Augmented Dickey-Fuller (ADF)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410"/>
        <w:gridCol w:w="1134"/>
        <w:gridCol w:w="850"/>
        <w:gridCol w:w="2266"/>
      </w:tblGrid>
      <w:tr w:rsidR="00C05372" w:rsidRPr="0008080C" w14:paraId="1A7FCDB0" w14:textId="77777777" w:rsidTr="000978CC">
        <w:trPr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960DEB" w14:textId="77777777" w:rsidR="00C05372" w:rsidRPr="0008080C" w:rsidRDefault="00000000">
            <w:pPr>
              <w:spacing w:line="276" w:lineRule="auto"/>
              <w:jc w:val="center"/>
              <w:rPr>
                <w:bCs/>
              </w:rPr>
            </w:pPr>
            <w:r w:rsidRPr="0008080C">
              <w:rPr>
                <w:bCs/>
              </w:rPr>
              <w:t>Série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A0E7CF" w14:textId="77777777" w:rsidR="00C05372" w:rsidRPr="0008080C" w:rsidRDefault="00000000">
            <w:pPr>
              <w:spacing w:line="276" w:lineRule="auto"/>
              <w:jc w:val="center"/>
              <w:rPr>
                <w:bCs/>
              </w:rPr>
            </w:pPr>
            <w:r w:rsidRPr="0008080C">
              <w:rPr>
                <w:bCs/>
              </w:rPr>
              <w:t>Estatística ADF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9B85A" w14:textId="77777777" w:rsidR="00C05372" w:rsidRPr="0008080C" w:rsidRDefault="00000000">
            <w:pPr>
              <w:spacing w:line="276" w:lineRule="auto"/>
              <w:jc w:val="center"/>
              <w:rPr>
                <w:bCs/>
              </w:rPr>
            </w:pPr>
            <w:r w:rsidRPr="0008080C">
              <w:rPr>
                <w:bCs/>
              </w:rPr>
              <w:t>p-valor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5251D4" w14:textId="77777777" w:rsidR="00C05372" w:rsidRPr="0008080C" w:rsidRDefault="00000000">
            <w:pPr>
              <w:spacing w:line="276" w:lineRule="auto"/>
              <w:jc w:val="center"/>
              <w:rPr>
                <w:bCs/>
              </w:rPr>
            </w:pPr>
            <w:r w:rsidRPr="0008080C">
              <w:rPr>
                <w:bCs/>
              </w:rPr>
              <w:t>Lags</w:t>
            </w:r>
          </w:p>
        </w:tc>
        <w:tc>
          <w:tcPr>
            <w:tcW w:w="22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9F2AE" w14:textId="77777777" w:rsidR="00C05372" w:rsidRPr="0008080C" w:rsidRDefault="00000000">
            <w:pPr>
              <w:spacing w:line="276" w:lineRule="auto"/>
              <w:jc w:val="center"/>
              <w:rPr>
                <w:bCs/>
              </w:rPr>
            </w:pPr>
            <w:r w:rsidRPr="0008080C">
              <w:rPr>
                <w:bCs/>
              </w:rPr>
              <w:t>Resultado</w:t>
            </w:r>
          </w:p>
        </w:tc>
      </w:tr>
      <w:tr w:rsidR="00C05372" w14:paraId="1DAE84F4" w14:textId="77777777" w:rsidTr="000978CC">
        <w:trPr>
          <w:jc w:val="center"/>
        </w:trPr>
        <w:tc>
          <w:tcPr>
            <w:tcW w:w="2410" w:type="dxa"/>
            <w:tcBorders>
              <w:top w:val="single" w:sz="4" w:space="0" w:color="auto"/>
            </w:tcBorders>
            <w:vAlign w:val="center"/>
          </w:tcPr>
          <w:p w14:paraId="34028F90" w14:textId="77777777" w:rsidR="00C05372" w:rsidRPr="008635CF" w:rsidRDefault="00000000">
            <w:pPr>
              <w:spacing w:line="276" w:lineRule="auto"/>
              <w:jc w:val="left"/>
            </w:pPr>
            <w:r w:rsidRPr="008635CF">
              <w:t>Retorno BOVA11 (Rₜ)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center"/>
          </w:tcPr>
          <w:p w14:paraId="614A4ABF" w14:textId="77777777" w:rsidR="00C05372" w:rsidRPr="008635CF" w:rsidRDefault="00000000" w:rsidP="0032650C">
            <w:pPr>
              <w:spacing w:line="276" w:lineRule="auto"/>
              <w:jc w:val="right"/>
            </w:pPr>
            <w:r w:rsidRPr="008635CF">
              <w:t>-16,9503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A226D81" w14:textId="77777777" w:rsidR="00C05372" w:rsidRPr="008635CF" w:rsidRDefault="00000000" w:rsidP="0032650C">
            <w:pPr>
              <w:spacing w:line="276" w:lineRule="auto"/>
              <w:jc w:val="right"/>
            </w:pPr>
            <w:r w:rsidRPr="008635CF">
              <w:t>&lt; 0,0001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5CFF231" w14:textId="77777777" w:rsidR="00C05372" w:rsidRPr="008635CF" w:rsidRDefault="00000000" w:rsidP="0032650C">
            <w:pPr>
              <w:spacing w:line="276" w:lineRule="auto"/>
              <w:jc w:val="right"/>
            </w:pPr>
            <w:r w:rsidRPr="008635CF">
              <w:t>0</w:t>
            </w:r>
          </w:p>
        </w:tc>
        <w:tc>
          <w:tcPr>
            <w:tcW w:w="2266" w:type="dxa"/>
            <w:tcBorders>
              <w:top w:val="single" w:sz="4" w:space="0" w:color="auto"/>
            </w:tcBorders>
            <w:vAlign w:val="center"/>
          </w:tcPr>
          <w:p w14:paraId="658AECE2" w14:textId="77777777" w:rsidR="00C05372" w:rsidRPr="008635CF" w:rsidRDefault="00000000" w:rsidP="0032650C">
            <w:pPr>
              <w:spacing w:line="276" w:lineRule="auto"/>
              <w:jc w:val="right"/>
            </w:pPr>
            <w:r w:rsidRPr="008635CF">
              <w:t>Estacionária</w:t>
            </w:r>
          </w:p>
        </w:tc>
      </w:tr>
      <w:tr w:rsidR="00C05372" w14:paraId="29F4D7AE" w14:textId="77777777" w:rsidTr="000978CC">
        <w:trPr>
          <w:jc w:val="center"/>
        </w:trPr>
        <w:tc>
          <w:tcPr>
            <w:tcW w:w="2410" w:type="dxa"/>
            <w:vAlign w:val="center"/>
          </w:tcPr>
          <w:p w14:paraId="4B2F38DE" w14:textId="77777777" w:rsidR="00C05372" w:rsidRPr="008635CF" w:rsidRDefault="00000000">
            <w:pPr>
              <w:spacing w:line="276" w:lineRule="auto"/>
              <w:jc w:val="left"/>
            </w:pPr>
            <w:r w:rsidRPr="008635CF">
              <w:t>Sentimento Médio (Sₜ)</w:t>
            </w:r>
          </w:p>
        </w:tc>
        <w:tc>
          <w:tcPr>
            <w:tcW w:w="2410" w:type="dxa"/>
            <w:vAlign w:val="center"/>
          </w:tcPr>
          <w:p w14:paraId="6DA56746" w14:textId="77777777" w:rsidR="00C05372" w:rsidRPr="008635CF" w:rsidRDefault="00000000" w:rsidP="0032650C">
            <w:pPr>
              <w:spacing w:line="276" w:lineRule="auto"/>
              <w:jc w:val="right"/>
            </w:pPr>
            <w:r w:rsidRPr="008635CF">
              <w:t>-5,1679</w:t>
            </w:r>
          </w:p>
        </w:tc>
        <w:tc>
          <w:tcPr>
            <w:tcW w:w="1134" w:type="dxa"/>
            <w:vAlign w:val="center"/>
          </w:tcPr>
          <w:p w14:paraId="7D77E555" w14:textId="77777777" w:rsidR="00C05372" w:rsidRPr="008635CF" w:rsidRDefault="00000000" w:rsidP="0032650C">
            <w:pPr>
              <w:spacing w:line="276" w:lineRule="auto"/>
              <w:jc w:val="right"/>
            </w:pPr>
            <w:r w:rsidRPr="008635CF">
              <w:t>0,00001</w:t>
            </w:r>
          </w:p>
        </w:tc>
        <w:tc>
          <w:tcPr>
            <w:tcW w:w="850" w:type="dxa"/>
            <w:vAlign w:val="center"/>
          </w:tcPr>
          <w:p w14:paraId="7BA5E649" w14:textId="77777777" w:rsidR="00C05372" w:rsidRPr="008635CF" w:rsidRDefault="00000000" w:rsidP="0032650C">
            <w:pPr>
              <w:spacing w:line="276" w:lineRule="auto"/>
              <w:jc w:val="right"/>
            </w:pPr>
            <w:r w:rsidRPr="008635CF">
              <w:t>4</w:t>
            </w:r>
          </w:p>
        </w:tc>
        <w:tc>
          <w:tcPr>
            <w:tcW w:w="2266" w:type="dxa"/>
            <w:vAlign w:val="center"/>
          </w:tcPr>
          <w:p w14:paraId="26807AD4" w14:textId="77777777" w:rsidR="00C05372" w:rsidRPr="008635CF" w:rsidRDefault="00000000" w:rsidP="0032650C">
            <w:pPr>
              <w:spacing w:line="276" w:lineRule="auto"/>
              <w:jc w:val="right"/>
            </w:pPr>
            <w:r w:rsidRPr="008635CF">
              <w:t>Estacionária</w:t>
            </w:r>
          </w:p>
        </w:tc>
      </w:tr>
    </w:tbl>
    <w:p w14:paraId="37A5440B" w14:textId="77777777" w:rsidR="0008080C" w:rsidRDefault="00000000" w:rsidP="0008080C">
      <w:r w:rsidRPr="0008080C">
        <w:t xml:space="preserve">Fonte: </w:t>
      </w:r>
      <w:r w:rsidR="004566C2" w:rsidRPr="0008080C">
        <w:t>Resultados originais da pesquisa</w:t>
      </w:r>
      <w:r w:rsidRPr="0008080C">
        <w:t xml:space="preserve">. </w:t>
      </w:r>
    </w:p>
    <w:p w14:paraId="3102FEAF" w14:textId="7C8DBD7A" w:rsidR="00C05372" w:rsidRPr="00020C2B" w:rsidRDefault="005B2B10" w:rsidP="0008080C">
      <w:pPr>
        <w:spacing w:after="200" w:line="360" w:lineRule="auto"/>
      </w:pPr>
      <w:r w:rsidRPr="00020C2B">
        <w:t xml:space="preserve">Nota: </w:t>
      </w:r>
      <w:r w:rsidR="00000000" w:rsidRPr="00020C2B">
        <w:t>Valores críticos a 1%: -3,457 (Rₜ); -3,458 (Sₜ).</w:t>
      </w:r>
    </w:p>
    <w:p w14:paraId="5AF15C8F" w14:textId="77777777" w:rsidR="00C05372" w:rsidRDefault="00000000">
      <w:pPr>
        <w:spacing w:line="360" w:lineRule="auto"/>
        <w:ind w:firstLine="708"/>
      </w:pPr>
      <w:r>
        <w:t>A série de retornos logarítmicos do BOVA11 rejeitou a hipótese nula com estatística ADF de -16,95 (p &lt; 0,0001), valor significativamente inferior ao limiar crítico de -3,457 a 1% de significância. A série de sentimento médio diário também se mostrou estacionária, com estatística ADF de -5,17 (p = 0,00001). A confirmação de estacionariedade em ambas as séries valida a aplicação dos testes de correlação de Pearson e dos modelos de regressão OLS subsequentes.</w:t>
      </w:r>
    </w:p>
    <w:p w14:paraId="7878C3BF" w14:textId="77777777" w:rsidR="00C05372" w:rsidRDefault="00000000">
      <w:pPr>
        <w:spacing w:before="120" w:line="360" w:lineRule="auto"/>
        <w:jc w:val="left"/>
        <w:rPr>
          <w:b/>
        </w:rPr>
      </w:pPr>
      <w:r>
        <w:rPr>
          <w:b/>
        </w:rPr>
        <w:t>Análise de Correlação</w:t>
      </w:r>
    </w:p>
    <w:p w14:paraId="22475118" w14:textId="5A417102" w:rsidR="00BF22C2" w:rsidRDefault="00000000" w:rsidP="000978CC">
      <w:pPr>
        <w:spacing w:after="200" w:line="360" w:lineRule="auto"/>
        <w:ind w:firstLine="709"/>
      </w:pPr>
      <w:r>
        <w:t>O coeficiente de correlação de Pearson entre o sentimento médio diário e o retorno logarítmico contemporâneo do BOVA11 foi de r = +0,2529 (p = 0,0001), estatisticamente significativo a 1%. Esse resultado indica uma associação linear positiva fraca a moderada entre as variáveis no mesmo dia, sugerindo que manchetes com tom mais positivo tendem a coocorrer com retornos diários mais elevados. A Tabela 5 apresenta os coeficientes de correlação para diferentes defasagens temporais.</w:t>
      </w:r>
    </w:p>
    <w:p w14:paraId="5FA1F343" w14:textId="5EA1F361" w:rsidR="00C05372" w:rsidRPr="005B2B10" w:rsidRDefault="00000000" w:rsidP="005B2B10">
      <w:pPr>
        <w:rPr>
          <w:sz w:val="24"/>
          <w:szCs w:val="24"/>
        </w:rPr>
      </w:pPr>
      <w:r w:rsidRPr="005B2B10">
        <w:t>Tabela 5</w:t>
      </w:r>
      <w:r w:rsidR="005B2B10">
        <w:t xml:space="preserve">. </w:t>
      </w:r>
      <w:r w:rsidRPr="005B2B10">
        <w:t>Correlação de Pearson entre sentimento (t) e retorno (t + lag)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0"/>
        <w:gridCol w:w="2000"/>
        <w:gridCol w:w="1999"/>
        <w:gridCol w:w="2871"/>
      </w:tblGrid>
      <w:tr w:rsidR="00C05372" w:rsidRPr="0032650C" w14:paraId="76C36680" w14:textId="77777777" w:rsidTr="00206CA5">
        <w:trPr>
          <w:jc w:val="center"/>
        </w:trPr>
        <w:tc>
          <w:tcPr>
            <w:tcW w:w="22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E299B" w14:textId="77777777" w:rsidR="00C05372" w:rsidRPr="0032650C" w:rsidRDefault="00000000">
            <w:pPr>
              <w:spacing w:line="276" w:lineRule="auto"/>
              <w:jc w:val="center"/>
              <w:rPr>
                <w:bCs/>
              </w:rPr>
            </w:pPr>
            <w:r w:rsidRPr="0032650C">
              <w:rPr>
                <w:bCs/>
              </w:rPr>
              <w:t>Lag (dias)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8EF819" w14:textId="77777777" w:rsidR="00C05372" w:rsidRPr="0032650C" w:rsidRDefault="00000000">
            <w:pPr>
              <w:spacing w:line="276" w:lineRule="auto"/>
              <w:jc w:val="center"/>
              <w:rPr>
                <w:bCs/>
              </w:rPr>
            </w:pPr>
            <w:r w:rsidRPr="0032650C">
              <w:rPr>
                <w:bCs/>
              </w:rPr>
              <w:t>Correlação (r)</w:t>
            </w:r>
          </w:p>
        </w:tc>
        <w:tc>
          <w:tcPr>
            <w:tcW w:w="20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0BA49" w14:textId="77777777" w:rsidR="00C05372" w:rsidRPr="0032650C" w:rsidRDefault="00000000">
            <w:pPr>
              <w:spacing w:line="276" w:lineRule="auto"/>
              <w:jc w:val="center"/>
              <w:rPr>
                <w:bCs/>
              </w:rPr>
            </w:pPr>
            <w:r w:rsidRPr="0032650C">
              <w:rPr>
                <w:bCs/>
              </w:rPr>
              <w:t>p-valor</w:t>
            </w:r>
          </w:p>
        </w:tc>
        <w:tc>
          <w:tcPr>
            <w:tcW w:w="2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876F3D" w14:textId="77777777" w:rsidR="00C05372" w:rsidRPr="0032650C" w:rsidRDefault="00000000">
            <w:pPr>
              <w:spacing w:line="276" w:lineRule="auto"/>
              <w:jc w:val="center"/>
              <w:rPr>
                <w:bCs/>
              </w:rPr>
            </w:pPr>
            <w:r w:rsidRPr="0032650C">
              <w:rPr>
                <w:bCs/>
              </w:rPr>
              <w:t>Significância</w:t>
            </w:r>
          </w:p>
        </w:tc>
      </w:tr>
      <w:tr w:rsidR="00C05372" w:rsidRPr="0032650C" w14:paraId="7B9B445A" w14:textId="77777777" w:rsidTr="00206CA5">
        <w:trPr>
          <w:jc w:val="center"/>
        </w:trPr>
        <w:tc>
          <w:tcPr>
            <w:tcW w:w="2200" w:type="dxa"/>
            <w:tcBorders>
              <w:top w:val="single" w:sz="4" w:space="0" w:color="auto"/>
            </w:tcBorders>
            <w:vAlign w:val="center"/>
          </w:tcPr>
          <w:p w14:paraId="4140398E" w14:textId="77777777" w:rsidR="00C05372" w:rsidRPr="0032650C" w:rsidRDefault="00000000">
            <w:pPr>
              <w:spacing w:line="276" w:lineRule="auto"/>
              <w:jc w:val="left"/>
              <w:rPr>
                <w:bCs/>
              </w:rPr>
            </w:pPr>
            <w:r w:rsidRPr="0032650C">
              <w:rPr>
                <w:bCs/>
              </w:rPr>
              <w:t>0 (contemporâneo)</w:t>
            </w:r>
          </w:p>
        </w:tc>
        <w:tc>
          <w:tcPr>
            <w:tcW w:w="2000" w:type="dxa"/>
            <w:tcBorders>
              <w:top w:val="single" w:sz="4" w:space="0" w:color="auto"/>
            </w:tcBorders>
            <w:vAlign w:val="center"/>
          </w:tcPr>
          <w:p w14:paraId="57ECDC91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+0,2529</w:t>
            </w:r>
          </w:p>
        </w:tc>
        <w:tc>
          <w:tcPr>
            <w:tcW w:w="2000" w:type="dxa"/>
            <w:tcBorders>
              <w:top w:val="single" w:sz="4" w:space="0" w:color="auto"/>
            </w:tcBorders>
            <w:vAlign w:val="center"/>
          </w:tcPr>
          <w:p w14:paraId="34D69AAA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0,0001</w:t>
            </w:r>
          </w:p>
        </w:tc>
        <w:tc>
          <w:tcPr>
            <w:tcW w:w="2872" w:type="dxa"/>
            <w:tcBorders>
              <w:top w:val="single" w:sz="4" w:space="0" w:color="auto"/>
            </w:tcBorders>
            <w:vAlign w:val="center"/>
          </w:tcPr>
          <w:p w14:paraId="27F84C7E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***</w:t>
            </w:r>
          </w:p>
        </w:tc>
      </w:tr>
      <w:tr w:rsidR="00C05372" w:rsidRPr="0032650C" w14:paraId="1EDC829A" w14:textId="77777777" w:rsidTr="00206CA5">
        <w:trPr>
          <w:jc w:val="center"/>
        </w:trPr>
        <w:tc>
          <w:tcPr>
            <w:tcW w:w="2200" w:type="dxa"/>
            <w:vAlign w:val="center"/>
          </w:tcPr>
          <w:p w14:paraId="0E9A34F2" w14:textId="77777777" w:rsidR="00C05372" w:rsidRPr="0032650C" w:rsidRDefault="00000000">
            <w:pPr>
              <w:spacing w:line="276" w:lineRule="auto"/>
              <w:jc w:val="left"/>
              <w:rPr>
                <w:bCs/>
              </w:rPr>
            </w:pPr>
            <w:r w:rsidRPr="0032650C">
              <w:rPr>
                <w:bCs/>
              </w:rPr>
              <w:t>1</w:t>
            </w:r>
          </w:p>
        </w:tc>
        <w:tc>
          <w:tcPr>
            <w:tcW w:w="2000" w:type="dxa"/>
            <w:vAlign w:val="center"/>
          </w:tcPr>
          <w:p w14:paraId="4CEDF251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+0,0333</w:t>
            </w:r>
          </w:p>
        </w:tc>
        <w:tc>
          <w:tcPr>
            <w:tcW w:w="2000" w:type="dxa"/>
            <w:vAlign w:val="center"/>
          </w:tcPr>
          <w:p w14:paraId="5F75F56D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0,6022</w:t>
            </w:r>
          </w:p>
        </w:tc>
        <w:tc>
          <w:tcPr>
            <w:tcW w:w="2872" w:type="dxa"/>
            <w:vAlign w:val="center"/>
          </w:tcPr>
          <w:p w14:paraId="4B5534EF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n.s.</w:t>
            </w:r>
          </w:p>
        </w:tc>
      </w:tr>
      <w:tr w:rsidR="00C05372" w:rsidRPr="0032650C" w14:paraId="018CCC74" w14:textId="77777777" w:rsidTr="00206CA5">
        <w:trPr>
          <w:jc w:val="center"/>
        </w:trPr>
        <w:tc>
          <w:tcPr>
            <w:tcW w:w="2200" w:type="dxa"/>
            <w:vAlign w:val="center"/>
          </w:tcPr>
          <w:p w14:paraId="0C8B1641" w14:textId="77777777" w:rsidR="00C05372" w:rsidRPr="0032650C" w:rsidRDefault="00000000">
            <w:pPr>
              <w:spacing w:line="276" w:lineRule="auto"/>
              <w:jc w:val="left"/>
              <w:rPr>
                <w:bCs/>
              </w:rPr>
            </w:pPr>
            <w:r w:rsidRPr="0032650C">
              <w:rPr>
                <w:bCs/>
              </w:rPr>
              <w:t>2</w:t>
            </w:r>
          </w:p>
        </w:tc>
        <w:tc>
          <w:tcPr>
            <w:tcW w:w="2000" w:type="dxa"/>
            <w:vAlign w:val="center"/>
          </w:tcPr>
          <w:p w14:paraId="4EE179F4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-0,0437</w:t>
            </w:r>
          </w:p>
        </w:tc>
        <w:tc>
          <w:tcPr>
            <w:tcW w:w="2000" w:type="dxa"/>
            <w:vAlign w:val="center"/>
          </w:tcPr>
          <w:p w14:paraId="3B106447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0,4939</w:t>
            </w:r>
          </w:p>
        </w:tc>
        <w:tc>
          <w:tcPr>
            <w:tcW w:w="2872" w:type="dxa"/>
            <w:vAlign w:val="center"/>
          </w:tcPr>
          <w:p w14:paraId="7EE3BB13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n.s.</w:t>
            </w:r>
          </w:p>
        </w:tc>
      </w:tr>
      <w:tr w:rsidR="00C05372" w:rsidRPr="0032650C" w14:paraId="1A04F819" w14:textId="77777777" w:rsidTr="00206CA5">
        <w:trPr>
          <w:jc w:val="center"/>
        </w:trPr>
        <w:tc>
          <w:tcPr>
            <w:tcW w:w="2200" w:type="dxa"/>
            <w:vAlign w:val="center"/>
          </w:tcPr>
          <w:p w14:paraId="118C3E0F" w14:textId="77777777" w:rsidR="00C05372" w:rsidRPr="0032650C" w:rsidRDefault="00000000">
            <w:pPr>
              <w:spacing w:line="276" w:lineRule="auto"/>
              <w:jc w:val="left"/>
              <w:rPr>
                <w:bCs/>
              </w:rPr>
            </w:pPr>
            <w:r w:rsidRPr="0032650C">
              <w:rPr>
                <w:bCs/>
              </w:rPr>
              <w:t>3</w:t>
            </w:r>
          </w:p>
        </w:tc>
        <w:tc>
          <w:tcPr>
            <w:tcW w:w="2000" w:type="dxa"/>
            <w:vAlign w:val="center"/>
          </w:tcPr>
          <w:p w14:paraId="4C35769A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-0,0682</w:t>
            </w:r>
          </w:p>
        </w:tc>
        <w:tc>
          <w:tcPr>
            <w:tcW w:w="2000" w:type="dxa"/>
            <w:vAlign w:val="center"/>
          </w:tcPr>
          <w:p w14:paraId="3A13DD48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n.d.</w:t>
            </w:r>
          </w:p>
        </w:tc>
        <w:tc>
          <w:tcPr>
            <w:tcW w:w="2872" w:type="dxa"/>
            <w:vAlign w:val="center"/>
          </w:tcPr>
          <w:p w14:paraId="271CE188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n.s.</w:t>
            </w:r>
          </w:p>
        </w:tc>
      </w:tr>
      <w:tr w:rsidR="00C05372" w:rsidRPr="0032650C" w14:paraId="43498584" w14:textId="77777777" w:rsidTr="00206CA5">
        <w:trPr>
          <w:jc w:val="center"/>
        </w:trPr>
        <w:tc>
          <w:tcPr>
            <w:tcW w:w="2200" w:type="dxa"/>
            <w:vAlign w:val="center"/>
          </w:tcPr>
          <w:p w14:paraId="4BAE9AD1" w14:textId="77777777" w:rsidR="00C05372" w:rsidRPr="0032650C" w:rsidRDefault="00000000">
            <w:pPr>
              <w:spacing w:line="276" w:lineRule="auto"/>
              <w:jc w:val="left"/>
              <w:rPr>
                <w:bCs/>
              </w:rPr>
            </w:pPr>
            <w:r w:rsidRPr="0032650C">
              <w:rPr>
                <w:bCs/>
              </w:rPr>
              <w:t>4</w:t>
            </w:r>
          </w:p>
        </w:tc>
        <w:tc>
          <w:tcPr>
            <w:tcW w:w="2000" w:type="dxa"/>
            <w:vAlign w:val="center"/>
          </w:tcPr>
          <w:p w14:paraId="04762590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+0,0057</w:t>
            </w:r>
          </w:p>
        </w:tc>
        <w:tc>
          <w:tcPr>
            <w:tcW w:w="2000" w:type="dxa"/>
            <w:vAlign w:val="center"/>
          </w:tcPr>
          <w:p w14:paraId="438BAC6D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n.d.</w:t>
            </w:r>
          </w:p>
        </w:tc>
        <w:tc>
          <w:tcPr>
            <w:tcW w:w="2872" w:type="dxa"/>
            <w:vAlign w:val="center"/>
          </w:tcPr>
          <w:p w14:paraId="6062A464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n.s.</w:t>
            </w:r>
          </w:p>
        </w:tc>
      </w:tr>
      <w:tr w:rsidR="00C05372" w:rsidRPr="0032650C" w14:paraId="3CDF0B72" w14:textId="77777777" w:rsidTr="00206CA5">
        <w:trPr>
          <w:jc w:val="center"/>
        </w:trPr>
        <w:tc>
          <w:tcPr>
            <w:tcW w:w="2200" w:type="dxa"/>
            <w:vAlign w:val="center"/>
          </w:tcPr>
          <w:p w14:paraId="7693F616" w14:textId="77777777" w:rsidR="00C05372" w:rsidRPr="0032650C" w:rsidRDefault="00000000">
            <w:pPr>
              <w:spacing w:line="276" w:lineRule="auto"/>
              <w:jc w:val="left"/>
              <w:rPr>
                <w:bCs/>
              </w:rPr>
            </w:pPr>
            <w:r w:rsidRPr="0032650C">
              <w:rPr>
                <w:bCs/>
              </w:rPr>
              <w:t>5</w:t>
            </w:r>
          </w:p>
        </w:tc>
        <w:tc>
          <w:tcPr>
            <w:tcW w:w="2000" w:type="dxa"/>
            <w:vAlign w:val="center"/>
          </w:tcPr>
          <w:p w14:paraId="2554A1BB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-0,0237</w:t>
            </w:r>
          </w:p>
        </w:tc>
        <w:tc>
          <w:tcPr>
            <w:tcW w:w="2000" w:type="dxa"/>
            <w:vAlign w:val="center"/>
          </w:tcPr>
          <w:p w14:paraId="3ACD409A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n.d.</w:t>
            </w:r>
          </w:p>
        </w:tc>
        <w:tc>
          <w:tcPr>
            <w:tcW w:w="2872" w:type="dxa"/>
            <w:vAlign w:val="center"/>
          </w:tcPr>
          <w:p w14:paraId="6F341A3A" w14:textId="77777777" w:rsidR="00C05372" w:rsidRPr="0032650C" w:rsidRDefault="00000000" w:rsidP="00206CA5">
            <w:pPr>
              <w:spacing w:line="276" w:lineRule="auto"/>
              <w:jc w:val="right"/>
              <w:rPr>
                <w:bCs/>
              </w:rPr>
            </w:pPr>
            <w:r w:rsidRPr="0032650C">
              <w:rPr>
                <w:bCs/>
              </w:rPr>
              <w:t>n.s.</w:t>
            </w:r>
          </w:p>
        </w:tc>
      </w:tr>
    </w:tbl>
    <w:p w14:paraId="03CA7D80" w14:textId="77777777" w:rsidR="00206CA5" w:rsidRDefault="00000000" w:rsidP="00206CA5">
      <w:r w:rsidRPr="0032650C">
        <w:t xml:space="preserve">Fonte: </w:t>
      </w:r>
      <w:r w:rsidR="004566C2" w:rsidRPr="0032650C">
        <w:t>Resultados originais da pesquisa</w:t>
      </w:r>
      <w:r w:rsidRPr="0032650C">
        <w:t xml:space="preserve">. </w:t>
      </w:r>
    </w:p>
    <w:p w14:paraId="53C6EF4D" w14:textId="1B96E5D1" w:rsidR="00C05372" w:rsidRPr="0032650C" w:rsidRDefault="00206CA5" w:rsidP="00206CA5">
      <w:pPr>
        <w:spacing w:after="200" w:line="360" w:lineRule="auto"/>
        <w:rPr>
          <w:bCs/>
        </w:rPr>
      </w:pPr>
      <w:r>
        <w:rPr>
          <w:bCs/>
        </w:rPr>
        <w:t xml:space="preserve">Nota: </w:t>
      </w:r>
      <w:r w:rsidR="00000000" w:rsidRPr="0032650C">
        <w:rPr>
          <w:bCs/>
        </w:rPr>
        <w:t>*** p &lt; 0,01; n.s. = não significativo; n.d. = não disponível.</w:t>
      </w:r>
    </w:p>
    <w:p w14:paraId="11D7437A" w14:textId="77777777" w:rsidR="00C05372" w:rsidRDefault="00000000">
      <w:pPr>
        <w:spacing w:line="360" w:lineRule="auto"/>
        <w:ind w:firstLine="708"/>
      </w:pPr>
      <w:r>
        <w:t>Os resultados evidenciam que a correlação significativa se concentra exclusivamente na relação contemporânea (lag = 0). As defasagens de 1 a 5 dias apresentaram coeficientes próximos de zero e estatisticamente não significativos, indicando que o sentimento das manchetes não antecipa os retornos futuros do BOVA11 em horizontes de curto prazo. A Figura 3 ilustra o decaimento acentuado da correlação após o lag zero.</w:t>
      </w:r>
    </w:p>
    <w:p w14:paraId="44FB0C56" w14:textId="77777777" w:rsidR="000609FB" w:rsidRDefault="000609FB" w:rsidP="00206CA5">
      <w:pPr>
        <w:rPr>
          <w:noProof/>
        </w:rPr>
      </w:pPr>
    </w:p>
    <w:p w14:paraId="7CF20DB4" w14:textId="583C51F6" w:rsidR="00C05372" w:rsidRPr="00206CA5" w:rsidRDefault="000609FB" w:rsidP="00206CA5">
      <w:r>
        <w:rPr>
          <w:noProof/>
        </w:rPr>
        <w:lastRenderedPageBreak/>
        <w:drawing>
          <wp:inline distT="0" distB="0" distL="0" distR="0" wp14:anchorId="7E7D4B3E" wp14:editId="22D8C67D">
            <wp:extent cx="5759450" cy="3272510"/>
            <wp:effectExtent l="0" t="0" r="0" b="4445"/>
            <wp:docPr id="612204311" name="Imagem 4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04311" name="Imagem 4" descr="Gráfi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06CA5">
        <w:t xml:space="preserve"> </w:t>
      </w:r>
      <w:r w:rsidR="00000000" w:rsidRPr="00206CA5">
        <w:t>Figura 3</w:t>
      </w:r>
      <w:r w:rsidR="00A249F8">
        <w:t>.</w:t>
      </w:r>
      <w:r w:rsidR="00000000" w:rsidRPr="00206CA5">
        <w:t xml:space="preserve"> Correlação de Pearson entre sentimento (t) e retorno (t + lag), para lags de 0 a 5 dias</w:t>
      </w:r>
    </w:p>
    <w:p w14:paraId="6D04BFEE" w14:textId="75F7EB2F" w:rsidR="00C05372" w:rsidRPr="00206CA5" w:rsidRDefault="00000000" w:rsidP="00206CA5">
      <w:pPr>
        <w:spacing w:after="200" w:line="360" w:lineRule="auto"/>
        <w:jc w:val="left"/>
        <w:rPr>
          <w:bCs/>
        </w:rPr>
      </w:pPr>
      <w:r w:rsidRPr="00206CA5">
        <w:rPr>
          <w:bCs/>
        </w:rPr>
        <w:t xml:space="preserve">Fonte: </w:t>
      </w:r>
      <w:r w:rsidR="004566C2" w:rsidRPr="00206CA5">
        <w:rPr>
          <w:bCs/>
        </w:rPr>
        <w:t>Resultados originais da pesquisa</w:t>
      </w:r>
      <w:r w:rsidRPr="00206CA5">
        <w:rPr>
          <w:bCs/>
        </w:rPr>
        <w:t>.</w:t>
      </w:r>
    </w:p>
    <w:p w14:paraId="6A43EBF1" w14:textId="77777777" w:rsidR="00C05372" w:rsidRDefault="00000000">
      <w:pPr>
        <w:spacing w:line="360" w:lineRule="auto"/>
        <w:ind w:firstLine="708"/>
      </w:pPr>
      <w:r>
        <w:t>Complementarmente, implementou-se uma análise de correlação móvel com janela de 30 dias para avaliar a estabilidade dinâmica da relação ao longo do período. A correlação móvel apresentou média de +0,2787, mediana de +0,2966 e permaneceu positiva em 99,6% dos dias analisados, oscilando entre -0,006 e +0,478. Esse resultado sugere que a associação contemporânea entre sentimento e retorno, embora modesta em magnitude, é notavelmente consistente ao longo do tempo. A Figura 4 exibe a evolução da correlação móvel.</w:t>
      </w:r>
    </w:p>
    <w:p w14:paraId="4EAD459C" w14:textId="3EC8093B" w:rsidR="002B79F2" w:rsidRDefault="002B79F2" w:rsidP="0049403D">
      <w:pPr>
        <w:rPr>
          <w:color w:val="FF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83CE7F6" wp14:editId="2CDC267C">
            <wp:extent cx="5759450" cy="4936490"/>
            <wp:effectExtent l="0" t="0" r="0" b="0"/>
            <wp:docPr id="2116124928" name="Imagem 7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4928" name="Imagem 7" descr="Gráfico, Histo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866D" w14:textId="5B4E3648" w:rsidR="00C05372" w:rsidRPr="0049403D" w:rsidRDefault="00000000" w:rsidP="0049403D">
      <w:r w:rsidRPr="0049403D">
        <w:t>Figura 4</w:t>
      </w:r>
      <w:r w:rsidR="00A249F8">
        <w:t>.</w:t>
      </w:r>
      <w:r w:rsidRPr="0049403D">
        <w:t xml:space="preserve"> Sentimento diário, retorno diário BOVA11 e correlação móvel (janela = 30 dias)</w:t>
      </w:r>
    </w:p>
    <w:p w14:paraId="716DBE90" w14:textId="646AC2AE" w:rsidR="00C05372" w:rsidRPr="0049403D" w:rsidRDefault="00000000" w:rsidP="0049403D">
      <w:pPr>
        <w:spacing w:after="200" w:line="360" w:lineRule="auto"/>
        <w:jc w:val="left"/>
        <w:rPr>
          <w:bCs/>
        </w:rPr>
      </w:pPr>
      <w:r w:rsidRPr="0049403D">
        <w:rPr>
          <w:bCs/>
        </w:rPr>
        <w:t xml:space="preserve">Fonte: </w:t>
      </w:r>
      <w:r w:rsidR="004566C2" w:rsidRPr="0049403D">
        <w:rPr>
          <w:bCs/>
        </w:rPr>
        <w:t>Resultados originais da pesquisa</w:t>
      </w:r>
      <w:r w:rsidRPr="0049403D">
        <w:rPr>
          <w:bCs/>
        </w:rPr>
        <w:t>.</w:t>
      </w:r>
    </w:p>
    <w:p w14:paraId="1A3498A5" w14:textId="77777777" w:rsidR="00C05372" w:rsidRDefault="00000000">
      <w:pPr>
        <w:spacing w:before="120" w:line="360" w:lineRule="auto"/>
        <w:jc w:val="left"/>
        <w:rPr>
          <w:b/>
        </w:rPr>
      </w:pPr>
      <w:r>
        <w:rPr>
          <w:b/>
        </w:rPr>
        <w:t>Modelagem de Regressão Linear (OLS)</w:t>
      </w:r>
    </w:p>
    <w:p w14:paraId="6D7E2542" w14:textId="6247BE8E" w:rsidR="002B79F2" w:rsidRDefault="00000000" w:rsidP="00E41937">
      <w:pPr>
        <w:spacing w:line="360" w:lineRule="auto"/>
        <w:ind w:firstLine="708"/>
      </w:pPr>
      <w:r>
        <w:t>Para quantificar a magnitude da relação entre sentimento e retorno, foram estimados dois modelos de Mínimos Quadrados Ordinários (OLS). O Modelo 1 (regressão simples) utilizou apenas o sentimento contemporâneo como variável explicativa. O Modelo 2 (regressão múltipla) incorporou adicionalmente as defasagens de um e dois dias. A Tabela 6 apresenta os resultados consolidados.</w:t>
      </w:r>
    </w:p>
    <w:p w14:paraId="0B5F5C90" w14:textId="77777777" w:rsidR="002B79F2" w:rsidRDefault="002B79F2">
      <w:pPr>
        <w:spacing w:line="360" w:lineRule="auto"/>
        <w:ind w:firstLine="708"/>
      </w:pPr>
    </w:p>
    <w:p w14:paraId="6F02A43A" w14:textId="77777777" w:rsidR="00E41937" w:rsidRDefault="00E41937">
      <w:pPr>
        <w:spacing w:line="360" w:lineRule="auto"/>
        <w:ind w:firstLine="708"/>
      </w:pPr>
    </w:p>
    <w:p w14:paraId="20F570BB" w14:textId="77777777" w:rsidR="00E41937" w:rsidRDefault="00E41937">
      <w:pPr>
        <w:spacing w:line="360" w:lineRule="auto"/>
        <w:ind w:firstLine="708"/>
      </w:pPr>
    </w:p>
    <w:p w14:paraId="2E0C95E8" w14:textId="77777777" w:rsidR="00E41937" w:rsidRDefault="00E41937">
      <w:pPr>
        <w:spacing w:line="360" w:lineRule="auto"/>
        <w:ind w:firstLine="708"/>
      </w:pPr>
    </w:p>
    <w:p w14:paraId="2635F929" w14:textId="77777777" w:rsidR="00E41937" w:rsidRDefault="00E41937">
      <w:pPr>
        <w:spacing w:line="360" w:lineRule="auto"/>
        <w:ind w:firstLine="708"/>
      </w:pPr>
    </w:p>
    <w:p w14:paraId="5E24BC94" w14:textId="77777777" w:rsidR="00E41937" w:rsidRDefault="00E41937" w:rsidP="00DA152D">
      <w:pPr>
        <w:spacing w:line="360" w:lineRule="auto"/>
      </w:pPr>
    </w:p>
    <w:p w14:paraId="03E615BA" w14:textId="77777777" w:rsidR="002B79F2" w:rsidRDefault="002B79F2">
      <w:pPr>
        <w:spacing w:line="360" w:lineRule="auto"/>
        <w:ind w:firstLine="708"/>
      </w:pPr>
    </w:p>
    <w:p w14:paraId="56D6BAFD" w14:textId="71C92396" w:rsidR="00C05372" w:rsidRPr="002B79F2" w:rsidRDefault="00000000" w:rsidP="002B79F2">
      <w:r w:rsidRPr="002B79F2">
        <w:lastRenderedPageBreak/>
        <w:t>Tabela 6</w:t>
      </w:r>
      <w:r w:rsidR="00A249F8">
        <w:t>.</w:t>
      </w:r>
      <w:r w:rsidRPr="002B79F2">
        <w:t xml:space="preserve"> Resultados dos modelos de regressão OLS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3035"/>
        <w:gridCol w:w="3035"/>
      </w:tblGrid>
      <w:tr w:rsidR="00C05372" w:rsidRPr="002B79F2" w14:paraId="0173C180" w14:textId="77777777" w:rsidTr="002B79F2">
        <w:trPr>
          <w:jc w:val="center"/>
        </w:trPr>
        <w:tc>
          <w:tcPr>
            <w:tcW w:w="300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6D05F0B" w14:textId="77777777" w:rsidR="00C05372" w:rsidRPr="002B79F2" w:rsidRDefault="00000000">
            <w:pPr>
              <w:spacing w:line="276" w:lineRule="auto"/>
              <w:jc w:val="center"/>
              <w:rPr>
                <w:bCs/>
              </w:rPr>
            </w:pPr>
            <w:r w:rsidRPr="002B79F2">
              <w:rPr>
                <w:bCs/>
              </w:rPr>
              <w:t>Variável</w:t>
            </w:r>
          </w:p>
        </w:tc>
        <w:tc>
          <w:tcPr>
            <w:tcW w:w="303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2DAE864" w14:textId="77777777" w:rsidR="00C05372" w:rsidRPr="002B79F2" w:rsidRDefault="00000000">
            <w:pPr>
              <w:spacing w:line="276" w:lineRule="auto"/>
              <w:jc w:val="center"/>
              <w:rPr>
                <w:bCs/>
              </w:rPr>
            </w:pPr>
            <w:r w:rsidRPr="002B79F2">
              <w:rPr>
                <w:bCs/>
              </w:rPr>
              <w:t>Modelo 1 (Simples)</w:t>
            </w:r>
          </w:p>
        </w:tc>
        <w:tc>
          <w:tcPr>
            <w:tcW w:w="303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311EB11" w14:textId="77777777" w:rsidR="00C05372" w:rsidRPr="002B79F2" w:rsidRDefault="00000000">
            <w:pPr>
              <w:spacing w:line="276" w:lineRule="auto"/>
              <w:jc w:val="center"/>
              <w:rPr>
                <w:bCs/>
              </w:rPr>
            </w:pPr>
            <w:r w:rsidRPr="002B79F2">
              <w:rPr>
                <w:bCs/>
              </w:rPr>
              <w:t>Modelo 2 (Múltiplo)</w:t>
            </w:r>
          </w:p>
        </w:tc>
      </w:tr>
      <w:tr w:rsidR="00C05372" w:rsidRPr="002B79F2" w14:paraId="25513316" w14:textId="77777777" w:rsidTr="002B79F2">
        <w:trPr>
          <w:jc w:val="center"/>
        </w:trPr>
        <w:tc>
          <w:tcPr>
            <w:tcW w:w="30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D2F935" w14:textId="77777777" w:rsidR="00C05372" w:rsidRPr="002B79F2" w:rsidRDefault="00000000">
            <w:pPr>
              <w:spacing w:line="276" w:lineRule="auto"/>
              <w:jc w:val="left"/>
              <w:rPr>
                <w:bCs/>
              </w:rPr>
            </w:pPr>
            <w:r w:rsidRPr="002B79F2">
              <w:rPr>
                <w:bCs/>
              </w:rPr>
              <w:t>Intercepto (α)</w:t>
            </w:r>
          </w:p>
        </w:tc>
        <w:tc>
          <w:tcPr>
            <w:tcW w:w="30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AF3874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+0,0048***</w:t>
            </w:r>
          </w:p>
        </w:tc>
        <w:tc>
          <w:tcPr>
            <w:tcW w:w="30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15830D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+0,0036**</w:t>
            </w:r>
          </w:p>
        </w:tc>
      </w:tr>
      <w:tr w:rsidR="00C05372" w:rsidRPr="002B79F2" w14:paraId="50553785" w14:textId="77777777" w:rsidTr="002B79F2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190A9" w14:textId="77777777" w:rsidR="00C05372" w:rsidRPr="002B79F2" w:rsidRDefault="00000000">
            <w:pPr>
              <w:spacing w:line="276" w:lineRule="auto"/>
              <w:jc w:val="left"/>
              <w:rPr>
                <w:bCs/>
              </w:rPr>
            </w:pPr>
            <w:r w:rsidRPr="002B79F2">
              <w:rPr>
                <w:bCs/>
              </w:rPr>
              <w:t>Sentimento (t)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769AE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+0,0161***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DFA3A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+0,0175***</w:t>
            </w:r>
          </w:p>
        </w:tc>
      </w:tr>
      <w:tr w:rsidR="00C05372" w:rsidRPr="002B79F2" w14:paraId="0C88DA89" w14:textId="77777777" w:rsidTr="002B79F2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FC8D9" w14:textId="77777777" w:rsidR="00C05372" w:rsidRPr="002B79F2" w:rsidRDefault="00000000">
            <w:pPr>
              <w:spacing w:line="276" w:lineRule="auto"/>
              <w:jc w:val="left"/>
              <w:rPr>
                <w:bCs/>
              </w:rPr>
            </w:pPr>
            <w:r w:rsidRPr="002B79F2">
              <w:rPr>
                <w:bCs/>
              </w:rPr>
              <w:t>Sentimento (t-1)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91D60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—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8BF1F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-0,0012</w:t>
            </w:r>
          </w:p>
        </w:tc>
      </w:tr>
      <w:tr w:rsidR="00C05372" w:rsidRPr="002B79F2" w14:paraId="11D863BC" w14:textId="77777777" w:rsidTr="002B79F2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47E2D" w14:textId="77777777" w:rsidR="00C05372" w:rsidRPr="002B79F2" w:rsidRDefault="00000000">
            <w:pPr>
              <w:spacing w:line="276" w:lineRule="auto"/>
              <w:jc w:val="left"/>
              <w:rPr>
                <w:bCs/>
              </w:rPr>
            </w:pPr>
            <w:r w:rsidRPr="002B79F2">
              <w:rPr>
                <w:bCs/>
              </w:rPr>
              <w:t>Sentimento (t-2)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97E54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—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D051A1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-0,0057</w:t>
            </w:r>
          </w:p>
        </w:tc>
      </w:tr>
      <w:tr w:rsidR="00C05372" w:rsidRPr="002B79F2" w14:paraId="79EB1490" w14:textId="77777777" w:rsidTr="002B79F2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6D965" w14:textId="77777777" w:rsidR="00C05372" w:rsidRPr="002B79F2" w:rsidRDefault="00000000">
            <w:pPr>
              <w:spacing w:line="276" w:lineRule="auto"/>
              <w:jc w:val="left"/>
              <w:rPr>
                <w:bCs/>
              </w:rPr>
            </w:pPr>
            <w:r w:rsidRPr="002B79F2">
              <w:rPr>
                <w:bCs/>
              </w:rPr>
              <w:t>R²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ED714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0,0640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DD682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0,0727</w:t>
            </w:r>
          </w:p>
        </w:tc>
      </w:tr>
      <w:tr w:rsidR="00C05372" w:rsidRPr="002B79F2" w14:paraId="21A85DBD" w14:textId="77777777" w:rsidTr="002B79F2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0C243" w14:textId="77777777" w:rsidR="00C05372" w:rsidRPr="002B79F2" w:rsidRDefault="00000000">
            <w:pPr>
              <w:spacing w:line="276" w:lineRule="auto"/>
              <w:jc w:val="left"/>
              <w:rPr>
                <w:bCs/>
              </w:rPr>
            </w:pPr>
            <w:r w:rsidRPr="002B79F2">
              <w:rPr>
                <w:bCs/>
              </w:rPr>
              <w:t>R² Ajustado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9582F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0,0601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8E6BB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0,0612</w:t>
            </w:r>
          </w:p>
        </w:tc>
      </w:tr>
      <w:tr w:rsidR="00C05372" w:rsidRPr="002B79F2" w14:paraId="004C8E63" w14:textId="77777777" w:rsidTr="00F55011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0F247" w14:textId="77777777" w:rsidR="00C05372" w:rsidRPr="002B79F2" w:rsidRDefault="00000000">
            <w:pPr>
              <w:spacing w:line="276" w:lineRule="auto"/>
              <w:jc w:val="left"/>
              <w:rPr>
                <w:bCs/>
              </w:rPr>
            </w:pPr>
            <w:r w:rsidRPr="002B79F2">
              <w:rPr>
                <w:bCs/>
              </w:rPr>
              <w:t>F-statistic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B66BC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16,74***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10514" w14:textId="77777777" w:rsidR="00C05372" w:rsidRPr="002B79F2" w:rsidRDefault="00000000" w:rsidP="002B79F2">
            <w:pPr>
              <w:spacing w:line="276" w:lineRule="auto"/>
              <w:jc w:val="right"/>
              <w:rPr>
                <w:bCs/>
              </w:rPr>
            </w:pPr>
            <w:r w:rsidRPr="002B79F2">
              <w:rPr>
                <w:bCs/>
              </w:rPr>
              <w:t>6,35***</w:t>
            </w:r>
          </w:p>
        </w:tc>
      </w:tr>
      <w:tr w:rsidR="00C05372" w14:paraId="7DEBF46E" w14:textId="77777777" w:rsidTr="00F55011"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F0F56" w14:textId="77777777" w:rsidR="00C05372" w:rsidRPr="002B79F2" w:rsidRDefault="00000000">
            <w:pPr>
              <w:spacing w:line="276" w:lineRule="auto"/>
              <w:jc w:val="left"/>
            </w:pPr>
            <w:r w:rsidRPr="002B79F2">
              <w:t>Durbin-Watson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FBFF88" w14:textId="77777777" w:rsidR="00C05372" w:rsidRPr="002B79F2" w:rsidRDefault="00000000" w:rsidP="00F55011">
            <w:pPr>
              <w:spacing w:line="276" w:lineRule="auto"/>
              <w:jc w:val="right"/>
            </w:pPr>
            <w:r w:rsidRPr="002B79F2">
              <w:t>2,294</w:t>
            </w:r>
          </w:p>
        </w:tc>
        <w:tc>
          <w:tcPr>
            <w:tcW w:w="30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6C978" w14:textId="77777777" w:rsidR="00C05372" w:rsidRPr="002B79F2" w:rsidRDefault="00000000" w:rsidP="00F55011">
            <w:pPr>
              <w:spacing w:line="276" w:lineRule="auto"/>
              <w:jc w:val="right"/>
            </w:pPr>
            <w:r w:rsidRPr="002B79F2">
              <w:t>2,330</w:t>
            </w:r>
          </w:p>
        </w:tc>
      </w:tr>
      <w:tr w:rsidR="00C05372" w14:paraId="310743CF" w14:textId="77777777" w:rsidTr="00F55011">
        <w:trPr>
          <w:jc w:val="center"/>
        </w:trPr>
        <w:tc>
          <w:tcPr>
            <w:tcW w:w="3000" w:type="dxa"/>
            <w:tcBorders>
              <w:top w:val="nil"/>
              <w:left w:val="nil"/>
              <w:right w:val="nil"/>
            </w:tcBorders>
            <w:vAlign w:val="center"/>
          </w:tcPr>
          <w:p w14:paraId="600D1945" w14:textId="77777777" w:rsidR="00C05372" w:rsidRPr="002B79F2" w:rsidRDefault="00000000">
            <w:pPr>
              <w:spacing w:line="276" w:lineRule="auto"/>
              <w:jc w:val="left"/>
            </w:pPr>
            <w:r w:rsidRPr="002B79F2">
              <w:t>Observações</w:t>
            </w:r>
          </w:p>
        </w:tc>
        <w:tc>
          <w:tcPr>
            <w:tcW w:w="3036" w:type="dxa"/>
            <w:tcBorders>
              <w:top w:val="nil"/>
              <w:left w:val="nil"/>
              <w:right w:val="nil"/>
            </w:tcBorders>
            <w:vAlign w:val="center"/>
          </w:tcPr>
          <w:p w14:paraId="718F48E6" w14:textId="77777777" w:rsidR="00C05372" w:rsidRPr="002B79F2" w:rsidRDefault="00000000" w:rsidP="00F55011">
            <w:pPr>
              <w:spacing w:line="276" w:lineRule="auto"/>
              <w:jc w:val="right"/>
            </w:pPr>
            <w:r w:rsidRPr="002B79F2">
              <w:t>247</w:t>
            </w:r>
          </w:p>
        </w:tc>
        <w:tc>
          <w:tcPr>
            <w:tcW w:w="3036" w:type="dxa"/>
            <w:tcBorders>
              <w:top w:val="nil"/>
              <w:left w:val="nil"/>
              <w:right w:val="nil"/>
            </w:tcBorders>
            <w:vAlign w:val="center"/>
          </w:tcPr>
          <w:p w14:paraId="20ECA1C8" w14:textId="77777777" w:rsidR="00C05372" w:rsidRPr="002B79F2" w:rsidRDefault="00000000" w:rsidP="00F55011">
            <w:pPr>
              <w:spacing w:line="276" w:lineRule="auto"/>
              <w:jc w:val="right"/>
            </w:pPr>
            <w:r w:rsidRPr="002B79F2">
              <w:t>247</w:t>
            </w:r>
          </w:p>
        </w:tc>
      </w:tr>
    </w:tbl>
    <w:p w14:paraId="294CB8B1" w14:textId="77777777" w:rsidR="00F55011" w:rsidRDefault="00000000" w:rsidP="00F55011">
      <w:r w:rsidRPr="00F55011">
        <w:t xml:space="preserve">Fonte: </w:t>
      </w:r>
      <w:r w:rsidR="004566C2" w:rsidRPr="00F55011">
        <w:t>Resultados originais da pesquisa</w:t>
      </w:r>
      <w:r w:rsidRPr="00F55011">
        <w:t xml:space="preserve">. </w:t>
      </w:r>
    </w:p>
    <w:p w14:paraId="7EC120FB" w14:textId="156EF213" w:rsidR="00C05372" w:rsidRPr="00F55011" w:rsidRDefault="00F55011" w:rsidP="00F55011">
      <w:pPr>
        <w:spacing w:after="200" w:line="360" w:lineRule="auto"/>
        <w:jc w:val="left"/>
        <w:rPr>
          <w:sz w:val="32"/>
          <w:szCs w:val="32"/>
        </w:rPr>
      </w:pPr>
      <w:r>
        <w:rPr>
          <w:sz w:val="24"/>
          <w:szCs w:val="24"/>
        </w:rPr>
        <w:t xml:space="preserve">Nota: </w:t>
      </w:r>
      <w:r w:rsidR="00000000" w:rsidRPr="00F55011">
        <w:rPr>
          <w:sz w:val="24"/>
          <w:szCs w:val="24"/>
        </w:rPr>
        <w:t>*** p &lt; 0,01; ** p &lt; 0,05.</w:t>
      </w:r>
    </w:p>
    <w:p w14:paraId="521B33A5" w14:textId="77777777" w:rsidR="00C05372" w:rsidRDefault="00000000">
      <w:pPr>
        <w:spacing w:line="360" w:lineRule="auto"/>
        <w:ind w:firstLine="708"/>
      </w:pPr>
      <w:r>
        <w:t>No Modelo 1, o coeficiente do sentimento contemporâneo foi de +0,0161 (t = 4,09; p &lt; 0,001), indicando que um aumento de uma unidade no score de sentimento está associado a um incremento de aproximadamente 1,61% no retorno logarítmico diário do BOVA11. O intercepto positivo de +0,0048 (p &lt; 0,001) reflete o retorno médio positivo do período. O R² de 0,064 indica que o sentimento explica 6,4% da variância dos retornos diários.</w:t>
      </w:r>
    </w:p>
    <w:p w14:paraId="78992185" w14:textId="77777777" w:rsidR="00C05372" w:rsidRDefault="00000000">
      <w:pPr>
        <w:spacing w:line="360" w:lineRule="auto"/>
        <w:ind w:firstLine="708"/>
      </w:pPr>
      <w:r>
        <w:t>O Modelo 2 não apresentou ganho expressivo em poder explicativo (R² ajustado de 0,0612 vs. 0,0601), e os coeficientes das variáveis defasadas não foram estatisticamente significativos (p = 0,775 para lag 1; p = 0,172 para lag 2). Esses resultados corroboram a análise de correlação, indicando que a relação entre sentimento e retorno é essencialmente contemporânea. O teste de Durbin-Watson, com valores próximos a 2,3 em ambos os modelos, indica ausência de autocorrelação serial nos resíduos. A Figura 5 apresenta o diagrama de dispersão e o gráfico de resíduos do Modelo 1.</w:t>
      </w:r>
    </w:p>
    <w:p w14:paraId="25A7F0B1" w14:textId="01A62BDB" w:rsidR="00C05372" w:rsidRDefault="004B0E24">
      <w:pPr>
        <w:spacing w:before="120" w:line="360" w:lineRule="auto"/>
        <w:jc w:val="center"/>
      </w:pPr>
      <w:r>
        <w:rPr>
          <w:noProof/>
        </w:rPr>
        <w:drawing>
          <wp:inline distT="0" distB="0" distL="0" distR="0" wp14:anchorId="4E8AE769" wp14:editId="6D82DF01">
            <wp:extent cx="5759450" cy="2144395"/>
            <wp:effectExtent l="0" t="0" r="0" b="8255"/>
            <wp:docPr id="210835834" name="Imagem 8" descr="Interface gráfica do usuário, 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5834" name="Imagem 8" descr="Interface gráfica do usuário, Gráfico, Gráfico de dispersã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97611" w14:textId="2FEA4712" w:rsidR="00C05372" w:rsidRPr="00DD2ECF" w:rsidRDefault="00000000" w:rsidP="00DD2ECF">
      <w:r w:rsidRPr="00DD2ECF">
        <w:t>Figura 5</w:t>
      </w:r>
      <w:r w:rsidR="00DD2ECF">
        <w:t>.</w:t>
      </w:r>
      <w:r w:rsidRPr="00DD2ECF">
        <w:t xml:space="preserve"> Regressão OLS: sentimento (t) vs. retorno (t), com reta ajustada e gráfico de resíduos</w:t>
      </w:r>
    </w:p>
    <w:p w14:paraId="69C333C1" w14:textId="43DA0380" w:rsidR="00C05372" w:rsidRDefault="00000000" w:rsidP="00DD2ECF">
      <w:pPr>
        <w:spacing w:after="200" w:line="360" w:lineRule="auto"/>
        <w:jc w:val="left"/>
        <w:rPr>
          <w:bCs/>
        </w:rPr>
      </w:pPr>
      <w:r w:rsidRPr="00DD2ECF">
        <w:rPr>
          <w:bCs/>
        </w:rPr>
        <w:t xml:space="preserve">Fonte: </w:t>
      </w:r>
      <w:r w:rsidR="004566C2" w:rsidRPr="00DD2ECF">
        <w:rPr>
          <w:bCs/>
        </w:rPr>
        <w:t>Resultados originais da pesquisa</w:t>
      </w:r>
      <w:r w:rsidRPr="00DD2ECF">
        <w:rPr>
          <w:bCs/>
        </w:rPr>
        <w:t>.</w:t>
      </w:r>
    </w:p>
    <w:p w14:paraId="4999AA17" w14:textId="77777777" w:rsidR="00674775" w:rsidRPr="00DD2ECF" w:rsidRDefault="00674775" w:rsidP="00DD2ECF">
      <w:pPr>
        <w:spacing w:after="200" w:line="360" w:lineRule="auto"/>
        <w:jc w:val="left"/>
        <w:rPr>
          <w:bCs/>
        </w:rPr>
      </w:pPr>
    </w:p>
    <w:p w14:paraId="00A55B31" w14:textId="77777777" w:rsidR="00C05372" w:rsidRDefault="00000000">
      <w:pPr>
        <w:spacing w:before="120" w:line="360" w:lineRule="auto"/>
        <w:jc w:val="left"/>
        <w:rPr>
          <w:b/>
        </w:rPr>
      </w:pPr>
      <w:r>
        <w:rPr>
          <w:b/>
        </w:rPr>
        <w:lastRenderedPageBreak/>
        <w:t>Causalidade de Granger</w:t>
      </w:r>
    </w:p>
    <w:p w14:paraId="57A5A45F" w14:textId="4DDB1769" w:rsidR="00674775" w:rsidRDefault="00000000" w:rsidP="000978CC">
      <w:pPr>
        <w:spacing w:after="200" w:line="360" w:lineRule="auto"/>
        <w:ind w:firstLine="709"/>
      </w:pPr>
      <w:r>
        <w:t xml:space="preserve">O teste de Causalidade de Granger foi aplicado </w:t>
      </w:r>
      <w:r w:rsidR="00337BAC" w:rsidRPr="00337BAC">
        <w:t>bidirecionalmente</w:t>
      </w:r>
      <w:r>
        <w:t>, com defasagens de 1 a 5 dias, para investigar a precedência temporal entre as séries de sentimento e retorno. Os resultados, sintetizados na Tabela 7, revelaram uma assimetria na direção causal.</w:t>
      </w:r>
    </w:p>
    <w:p w14:paraId="67BCB3AD" w14:textId="3FE166E2" w:rsidR="00C05372" w:rsidRPr="00674775" w:rsidRDefault="00000000" w:rsidP="00674775">
      <w:pPr>
        <w:rPr>
          <w:sz w:val="24"/>
          <w:szCs w:val="24"/>
        </w:rPr>
      </w:pPr>
      <w:r w:rsidRPr="00674775">
        <w:t>Tabela 7</w:t>
      </w:r>
      <w:r w:rsidR="00311A06">
        <w:t>.</w:t>
      </w:r>
      <w:r w:rsidRPr="00674775">
        <w:t xml:space="preserve"> Resumo do teste de Causalidade de Granger (F-test baseado em SSR)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1"/>
        <w:gridCol w:w="1015"/>
        <w:gridCol w:w="1689"/>
        <w:gridCol w:w="1685"/>
        <w:gridCol w:w="1760"/>
      </w:tblGrid>
      <w:tr w:rsidR="00C05372" w14:paraId="75D29426" w14:textId="77777777" w:rsidTr="00674775">
        <w:trPr>
          <w:jc w:val="center"/>
        </w:trPr>
        <w:tc>
          <w:tcPr>
            <w:tcW w:w="29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5EE5B" w14:textId="77777777" w:rsidR="00C05372" w:rsidRPr="00221010" w:rsidRDefault="00000000">
            <w:pPr>
              <w:spacing w:line="276" w:lineRule="auto"/>
              <w:jc w:val="center"/>
              <w:rPr>
                <w:bCs/>
              </w:rPr>
            </w:pPr>
            <w:r w:rsidRPr="00221010">
              <w:rPr>
                <w:bCs/>
              </w:rPr>
              <w:t>Direção</w:t>
            </w:r>
          </w:p>
        </w:tc>
        <w:tc>
          <w:tcPr>
            <w:tcW w:w="10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D5F23A" w14:textId="77777777" w:rsidR="00C05372" w:rsidRPr="00221010" w:rsidRDefault="00000000">
            <w:pPr>
              <w:spacing w:line="276" w:lineRule="auto"/>
              <w:jc w:val="center"/>
              <w:rPr>
                <w:bCs/>
              </w:rPr>
            </w:pPr>
            <w:r w:rsidRPr="00221010">
              <w:rPr>
                <w:bCs/>
              </w:rPr>
              <w:t>Lag</w:t>
            </w:r>
          </w:p>
        </w:tc>
        <w:tc>
          <w:tcPr>
            <w:tcW w:w="17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BA5464" w14:textId="77777777" w:rsidR="00C05372" w:rsidRPr="00221010" w:rsidRDefault="00000000">
            <w:pPr>
              <w:spacing w:line="276" w:lineRule="auto"/>
              <w:jc w:val="center"/>
              <w:rPr>
                <w:bCs/>
              </w:rPr>
            </w:pPr>
            <w:r w:rsidRPr="00221010">
              <w:rPr>
                <w:bCs/>
              </w:rPr>
              <w:t>F-stat</w:t>
            </w:r>
          </w:p>
        </w:tc>
        <w:tc>
          <w:tcPr>
            <w:tcW w:w="17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445872" w14:textId="77777777" w:rsidR="00C05372" w:rsidRPr="00221010" w:rsidRDefault="00000000">
            <w:pPr>
              <w:spacing w:line="276" w:lineRule="auto"/>
              <w:jc w:val="center"/>
              <w:rPr>
                <w:bCs/>
              </w:rPr>
            </w:pPr>
            <w:r w:rsidRPr="00221010">
              <w:rPr>
                <w:bCs/>
              </w:rPr>
              <w:t>p-valor</w:t>
            </w:r>
          </w:p>
        </w:tc>
        <w:tc>
          <w:tcPr>
            <w:tcW w:w="17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01D845" w14:textId="77777777" w:rsidR="00C05372" w:rsidRPr="00221010" w:rsidRDefault="00000000">
            <w:pPr>
              <w:spacing w:line="276" w:lineRule="auto"/>
              <w:jc w:val="center"/>
              <w:rPr>
                <w:bCs/>
              </w:rPr>
            </w:pPr>
            <w:r w:rsidRPr="00221010">
              <w:rPr>
                <w:bCs/>
              </w:rPr>
              <w:t>Sig.</w:t>
            </w:r>
          </w:p>
        </w:tc>
      </w:tr>
      <w:tr w:rsidR="00C05372" w14:paraId="5056F37C" w14:textId="77777777" w:rsidTr="00674775">
        <w:trPr>
          <w:jc w:val="center"/>
        </w:trPr>
        <w:tc>
          <w:tcPr>
            <w:tcW w:w="2967" w:type="dxa"/>
            <w:tcBorders>
              <w:top w:val="single" w:sz="4" w:space="0" w:color="auto"/>
            </w:tcBorders>
            <w:vAlign w:val="center"/>
          </w:tcPr>
          <w:p w14:paraId="2A8A61C7" w14:textId="77777777" w:rsidR="00C05372" w:rsidRPr="00674775" w:rsidRDefault="00000000">
            <w:pPr>
              <w:spacing w:line="276" w:lineRule="auto"/>
              <w:jc w:val="left"/>
            </w:pPr>
            <w:r w:rsidRPr="00674775">
              <w:t>Sentimento → Retorno</w:t>
            </w:r>
          </w:p>
        </w:tc>
        <w:tc>
          <w:tcPr>
            <w:tcW w:w="1027" w:type="dxa"/>
            <w:tcBorders>
              <w:top w:val="single" w:sz="4" w:space="0" w:color="auto"/>
            </w:tcBorders>
            <w:vAlign w:val="center"/>
          </w:tcPr>
          <w:p w14:paraId="19D5DF65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1</w:t>
            </w:r>
          </w:p>
        </w:tc>
        <w:tc>
          <w:tcPr>
            <w:tcW w:w="1712" w:type="dxa"/>
            <w:tcBorders>
              <w:top w:val="single" w:sz="4" w:space="0" w:color="auto"/>
            </w:tcBorders>
            <w:vAlign w:val="center"/>
          </w:tcPr>
          <w:p w14:paraId="3CE7DFD6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0,718</w:t>
            </w:r>
          </w:p>
        </w:tc>
        <w:tc>
          <w:tcPr>
            <w:tcW w:w="1712" w:type="dxa"/>
            <w:tcBorders>
              <w:top w:val="single" w:sz="4" w:space="0" w:color="auto"/>
            </w:tcBorders>
            <w:vAlign w:val="center"/>
          </w:tcPr>
          <w:p w14:paraId="2682ECC9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0,398</w:t>
            </w:r>
          </w:p>
        </w:tc>
        <w:tc>
          <w:tcPr>
            <w:tcW w:w="1794" w:type="dxa"/>
            <w:tcBorders>
              <w:top w:val="single" w:sz="4" w:space="0" w:color="auto"/>
            </w:tcBorders>
            <w:vAlign w:val="center"/>
          </w:tcPr>
          <w:p w14:paraId="07C29EE9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n.s.</w:t>
            </w:r>
          </w:p>
        </w:tc>
      </w:tr>
      <w:tr w:rsidR="00C05372" w14:paraId="53C7FCFC" w14:textId="77777777" w:rsidTr="00674775">
        <w:trPr>
          <w:jc w:val="center"/>
        </w:trPr>
        <w:tc>
          <w:tcPr>
            <w:tcW w:w="2967" w:type="dxa"/>
            <w:vAlign w:val="center"/>
          </w:tcPr>
          <w:p w14:paraId="32C7C7A5" w14:textId="77777777" w:rsidR="00C05372" w:rsidRPr="00674775" w:rsidRDefault="00000000">
            <w:pPr>
              <w:spacing w:line="276" w:lineRule="auto"/>
              <w:jc w:val="left"/>
            </w:pPr>
            <w:r w:rsidRPr="00674775">
              <w:t>Sentimento → Retorno</w:t>
            </w:r>
          </w:p>
        </w:tc>
        <w:tc>
          <w:tcPr>
            <w:tcW w:w="1027" w:type="dxa"/>
            <w:vAlign w:val="center"/>
          </w:tcPr>
          <w:p w14:paraId="3542D87D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2</w:t>
            </w:r>
          </w:p>
        </w:tc>
        <w:tc>
          <w:tcPr>
            <w:tcW w:w="1712" w:type="dxa"/>
            <w:vAlign w:val="center"/>
          </w:tcPr>
          <w:p w14:paraId="6077FB31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0,784</w:t>
            </w:r>
          </w:p>
        </w:tc>
        <w:tc>
          <w:tcPr>
            <w:tcW w:w="1712" w:type="dxa"/>
            <w:vAlign w:val="center"/>
          </w:tcPr>
          <w:p w14:paraId="75EC6116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0,458</w:t>
            </w:r>
          </w:p>
        </w:tc>
        <w:tc>
          <w:tcPr>
            <w:tcW w:w="1794" w:type="dxa"/>
            <w:vAlign w:val="center"/>
          </w:tcPr>
          <w:p w14:paraId="0855847A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n.s.</w:t>
            </w:r>
          </w:p>
        </w:tc>
      </w:tr>
      <w:tr w:rsidR="00C05372" w14:paraId="106F4E5B" w14:textId="77777777" w:rsidTr="00674775">
        <w:trPr>
          <w:jc w:val="center"/>
        </w:trPr>
        <w:tc>
          <w:tcPr>
            <w:tcW w:w="2967" w:type="dxa"/>
            <w:vAlign w:val="center"/>
          </w:tcPr>
          <w:p w14:paraId="3A412005" w14:textId="77777777" w:rsidR="00C05372" w:rsidRPr="00674775" w:rsidRDefault="00000000">
            <w:pPr>
              <w:spacing w:line="276" w:lineRule="auto"/>
              <w:jc w:val="left"/>
            </w:pPr>
            <w:r w:rsidRPr="00674775">
              <w:t>Sentimento → Retorno</w:t>
            </w:r>
          </w:p>
        </w:tc>
        <w:tc>
          <w:tcPr>
            <w:tcW w:w="1027" w:type="dxa"/>
            <w:vAlign w:val="center"/>
          </w:tcPr>
          <w:p w14:paraId="6F763CCD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3</w:t>
            </w:r>
          </w:p>
        </w:tc>
        <w:tc>
          <w:tcPr>
            <w:tcW w:w="1712" w:type="dxa"/>
            <w:vAlign w:val="center"/>
          </w:tcPr>
          <w:p w14:paraId="26076E46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0,743</w:t>
            </w:r>
          </w:p>
        </w:tc>
        <w:tc>
          <w:tcPr>
            <w:tcW w:w="1712" w:type="dxa"/>
            <w:vAlign w:val="center"/>
          </w:tcPr>
          <w:p w14:paraId="061E3931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0,528</w:t>
            </w:r>
          </w:p>
        </w:tc>
        <w:tc>
          <w:tcPr>
            <w:tcW w:w="1794" w:type="dxa"/>
            <w:vAlign w:val="center"/>
          </w:tcPr>
          <w:p w14:paraId="5084C466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n.s.</w:t>
            </w:r>
          </w:p>
        </w:tc>
      </w:tr>
      <w:tr w:rsidR="00C05372" w14:paraId="0F080301" w14:textId="77777777" w:rsidTr="00674775">
        <w:trPr>
          <w:jc w:val="center"/>
        </w:trPr>
        <w:tc>
          <w:tcPr>
            <w:tcW w:w="2967" w:type="dxa"/>
            <w:vAlign w:val="center"/>
          </w:tcPr>
          <w:p w14:paraId="191DAF9C" w14:textId="77777777" w:rsidR="00C05372" w:rsidRPr="00674775" w:rsidRDefault="00000000">
            <w:pPr>
              <w:spacing w:line="276" w:lineRule="auto"/>
              <w:jc w:val="left"/>
            </w:pPr>
            <w:r w:rsidRPr="00674775">
              <w:t>Sentimento → Retorno</w:t>
            </w:r>
          </w:p>
        </w:tc>
        <w:tc>
          <w:tcPr>
            <w:tcW w:w="1027" w:type="dxa"/>
            <w:vAlign w:val="center"/>
          </w:tcPr>
          <w:p w14:paraId="22E6B024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4</w:t>
            </w:r>
          </w:p>
        </w:tc>
        <w:tc>
          <w:tcPr>
            <w:tcW w:w="1712" w:type="dxa"/>
            <w:vAlign w:val="center"/>
          </w:tcPr>
          <w:p w14:paraId="07001EF6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0,650</w:t>
            </w:r>
          </w:p>
        </w:tc>
        <w:tc>
          <w:tcPr>
            <w:tcW w:w="1712" w:type="dxa"/>
            <w:vAlign w:val="center"/>
          </w:tcPr>
          <w:p w14:paraId="2AB07A97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0,627</w:t>
            </w:r>
          </w:p>
        </w:tc>
        <w:tc>
          <w:tcPr>
            <w:tcW w:w="1794" w:type="dxa"/>
            <w:vAlign w:val="center"/>
          </w:tcPr>
          <w:p w14:paraId="4F5BC7AC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n.s.</w:t>
            </w:r>
          </w:p>
        </w:tc>
      </w:tr>
      <w:tr w:rsidR="00C05372" w14:paraId="6688A428" w14:textId="77777777" w:rsidTr="00674775">
        <w:trPr>
          <w:jc w:val="center"/>
        </w:trPr>
        <w:tc>
          <w:tcPr>
            <w:tcW w:w="2967" w:type="dxa"/>
            <w:vAlign w:val="center"/>
          </w:tcPr>
          <w:p w14:paraId="4167F7F5" w14:textId="77777777" w:rsidR="00C05372" w:rsidRPr="00674775" w:rsidRDefault="00000000">
            <w:pPr>
              <w:spacing w:line="276" w:lineRule="auto"/>
              <w:jc w:val="left"/>
            </w:pPr>
            <w:r w:rsidRPr="00674775">
              <w:t>Sentimento → Retorno</w:t>
            </w:r>
          </w:p>
        </w:tc>
        <w:tc>
          <w:tcPr>
            <w:tcW w:w="1027" w:type="dxa"/>
            <w:vAlign w:val="center"/>
          </w:tcPr>
          <w:p w14:paraId="4CA04D7E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5</w:t>
            </w:r>
          </w:p>
        </w:tc>
        <w:tc>
          <w:tcPr>
            <w:tcW w:w="1712" w:type="dxa"/>
            <w:vAlign w:val="center"/>
          </w:tcPr>
          <w:p w14:paraId="3CC9AC4C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0,515</w:t>
            </w:r>
          </w:p>
        </w:tc>
        <w:tc>
          <w:tcPr>
            <w:tcW w:w="1712" w:type="dxa"/>
            <w:vAlign w:val="center"/>
          </w:tcPr>
          <w:p w14:paraId="1FE3AB10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0,765</w:t>
            </w:r>
          </w:p>
        </w:tc>
        <w:tc>
          <w:tcPr>
            <w:tcW w:w="1794" w:type="dxa"/>
            <w:vAlign w:val="center"/>
          </w:tcPr>
          <w:p w14:paraId="7C265B47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n.s.</w:t>
            </w:r>
          </w:p>
        </w:tc>
      </w:tr>
      <w:tr w:rsidR="00C05372" w14:paraId="0B97C5EB" w14:textId="77777777" w:rsidTr="00674775">
        <w:trPr>
          <w:jc w:val="center"/>
        </w:trPr>
        <w:tc>
          <w:tcPr>
            <w:tcW w:w="2967" w:type="dxa"/>
            <w:vAlign w:val="center"/>
          </w:tcPr>
          <w:p w14:paraId="230E8BFE" w14:textId="77777777" w:rsidR="00C05372" w:rsidRPr="00674775" w:rsidRDefault="00000000">
            <w:pPr>
              <w:spacing w:line="276" w:lineRule="auto"/>
              <w:jc w:val="left"/>
            </w:pPr>
            <w:r w:rsidRPr="00674775">
              <w:t>Retorno → Sentimento</w:t>
            </w:r>
          </w:p>
        </w:tc>
        <w:tc>
          <w:tcPr>
            <w:tcW w:w="1027" w:type="dxa"/>
            <w:vAlign w:val="center"/>
          </w:tcPr>
          <w:p w14:paraId="001D539D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1</w:t>
            </w:r>
          </w:p>
        </w:tc>
        <w:tc>
          <w:tcPr>
            <w:tcW w:w="1712" w:type="dxa"/>
            <w:vAlign w:val="center"/>
          </w:tcPr>
          <w:p w14:paraId="001D5454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11,550</w:t>
            </w:r>
          </w:p>
        </w:tc>
        <w:tc>
          <w:tcPr>
            <w:tcW w:w="1712" w:type="dxa"/>
            <w:vAlign w:val="center"/>
          </w:tcPr>
          <w:p w14:paraId="0038C707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0,001</w:t>
            </w:r>
          </w:p>
        </w:tc>
        <w:tc>
          <w:tcPr>
            <w:tcW w:w="1794" w:type="dxa"/>
            <w:vAlign w:val="center"/>
          </w:tcPr>
          <w:p w14:paraId="1D381559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***</w:t>
            </w:r>
          </w:p>
        </w:tc>
      </w:tr>
      <w:tr w:rsidR="00C05372" w14:paraId="7E920D4D" w14:textId="77777777" w:rsidTr="00674775">
        <w:trPr>
          <w:jc w:val="center"/>
        </w:trPr>
        <w:tc>
          <w:tcPr>
            <w:tcW w:w="2967" w:type="dxa"/>
            <w:vAlign w:val="center"/>
          </w:tcPr>
          <w:p w14:paraId="58907AB9" w14:textId="77777777" w:rsidR="00C05372" w:rsidRPr="00674775" w:rsidRDefault="00000000">
            <w:pPr>
              <w:spacing w:line="276" w:lineRule="auto"/>
              <w:jc w:val="left"/>
            </w:pPr>
            <w:r w:rsidRPr="00674775">
              <w:t>Retorno → Sentimento</w:t>
            </w:r>
          </w:p>
        </w:tc>
        <w:tc>
          <w:tcPr>
            <w:tcW w:w="1027" w:type="dxa"/>
            <w:vAlign w:val="center"/>
          </w:tcPr>
          <w:p w14:paraId="39C0E772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2</w:t>
            </w:r>
          </w:p>
        </w:tc>
        <w:tc>
          <w:tcPr>
            <w:tcW w:w="1712" w:type="dxa"/>
            <w:vAlign w:val="center"/>
          </w:tcPr>
          <w:p w14:paraId="387BCAE5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6,549</w:t>
            </w:r>
          </w:p>
        </w:tc>
        <w:tc>
          <w:tcPr>
            <w:tcW w:w="1712" w:type="dxa"/>
            <w:vAlign w:val="center"/>
          </w:tcPr>
          <w:p w14:paraId="00237BCD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0,002</w:t>
            </w:r>
          </w:p>
        </w:tc>
        <w:tc>
          <w:tcPr>
            <w:tcW w:w="1794" w:type="dxa"/>
            <w:vAlign w:val="center"/>
          </w:tcPr>
          <w:p w14:paraId="6C511B52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***</w:t>
            </w:r>
          </w:p>
        </w:tc>
      </w:tr>
      <w:tr w:rsidR="00C05372" w14:paraId="17FCDD0D" w14:textId="77777777" w:rsidTr="00674775">
        <w:trPr>
          <w:jc w:val="center"/>
        </w:trPr>
        <w:tc>
          <w:tcPr>
            <w:tcW w:w="2967" w:type="dxa"/>
            <w:vAlign w:val="center"/>
          </w:tcPr>
          <w:p w14:paraId="44153C95" w14:textId="77777777" w:rsidR="00C05372" w:rsidRPr="00674775" w:rsidRDefault="00000000">
            <w:pPr>
              <w:spacing w:line="276" w:lineRule="auto"/>
              <w:jc w:val="left"/>
            </w:pPr>
            <w:r w:rsidRPr="00674775">
              <w:t>Retorno → Sentimento</w:t>
            </w:r>
          </w:p>
        </w:tc>
        <w:tc>
          <w:tcPr>
            <w:tcW w:w="1027" w:type="dxa"/>
            <w:vAlign w:val="center"/>
          </w:tcPr>
          <w:p w14:paraId="7DC1F279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3</w:t>
            </w:r>
          </w:p>
        </w:tc>
        <w:tc>
          <w:tcPr>
            <w:tcW w:w="1712" w:type="dxa"/>
            <w:vAlign w:val="center"/>
          </w:tcPr>
          <w:p w14:paraId="147FFDB4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4,528</w:t>
            </w:r>
          </w:p>
        </w:tc>
        <w:tc>
          <w:tcPr>
            <w:tcW w:w="1712" w:type="dxa"/>
            <w:vAlign w:val="center"/>
          </w:tcPr>
          <w:p w14:paraId="0D348BAE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0,004</w:t>
            </w:r>
          </w:p>
        </w:tc>
        <w:tc>
          <w:tcPr>
            <w:tcW w:w="1794" w:type="dxa"/>
            <w:vAlign w:val="center"/>
          </w:tcPr>
          <w:p w14:paraId="33DF48E9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***</w:t>
            </w:r>
          </w:p>
        </w:tc>
      </w:tr>
      <w:tr w:rsidR="00C05372" w14:paraId="25672069" w14:textId="77777777" w:rsidTr="00674775">
        <w:trPr>
          <w:jc w:val="center"/>
        </w:trPr>
        <w:tc>
          <w:tcPr>
            <w:tcW w:w="2967" w:type="dxa"/>
            <w:vAlign w:val="center"/>
          </w:tcPr>
          <w:p w14:paraId="5AB8FD5C" w14:textId="77777777" w:rsidR="00C05372" w:rsidRPr="00674775" w:rsidRDefault="00000000">
            <w:pPr>
              <w:spacing w:line="276" w:lineRule="auto"/>
              <w:jc w:val="left"/>
            </w:pPr>
            <w:r w:rsidRPr="00674775">
              <w:t>Retorno → Sentimento</w:t>
            </w:r>
          </w:p>
        </w:tc>
        <w:tc>
          <w:tcPr>
            <w:tcW w:w="1027" w:type="dxa"/>
            <w:vAlign w:val="center"/>
          </w:tcPr>
          <w:p w14:paraId="05DC90C3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4</w:t>
            </w:r>
          </w:p>
        </w:tc>
        <w:tc>
          <w:tcPr>
            <w:tcW w:w="1712" w:type="dxa"/>
            <w:vAlign w:val="center"/>
          </w:tcPr>
          <w:p w14:paraId="79AA3040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3,466</w:t>
            </w:r>
          </w:p>
        </w:tc>
        <w:tc>
          <w:tcPr>
            <w:tcW w:w="1712" w:type="dxa"/>
            <w:vAlign w:val="center"/>
          </w:tcPr>
          <w:p w14:paraId="1109F5EC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0,009</w:t>
            </w:r>
          </w:p>
        </w:tc>
        <w:tc>
          <w:tcPr>
            <w:tcW w:w="1794" w:type="dxa"/>
            <w:vAlign w:val="center"/>
          </w:tcPr>
          <w:p w14:paraId="462C1D26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***</w:t>
            </w:r>
          </w:p>
        </w:tc>
      </w:tr>
      <w:tr w:rsidR="00C05372" w14:paraId="5E5B7D1C" w14:textId="77777777" w:rsidTr="00674775">
        <w:trPr>
          <w:jc w:val="center"/>
        </w:trPr>
        <w:tc>
          <w:tcPr>
            <w:tcW w:w="2967" w:type="dxa"/>
            <w:vAlign w:val="center"/>
          </w:tcPr>
          <w:p w14:paraId="00531B50" w14:textId="77777777" w:rsidR="00C05372" w:rsidRPr="00674775" w:rsidRDefault="00000000">
            <w:pPr>
              <w:spacing w:line="276" w:lineRule="auto"/>
              <w:jc w:val="left"/>
            </w:pPr>
            <w:r w:rsidRPr="00674775">
              <w:t>Retorno → Sentimento</w:t>
            </w:r>
          </w:p>
        </w:tc>
        <w:tc>
          <w:tcPr>
            <w:tcW w:w="1027" w:type="dxa"/>
            <w:vAlign w:val="center"/>
          </w:tcPr>
          <w:p w14:paraId="0F4B8443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5</w:t>
            </w:r>
          </w:p>
        </w:tc>
        <w:tc>
          <w:tcPr>
            <w:tcW w:w="1712" w:type="dxa"/>
            <w:vAlign w:val="center"/>
          </w:tcPr>
          <w:p w14:paraId="5F1DBAA8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2,736</w:t>
            </w:r>
          </w:p>
        </w:tc>
        <w:tc>
          <w:tcPr>
            <w:tcW w:w="1712" w:type="dxa"/>
            <w:vAlign w:val="center"/>
          </w:tcPr>
          <w:p w14:paraId="128EAFB5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0,020</w:t>
            </w:r>
          </w:p>
        </w:tc>
        <w:tc>
          <w:tcPr>
            <w:tcW w:w="1794" w:type="dxa"/>
            <w:vAlign w:val="center"/>
          </w:tcPr>
          <w:p w14:paraId="06F7754B" w14:textId="77777777" w:rsidR="00C05372" w:rsidRPr="00674775" w:rsidRDefault="00000000" w:rsidP="00674775">
            <w:pPr>
              <w:spacing w:line="276" w:lineRule="auto"/>
              <w:jc w:val="right"/>
            </w:pPr>
            <w:r w:rsidRPr="00674775">
              <w:t>**</w:t>
            </w:r>
          </w:p>
        </w:tc>
      </w:tr>
    </w:tbl>
    <w:p w14:paraId="0A807C6F" w14:textId="77777777" w:rsidR="00674775" w:rsidRDefault="00000000" w:rsidP="00674775">
      <w:r w:rsidRPr="00674775">
        <w:t xml:space="preserve">Fonte: </w:t>
      </w:r>
      <w:r w:rsidR="004566C2" w:rsidRPr="00674775">
        <w:t>Resultados originais da pesquisa</w:t>
      </w:r>
      <w:r w:rsidRPr="00674775">
        <w:t xml:space="preserve">. </w:t>
      </w:r>
    </w:p>
    <w:p w14:paraId="76DB8438" w14:textId="5F6922EC" w:rsidR="00C05372" w:rsidRPr="00674775" w:rsidRDefault="00674775" w:rsidP="00674775">
      <w:pPr>
        <w:spacing w:after="200" w:line="360" w:lineRule="auto"/>
        <w:jc w:val="left"/>
        <w:rPr>
          <w:sz w:val="28"/>
          <w:szCs w:val="28"/>
        </w:rPr>
      </w:pPr>
      <w:r>
        <w:t xml:space="preserve">Nota: </w:t>
      </w:r>
      <w:r w:rsidR="00000000" w:rsidRPr="00674775">
        <w:t>*** p &lt; 0,01; ** p &lt; 0,05; n.s. = não significativo.</w:t>
      </w:r>
    </w:p>
    <w:p w14:paraId="5E6C4B82" w14:textId="77777777" w:rsidR="00C05372" w:rsidRDefault="00000000">
      <w:pPr>
        <w:spacing w:line="360" w:lineRule="auto"/>
        <w:ind w:firstLine="708"/>
      </w:pPr>
      <w:r>
        <w:t>Na direção Sentimento → Retorno, a hipótese nula de não-causalidade não foi rejeitada em nenhuma das defasagens testadas (p &gt; 0,39 para todos os lags), indicando que o sentimento passado das manchetes não possui poder preditivo sobre os retornos futuros do BOVA11. Esse resultado é consistente com a Hipótese de Mercados Eficientes (HME) em sua forma semiforte, que postula que os preços refletem rapidamente toda a informação disponível publicamente (Fama, 1970), impedindo ganhos sistemáticos baseados em informação midiática passada.</w:t>
      </w:r>
    </w:p>
    <w:p w14:paraId="7B999B1B" w14:textId="77777777" w:rsidR="00C05372" w:rsidRDefault="00000000">
      <w:pPr>
        <w:spacing w:line="360" w:lineRule="auto"/>
        <w:ind w:firstLine="708"/>
      </w:pPr>
      <w:r>
        <w:t xml:space="preserve">Na direção oposta, Retorno → Sentimento, a hipótese nula foi rejeitada em todas as defasagens (p &lt; 0,01 para lags 1 a 4; p = 0,020 para lag 5). Esse resultado, altamente significativo, demonstra que os retornos do mercado precedem temporalmente e ajudam a prever o tom das manchetes subsequentes. Essa evidência sugere que a cobertura jornalística financeira atua predominantemente de forma reativa, refletindo os movimentos de mercado já ocorridos, configurando o que a literatura denomina </w:t>
      </w:r>
      <w:r>
        <w:rPr>
          <w:i/>
          <w:iCs/>
        </w:rPr>
        <w:t>media feedback hypothesis</w:t>
      </w:r>
      <w:r>
        <w:t xml:space="preserve"> (Tetlock, 2007).</w:t>
      </w:r>
    </w:p>
    <w:p w14:paraId="4EE055B1" w14:textId="77777777" w:rsidR="00C05372" w:rsidRDefault="00000000">
      <w:pPr>
        <w:spacing w:line="360" w:lineRule="auto"/>
        <w:ind w:firstLine="708"/>
      </w:pPr>
      <w:r>
        <w:t>Assim, o resultado combinado dos testes indica que a correlação contemporânea positiva (r = +0,2529) observada entre sentimento e retorno decorre predominantemente de uma relação na qual o mercado influencia a narrativa jornalística, e não o inverso. A Figura 6 apresenta a evolução comparativa das duas séries temporais ao longo do período.</w:t>
      </w:r>
    </w:p>
    <w:p w14:paraId="07324948" w14:textId="77777777" w:rsidR="001132AE" w:rsidRDefault="001132AE">
      <w:pPr>
        <w:spacing w:line="360" w:lineRule="auto"/>
        <w:ind w:firstLine="708"/>
      </w:pPr>
    </w:p>
    <w:p w14:paraId="1C4F2444" w14:textId="77777777" w:rsidR="00E926B4" w:rsidRDefault="00E926B4">
      <w:pPr>
        <w:spacing w:before="60" w:after="120" w:line="360" w:lineRule="auto"/>
        <w:jc w:val="center"/>
        <w:rPr>
          <w:color w:val="FF0000"/>
          <w:sz w:val="20"/>
          <w:szCs w:val="20"/>
        </w:rPr>
      </w:pPr>
    </w:p>
    <w:p w14:paraId="5BB4913A" w14:textId="1B1ABA2A" w:rsidR="00E926B4" w:rsidRDefault="00E926B4">
      <w:pPr>
        <w:spacing w:before="60" w:after="120" w:line="360" w:lineRule="auto"/>
        <w:jc w:val="center"/>
        <w:rPr>
          <w:color w:val="FF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293BFA7" wp14:editId="6F1D7883">
            <wp:extent cx="5759450" cy="3825240"/>
            <wp:effectExtent l="0" t="0" r="0" b="3810"/>
            <wp:docPr id="1782529063" name="Imagem 9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29063" name="Imagem 9" descr="Uma imagem contendo Gráf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2DAFE" w14:textId="097A436D" w:rsidR="00C05372" w:rsidRPr="00311A06" w:rsidRDefault="00000000" w:rsidP="00311A06">
      <w:r w:rsidRPr="00311A06">
        <w:t>Figura 6</w:t>
      </w:r>
      <w:r w:rsidR="00311A06">
        <w:t>.</w:t>
      </w:r>
      <w:r w:rsidRPr="00311A06">
        <w:t xml:space="preserve"> Retornos logarítmicos do BOVA11 e sentimento médio diário (jan-dez/2025)</w:t>
      </w:r>
    </w:p>
    <w:p w14:paraId="28A4D84B" w14:textId="26C1B383" w:rsidR="003A1103" w:rsidRDefault="00000000" w:rsidP="003A1103">
      <w:r w:rsidRPr="00311A06">
        <w:t xml:space="preserve">Fonte: </w:t>
      </w:r>
      <w:r w:rsidR="004566C2" w:rsidRPr="00311A06">
        <w:t>Resultados originais da pesquisa</w:t>
      </w:r>
      <w:r w:rsidRPr="00311A06">
        <w:t>.</w:t>
      </w:r>
    </w:p>
    <w:p w14:paraId="54F1ED4E" w14:textId="77777777" w:rsidR="003A1103" w:rsidRPr="00311A06" w:rsidRDefault="003A1103" w:rsidP="003A1103"/>
    <w:p w14:paraId="0F6C093B" w14:textId="38D1406F" w:rsidR="000A46BE" w:rsidRPr="000B508B" w:rsidRDefault="005154B6" w:rsidP="0084737F">
      <w:pPr>
        <w:pStyle w:val="PargrafodaLista"/>
        <w:spacing w:line="360" w:lineRule="auto"/>
        <w:ind w:left="0"/>
        <w:jc w:val="left"/>
        <w:rPr>
          <w:b/>
        </w:rPr>
      </w:pPr>
      <w:r>
        <w:rPr>
          <w:b/>
        </w:rPr>
        <w:t>Considerações Finais</w:t>
      </w:r>
    </w:p>
    <w:p w14:paraId="3E4958E7" w14:textId="77777777" w:rsidR="00F10EC7" w:rsidRDefault="00F10EC7" w:rsidP="000978CC"/>
    <w:p w14:paraId="3DB42ABC" w14:textId="4A27483F" w:rsidR="00F10EC7" w:rsidRDefault="00F10EC7" w:rsidP="00F10EC7">
      <w:pPr>
        <w:pStyle w:val="PargrafodaLista"/>
        <w:spacing w:line="360" w:lineRule="auto"/>
        <w:ind w:left="0" w:firstLine="708"/>
      </w:pPr>
      <w:r w:rsidRPr="00F10EC7">
        <w:t>Os resultados preliminares apresentados neste relatório validam a infraestrutura tecnológica e metodológica proposta para o Trabalho de Conclusão de Curso. A implementação do modelo FinBERT-PT-BR demonstrou robustez técnica, alcançando uma acurácia de 76,77% na classificação de manchetes financeiras e uma sensibilidade (Recall) de 93% na detecção de notícias negativas. Esses indicadores confirmam que a ferramenta de Análise de Sentimentos construída é eficaz para quantificar o "humor" do texto financeiro em língua portuguesa.</w:t>
      </w:r>
    </w:p>
    <w:p w14:paraId="68E2F1E1" w14:textId="067824C5" w:rsidR="00F10EC7" w:rsidRDefault="00F10EC7" w:rsidP="00F10EC7">
      <w:pPr>
        <w:pStyle w:val="PargrafodaLista"/>
        <w:spacing w:line="360" w:lineRule="auto"/>
        <w:ind w:left="0" w:firstLine="708"/>
      </w:pPr>
      <w:r w:rsidRPr="00F10EC7">
        <w:t>Sob a ótica econométrica, observou-se uma correlação contemporânea significativa entre o indicador de sentimento e os retornos do BOVA11, validando o modelo como um termômetro coincidente do mercado. No entanto, os testes de causalidade de Granger aplicados à base de dados atual (restrita ao portal InfoMoney) indicaram que o sentimento, neste recorte específico, comporta-se de maneira reativa aos preços, não apresentando, nesta etapa, poder preditivo estatisticamente significativo sobre os retornos futuros (</w:t>
      </w:r>
      <m:oMath>
        <m:r>
          <w:rPr>
            <w:rFonts w:ascii="Cambria Math" w:hAnsi="Cambria Math"/>
          </w:rPr>
          <m:t>t+1</m:t>
        </m:r>
      </m:oMath>
      <w:r w:rsidRPr="00F10EC7">
        <w:t>).</w:t>
      </w:r>
    </w:p>
    <w:p w14:paraId="59770DDB" w14:textId="600B78F1" w:rsidR="00F10EC7" w:rsidRDefault="00F10EC7" w:rsidP="00F10EC7">
      <w:pPr>
        <w:pStyle w:val="PargrafodaLista"/>
        <w:spacing w:line="360" w:lineRule="auto"/>
        <w:ind w:left="0" w:firstLine="708"/>
      </w:pPr>
      <w:r w:rsidRPr="00F10EC7">
        <w:t>Tal constatação é um achado relevante desta fase preliminar, sugerindo que um único veículo de imprensa pode não ser suficiente para antecipar movimentos de mercado, dado o caráter editorial de reportar fatos já consumados.</w:t>
      </w:r>
    </w:p>
    <w:p w14:paraId="1988D8CB" w14:textId="7040EEED" w:rsidR="005154B6" w:rsidRDefault="00F10EC7" w:rsidP="00F10EC7">
      <w:pPr>
        <w:pStyle w:val="PargrafodaLista"/>
        <w:spacing w:line="360" w:lineRule="auto"/>
        <w:ind w:left="0" w:firstLine="708"/>
      </w:pPr>
      <w:r w:rsidRPr="00F10EC7">
        <w:lastRenderedPageBreak/>
        <w:t>Dessa forma, o cronograma de desenvolvimento para a entrega final do TCC prevê a expansão do escopo de coleta de dados. A estratégia metodológica consistirá na inclusão de, pelo menos, mais uma fonte de notícias financeiras de alta relevância. A hipótese central para a continuidade da pesquisa é que o aumento do volume de dados e a diversidade de linhas editoriais poderão mitigar o viés reativo observado e potencialmente revelar sinais antecedentes de volatilidade que uma fonte isolada não capturou. A consolidação dessas novas fontes permitirá uma reavaliação da causalidade de Granger com maior robustez estatística na versão final do trabalho.</w:t>
      </w:r>
    </w:p>
    <w:p w14:paraId="53493191" w14:textId="77777777" w:rsidR="00F10EC7" w:rsidRPr="000B508B" w:rsidRDefault="00F10EC7" w:rsidP="0084737F">
      <w:pPr>
        <w:spacing w:line="360" w:lineRule="auto"/>
      </w:pPr>
    </w:p>
    <w:p w14:paraId="6597D8DE" w14:textId="77777777" w:rsidR="000A46BE" w:rsidRPr="000B508B" w:rsidRDefault="000A46BE" w:rsidP="0084737F">
      <w:pPr>
        <w:spacing w:line="360" w:lineRule="auto"/>
        <w:rPr>
          <w:b/>
        </w:rPr>
      </w:pPr>
      <w:bookmarkStart w:id="3" w:name="_Hlk33977167"/>
      <w:r>
        <w:rPr>
          <w:b/>
        </w:rPr>
        <w:t>Referências</w:t>
      </w:r>
    </w:p>
    <w:bookmarkEnd w:id="3"/>
    <w:p w14:paraId="2ECF2FEF" w14:textId="120E6C1B" w:rsidR="00FE14AF" w:rsidRDefault="00FE14AF" w:rsidP="00333CEA">
      <w:pPr>
        <w:spacing w:line="360" w:lineRule="auto"/>
        <w:rPr>
          <w:b/>
        </w:rPr>
      </w:pPr>
    </w:p>
    <w:p w14:paraId="414FA11F" w14:textId="1521BD39" w:rsidR="00A649DA" w:rsidRPr="00386A17" w:rsidRDefault="00301C58" w:rsidP="000978CC">
      <w:pPr>
        <w:spacing w:after="200" w:line="360" w:lineRule="auto"/>
        <w:rPr>
          <w:bCs/>
        </w:rPr>
      </w:pPr>
      <w:r w:rsidRPr="00386A17">
        <w:rPr>
          <w:bCs/>
        </w:rPr>
        <w:t>Beltramini, J.V. 2024. Análise Comparativa de Grandes Modelos de Linguagem na Avaliação de Sentimentos Sobre o IBOVESPA em Redes Sociais. Monografia em Sistemas de Informação. Universidade Federal de Santa Catarina, Florianópolis, SC, Brasil.</w:t>
      </w:r>
    </w:p>
    <w:p w14:paraId="4B3981CD" w14:textId="2B247A0E" w:rsidR="00301C58" w:rsidRPr="00386A17" w:rsidRDefault="00301C58" w:rsidP="000978CC">
      <w:pPr>
        <w:spacing w:after="200" w:line="360" w:lineRule="auto"/>
        <w:rPr>
          <w:bCs/>
        </w:rPr>
      </w:pPr>
      <w:r w:rsidRPr="00386A17">
        <w:rPr>
          <w:bCs/>
        </w:rPr>
        <w:t xml:space="preserve">Hayashi, A.H. 2017. Big Data e computação preditiva para suporte a decisões no mercado financeiro. </w:t>
      </w:r>
      <w:r w:rsidRPr="00386A17">
        <w:rPr>
          <w:bCs/>
          <w:lang w:val="en-US"/>
        </w:rPr>
        <w:t xml:space="preserve">In: CONTECSI - International Conference on Information Systems and Technology Management, 2017, São Paulo, SP, Brasil. </w:t>
      </w:r>
      <w:r w:rsidRPr="00386A17">
        <w:rPr>
          <w:bCs/>
        </w:rPr>
        <w:t>Anais...</w:t>
      </w:r>
    </w:p>
    <w:p w14:paraId="2741DBBD" w14:textId="3DE6081A" w:rsidR="00301C58" w:rsidRPr="00386A17" w:rsidRDefault="00301C58" w:rsidP="000978CC">
      <w:pPr>
        <w:spacing w:after="200" w:line="360" w:lineRule="auto"/>
        <w:rPr>
          <w:bCs/>
          <w:lang w:val="en-US"/>
        </w:rPr>
      </w:pPr>
      <w:r w:rsidRPr="00386A17">
        <w:rPr>
          <w:bCs/>
        </w:rPr>
        <w:t xml:space="preserve">Igarashi, W.; Valdevieso, G.S.; Igarashi, D.C.C. 2021. Análise de sentimentos e indicadores técnicos: uma análise da correlação dos preços de ativos com a polaridade de notícias do mercado de ações. </w:t>
      </w:r>
      <w:r w:rsidRPr="00386A17">
        <w:rPr>
          <w:bCs/>
          <w:lang w:val="en-US"/>
        </w:rPr>
        <w:t>Brazilian Journal of Business 3(1): 470-486.</w:t>
      </w:r>
    </w:p>
    <w:p w14:paraId="2B649DE1" w14:textId="333463D0" w:rsidR="00301C58" w:rsidRPr="000978CC" w:rsidRDefault="00301C58" w:rsidP="000978CC">
      <w:pPr>
        <w:spacing w:after="200" w:line="360" w:lineRule="auto"/>
        <w:rPr>
          <w:bCs/>
          <w:lang w:val="en-US"/>
        </w:rPr>
      </w:pPr>
      <w:r w:rsidRPr="00386A17">
        <w:rPr>
          <w:bCs/>
        </w:rPr>
        <w:t xml:space="preserve">Januário, B.A.; Carosia, A.E.O.; Silva, A.E.A.; Coelho, G.P. 2022. </w:t>
      </w:r>
      <w:r w:rsidRPr="00386A17">
        <w:rPr>
          <w:bCs/>
          <w:lang w:val="en-US"/>
        </w:rPr>
        <w:t>Sentiment Analysis Applied to News from the Brazilian Stock Market. IEEE Latin America Transactions 20(3): 512-518.</w:t>
      </w:r>
    </w:p>
    <w:p w14:paraId="5C6E6BA2" w14:textId="7BC46FE4" w:rsidR="00301C58" w:rsidRPr="00386A17" w:rsidRDefault="00301C58" w:rsidP="000978CC">
      <w:pPr>
        <w:spacing w:after="200" w:line="360" w:lineRule="auto"/>
        <w:rPr>
          <w:bCs/>
        </w:rPr>
      </w:pPr>
      <w:r w:rsidRPr="00386A17">
        <w:rPr>
          <w:bCs/>
        </w:rPr>
        <w:t xml:space="preserve">Santos, L.L.; Bianchi, R.A.C.; Costa, A.H.R. 2023. FinBERT-PT-BR: Análise de Sentimentos de Textos em Português do Mercado Financeiro. </w:t>
      </w:r>
      <w:r w:rsidRPr="00386A17">
        <w:rPr>
          <w:bCs/>
          <w:lang w:val="en-US"/>
        </w:rPr>
        <w:t xml:space="preserve">In: II Brazilian Workshop on AI in Finance, 2023, João Pessoa, PB, Brasil. </w:t>
      </w:r>
      <w:r w:rsidRPr="00386A17">
        <w:rPr>
          <w:bCs/>
        </w:rPr>
        <w:t>Anais... p. 144-155.</w:t>
      </w:r>
    </w:p>
    <w:p w14:paraId="68F7E53E" w14:textId="35CEA312" w:rsidR="00301C58" w:rsidRPr="00D5075F" w:rsidRDefault="00301C58" w:rsidP="000978CC">
      <w:pPr>
        <w:spacing w:after="200" w:line="360" w:lineRule="auto"/>
        <w:rPr>
          <w:bCs/>
          <w:lang w:val="en-US"/>
        </w:rPr>
      </w:pPr>
      <w:r w:rsidRPr="00386A17">
        <w:rPr>
          <w:bCs/>
        </w:rPr>
        <w:t xml:space="preserve">Schmitz, M.; Immich, R.; Pessin, G.; Rocha Filho, G.P. 2022. </w:t>
      </w:r>
      <w:r w:rsidRPr="00386A17">
        <w:rPr>
          <w:bCs/>
          <w:lang w:val="en-US"/>
        </w:rPr>
        <w:t xml:space="preserve">Towards the Categorization of Brazilian Financial Market Headlines. </w:t>
      </w:r>
      <w:r w:rsidRPr="00D5075F">
        <w:rPr>
          <w:bCs/>
          <w:lang w:val="en-US"/>
        </w:rPr>
        <w:t>IEEE Latin America Transactions 20(2): 344-351.</w:t>
      </w:r>
    </w:p>
    <w:p w14:paraId="3AC4D276" w14:textId="43D43E0B" w:rsidR="003D7D1D" w:rsidRDefault="00301C58" w:rsidP="000978CC">
      <w:pPr>
        <w:spacing w:after="200" w:line="360" w:lineRule="auto"/>
        <w:rPr>
          <w:bCs/>
        </w:rPr>
      </w:pPr>
      <w:r w:rsidRPr="000978CC">
        <w:rPr>
          <w:bCs/>
        </w:rPr>
        <w:t xml:space="preserve">Souza, D.M.S.; Martins, O.S. 2024. </w:t>
      </w:r>
      <w:r w:rsidRPr="00386A17">
        <w:rPr>
          <w:bCs/>
          <w:lang w:val="en-US"/>
        </w:rPr>
        <w:t xml:space="preserve">Brazilian stock market performance and investor sentiment on Twitter. </w:t>
      </w:r>
      <w:r w:rsidRPr="00386A17">
        <w:rPr>
          <w:bCs/>
        </w:rPr>
        <w:t>Revista de Gestão 31(1): 18-33.</w:t>
      </w:r>
    </w:p>
    <w:p w14:paraId="0D97E7A9" w14:textId="42DDB60D" w:rsidR="003D7D1D" w:rsidRPr="000978CC" w:rsidRDefault="003D7D1D" w:rsidP="000978CC">
      <w:pPr>
        <w:spacing w:after="200" w:line="360" w:lineRule="auto"/>
        <w:rPr>
          <w:bCs/>
          <w:lang w:val="en-US"/>
        </w:rPr>
      </w:pPr>
      <w:r w:rsidRPr="003D7D1D">
        <w:rPr>
          <w:bCs/>
          <w:lang w:val="en-US"/>
        </w:rPr>
        <w:t xml:space="preserve">GRANGER, C. W. J. Investigating Causal Relations by Econometric Models and Cross-spectral Methods. </w:t>
      </w:r>
      <w:r w:rsidRPr="000978CC">
        <w:rPr>
          <w:bCs/>
          <w:lang w:val="en-US"/>
        </w:rPr>
        <w:t>Econometrica, v. 37, n. 3, p. 424–438, 1969.</w:t>
      </w:r>
    </w:p>
    <w:p w14:paraId="6917514C" w14:textId="77777777" w:rsidR="00301C58" w:rsidRPr="000978CC" w:rsidRDefault="00301C58" w:rsidP="00333CEA">
      <w:pPr>
        <w:spacing w:line="360" w:lineRule="auto"/>
        <w:rPr>
          <w:b/>
          <w:lang w:val="en-US"/>
        </w:rPr>
      </w:pPr>
    </w:p>
    <w:sectPr w:rsidR="00301C58" w:rsidRPr="000978CC" w:rsidSect="00346452">
      <w:headerReference w:type="default" r:id="rId17"/>
      <w:footerReference w:type="default" r:id="rId18"/>
      <w:footerReference w:type="first" r:id="rId19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C5686" w14:textId="77777777" w:rsidR="0074436C" w:rsidRDefault="0074436C" w:rsidP="005F5FEB">
      <w:pPr>
        <w:spacing w:line="240" w:lineRule="auto"/>
      </w:pPr>
      <w:r>
        <w:separator/>
      </w:r>
    </w:p>
  </w:endnote>
  <w:endnote w:type="continuationSeparator" w:id="0">
    <w:p w14:paraId="3D21DE21" w14:textId="77777777" w:rsidR="0074436C" w:rsidRDefault="0074436C" w:rsidP="005F5FEB">
      <w:pPr>
        <w:spacing w:line="240" w:lineRule="auto"/>
      </w:pPr>
      <w:r>
        <w:continuationSeparator/>
      </w:r>
    </w:p>
  </w:endnote>
  <w:endnote w:type="continuationNotice" w:id="1">
    <w:p w14:paraId="39480C69" w14:textId="77777777" w:rsidR="0074436C" w:rsidRDefault="0074436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0677" w14:textId="1EFF9085" w:rsidR="00EF1565" w:rsidRPr="00EF1565" w:rsidRDefault="00EF1565">
    <w:pPr>
      <w:pStyle w:val="Rodap"/>
      <w:jc w:val="right"/>
      <w:rPr>
        <w:sz w:val="18"/>
        <w:szCs w:val="18"/>
      </w:rPr>
    </w:pPr>
    <w:r w:rsidRPr="00EF1565">
      <w:rPr>
        <w:sz w:val="18"/>
        <w:szCs w:val="18"/>
      </w:rPr>
      <w:fldChar w:fldCharType="begin"/>
    </w:r>
    <w:r w:rsidRPr="00EF1565">
      <w:rPr>
        <w:sz w:val="18"/>
        <w:szCs w:val="18"/>
      </w:rPr>
      <w:instrText>PAGE   \* MERGEFORMAT</w:instrText>
    </w:r>
    <w:r w:rsidRPr="00EF1565">
      <w:rPr>
        <w:sz w:val="18"/>
        <w:szCs w:val="18"/>
      </w:rPr>
      <w:fldChar w:fldCharType="separate"/>
    </w:r>
    <w:r w:rsidR="00811DE0">
      <w:rPr>
        <w:noProof/>
        <w:sz w:val="18"/>
        <w:szCs w:val="18"/>
      </w:rPr>
      <w:t>4</w:t>
    </w:r>
    <w:r w:rsidRPr="00EF1565">
      <w:rPr>
        <w:sz w:val="18"/>
        <w:szCs w:val="18"/>
      </w:rPr>
      <w:fldChar w:fldCharType="end"/>
    </w:r>
  </w:p>
  <w:p w14:paraId="25D1DCB2" w14:textId="77777777" w:rsidR="00D92CD6" w:rsidRDefault="00D92CD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588E" w14:textId="77777777" w:rsidR="0094025E" w:rsidRDefault="0094025E">
    <w:pPr>
      <w:pStyle w:val="Rodap"/>
      <w:jc w:val="right"/>
    </w:pPr>
  </w:p>
  <w:p w14:paraId="05550BF1" w14:textId="77777777" w:rsidR="0094025E" w:rsidRDefault="009402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274E1" w14:textId="77777777" w:rsidR="0074436C" w:rsidRDefault="0074436C" w:rsidP="005F5FEB">
      <w:pPr>
        <w:spacing w:line="240" w:lineRule="auto"/>
      </w:pPr>
      <w:bookmarkStart w:id="0" w:name="_Hlk493588901"/>
      <w:bookmarkEnd w:id="0"/>
      <w:r>
        <w:separator/>
      </w:r>
    </w:p>
  </w:footnote>
  <w:footnote w:type="continuationSeparator" w:id="0">
    <w:p w14:paraId="26A0B1E6" w14:textId="77777777" w:rsidR="0074436C" w:rsidRDefault="0074436C" w:rsidP="005F5FEB">
      <w:pPr>
        <w:spacing w:line="240" w:lineRule="auto"/>
      </w:pPr>
      <w:r>
        <w:continuationSeparator/>
      </w:r>
    </w:p>
  </w:footnote>
  <w:footnote w:type="continuationNotice" w:id="1">
    <w:p w14:paraId="043C1C1F" w14:textId="77777777" w:rsidR="0074436C" w:rsidRDefault="0074436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96366" w14:textId="36543059" w:rsidR="006D4579" w:rsidRPr="00D52F94" w:rsidRDefault="00822646" w:rsidP="0084737F">
    <w:pPr>
      <w:pStyle w:val="SemEspaamento"/>
      <w:ind w:right="3968"/>
      <w:rPr>
        <w:sz w:val="16"/>
        <w:szCs w:val="17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15F5FC70" wp14:editId="18E219A0">
          <wp:simplePos x="0" y="0"/>
          <wp:positionH relativeFrom="margin">
            <wp:posOffset>5029200</wp:posOffset>
          </wp:positionH>
          <wp:positionV relativeFrom="paragraph">
            <wp:posOffset>-10160</wp:posOffset>
          </wp:positionV>
          <wp:extent cx="723900" cy="298450"/>
          <wp:effectExtent l="0" t="0" r="0" b="6350"/>
          <wp:wrapThrough wrapText="bothSides">
            <wp:wrapPolygon edited="0">
              <wp:start x="0" y="0"/>
              <wp:lineTo x="0" y="20681"/>
              <wp:lineTo x="21032" y="20681"/>
              <wp:lineTo x="21032" y="0"/>
              <wp:lineTo x="0" y="0"/>
            </wp:wrapPolygon>
          </wp:wrapThrough>
          <wp:docPr id="1803984902" name="Imagem 1803984902" descr="Desenho com traços pretos em fundo branco  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734149" name="Imagem 3" descr="Desenho com traços pretos em fundo branco  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298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7"/>
      </w:rPr>
      <w:t>Trabalho</w:t>
    </w:r>
    <w:r w:rsidRPr="00D52F94">
      <w:rPr>
        <w:sz w:val="16"/>
        <w:szCs w:val="17"/>
      </w:rPr>
      <w:t xml:space="preserve"> </w:t>
    </w:r>
    <w:r>
      <w:rPr>
        <w:sz w:val="16"/>
        <w:szCs w:val="17"/>
      </w:rPr>
      <w:t xml:space="preserve">de Conclusão de Curso </w:t>
    </w:r>
    <w:r w:rsidRPr="00D52F94">
      <w:rPr>
        <w:sz w:val="16"/>
        <w:szCs w:val="17"/>
      </w:rPr>
      <w:t>apresentad</w:t>
    </w:r>
    <w:r>
      <w:rPr>
        <w:sz w:val="16"/>
        <w:szCs w:val="17"/>
      </w:rPr>
      <w:t>o</w:t>
    </w:r>
    <w:r w:rsidRPr="00D52F94">
      <w:rPr>
        <w:sz w:val="16"/>
        <w:szCs w:val="17"/>
      </w:rPr>
      <w:t xml:space="preserve"> para obtenção do título de especialista em</w:t>
    </w:r>
    <w:r>
      <w:rPr>
        <w:sz w:val="16"/>
        <w:szCs w:val="17"/>
      </w:rPr>
      <w:t xml:space="preserve"> </w:t>
    </w:r>
    <w:r w:rsidR="00ED095E" w:rsidRPr="00ED095E">
      <w:rPr>
        <w:sz w:val="16"/>
        <w:szCs w:val="17"/>
      </w:rPr>
      <w:t>MBA em Economia, Investimentos e Banking</w:t>
    </w:r>
    <w:r>
      <w:rPr>
        <w:sz w:val="16"/>
        <w:szCs w:val="17"/>
      </w:rPr>
      <w:t xml:space="preserve"> – </w:t>
    </w:r>
    <w:r w:rsidR="006D4579">
      <w:rPr>
        <w:sz w:val="16"/>
        <w:szCs w:val="17"/>
      </w:rPr>
      <w:t>2026</w:t>
    </w:r>
  </w:p>
  <w:p w14:paraId="73E404DB" w14:textId="77777777" w:rsidR="00822646" w:rsidRDefault="00822646" w:rsidP="0084737F">
    <w:pPr>
      <w:pStyle w:val="Cabealho"/>
      <w:tabs>
        <w:tab w:val="clear" w:pos="4252"/>
        <w:tab w:val="clear" w:pos="8504"/>
        <w:tab w:val="left" w:pos="1785"/>
      </w:tabs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4FDC6CC" wp14:editId="06C05861">
              <wp:simplePos x="0" y="0"/>
              <wp:positionH relativeFrom="margin">
                <wp:align>right</wp:align>
              </wp:positionH>
              <wp:positionV relativeFrom="paragraph">
                <wp:posOffset>106680</wp:posOffset>
              </wp:positionV>
              <wp:extent cx="5753100" cy="0"/>
              <wp:effectExtent l="0" t="0" r="0" b="0"/>
              <wp:wrapNone/>
              <wp:docPr id="844941520" name="Conector reto 8449415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5310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4EF11F" id="Conector reto 844941520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1.8pt,8.4pt" to="854.8pt,8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G8/RP2wEAABYEAAAOAAAAZHJzL2Uyb0RvYy54bWysU8lu2zAQvRfoPxC815JiOCkEyzkkSC9d gm53hotFlOQQJGPJf98hactB20NR9EJQs7xlONreztaQgwxRgxtot2opkY6D0G4/0G9fH968pSQm 5gQz4ORAjzLS293rV9vJ9/IKRjBCBoIgLvaTH+iYku+bJvJRWhZX4KXDpIJgWcLPsG9EYBOiW9Nc te11M0EQPgCXMWL0vibpruArJXn6pFSUiZiBorZUzlDOp3w2uy3r94H5UfOTDPYPKizTDkkXqHuW GHkO+jcoq3mACCqtONgGlNJcFg/opmt/cfNlZF4WLzic6Jcxxf8Hyz8e7txjwDFMPvbRP4bsYlbB EmW0/45vWnyhUjKXsR2Xsck5EY7Bzc1m3bU4XX7ONRUiQ/kQ0zsJluTLQI122RHr2eF9TEiLpeeS HDaOTANddzebUhXBaPGgjcm5shTyzgRyYPicaa7SzLP9AKLGrjctCimPimF8+hpen8PItqAU7hcE mDMOg5dBlFs6GlmVfZaKaIGGK+8CVDnEjy4TFxSszC0KhS9NbTWUF/vi4dJ0qs1tsuzt3zYu1YUR XFoarXYQ/sSaJ1elqlp/dl29ZttPII5lLco4cPmKs9OPkrf75Xdpv/zOu58AAAD//wMAUEsDBBQA BgAIAAAAIQCFQxS72wAAAAYBAAAPAAAAZHJzL2Rvd25yZXYueG1sTI/BSsNAEIbvgu+wjOBF7EYP wcZsiigVqgdpLehxmh2zodnZkN2m0ad3xIMe5/uHf74pF5Pv1EhDbAMbuJploIjrYFtuDGxfl5c3 oGJCttgFJgOfFGFRnZ6UWNhw5DWNm9QoKeFYoAGXUl9oHWtHHuMs9MSSfYTBY5JxaLQd8CjlvtPX WZZrjy3LBYc93Tuq95uDN4Dv2/Hta+Xw+WK/fOzdPF89vDwZc3423d2CSjSlv2X40Rd1qMRpFw5s o+oMyCNJaC7+ks6zXMDuF+iq1P/1q28AAAD//wMAUEsBAi0AFAAGAAgAAAAhALaDOJL+AAAA4QEA ABMAAAAAAAAAAAAAAAAAAAAAAFtDb250ZW50X1R5cGVzXS54bWxQSwECLQAUAAYACAAAACEAOP0h /9YAAACUAQAACwAAAAAAAAAAAAAAAAAvAQAAX3JlbHMvLnJlbHNQSwECLQAUAAYACAAAACEAhvP0 T9sBAAAWBAAADgAAAAAAAAAAAAAAAAAuAgAAZHJzL2Uyb0RvYy54bWxQSwECLQAUAAYACAAAACEA hUMUu9sAAAAGAQAADwAAAAAAAAAAAAAAAAA1BAAAZHJzL2Rvd25yZXYueG1sUEsFBgAAAAAEAAQA 8wAAAD0FAAAAAA== " strokecolor="#5a5a5a [2109]" strokeweight=".25pt">
              <w10:wrap anchorx="margin"/>
            </v:line>
          </w:pict>
        </mc:Fallback>
      </mc:AlternateContent>
    </w:r>
    <w:r>
      <w:tab/>
    </w:r>
  </w:p>
  <w:p w14:paraId="0D9B32BC" w14:textId="77777777" w:rsidR="00822646" w:rsidRPr="00D92CD6" w:rsidRDefault="00822646" w:rsidP="0084737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B6087"/>
    <w:multiLevelType w:val="hybridMultilevel"/>
    <w:tmpl w:val="9D705362"/>
    <w:lvl w:ilvl="0" w:tplc="01989C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47F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</w:lvl>
    <w:lvl w:ilvl="2">
      <w:start w:val="1"/>
      <w:numFmt w:val="decimal"/>
      <w:lvlText w:val="%1.%2.%3."/>
      <w:lvlJc w:val="left"/>
      <w:pPr>
        <w:ind w:left="646" w:hanging="504"/>
      </w:pPr>
    </w:lvl>
    <w:lvl w:ilvl="3">
      <w:start w:val="1"/>
      <w:numFmt w:val="decimal"/>
      <w:lvlText w:val="%1.%2.%3.%4."/>
      <w:lvlJc w:val="left"/>
      <w:pPr>
        <w:ind w:left="932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783379">
    <w:abstractNumId w:val="1"/>
  </w:num>
  <w:num w:numId="2" w16cid:durableId="154625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FEB"/>
    <w:rsid w:val="00002B46"/>
    <w:rsid w:val="00002D22"/>
    <w:rsid w:val="00002FED"/>
    <w:rsid w:val="0000516E"/>
    <w:rsid w:val="00005FB7"/>
    <w:rsid w:val="000074FC"/>
    <w:rsid w:val="00010625"/>
    <w:rsid w:val="000121A2"/>
    <w:rsid w:val="000129BF"/>
    <w:rsid w:val="00015A3B"/>
    <w:rsid w:val="00020C2B"/>
    <w:rsid w:val="00031808"/>
    <w:rsid w:val="000318BF"/>
    <w:rsid w:val="0003392C"/>
    <w:rsid w:val="00033ABE"/>
    <w:rsid w:val="00033C52"/>
    <w:rsid w:val="000379B9"/>
    <w:rsid w:val="00040B67"/>
    <w:rsid w:val="000414DF"/>
    <w:rsid w:val="00042541"/>
    <w:rsid w:val="000526C0"/>
    <w:rsid w:val="00056E1B"/>
    <w:rsid w:val="000609FB"/>
    <w:rsid w:val="00061444"/>
    <w:rsid w:val="0006184C"/>
    <w:rsid w:val="0006582A"/>
    <w:rsid w:val="0008080C"/>
    <w:rsid w:val="00080BC8"/>
    <w:rsid w:val="00094AE2"/>
    <w:rsid w:val="00095461"/>
    <w:rsid w:val="000978CC"/>
    <w:rsid w:val="000A1F2D"/>
    <w:rsid w:val="000A23B0"/>
    <w:rsid w:val="000A46BE"/>
    <w:rsid w:val="000A64CD"/>
    <w:rsid w:val="000A7332"/>
    <w:rsid w:val="000A7377"/>
    <w:rsid w:val="000B508B"/>
    <w:rsid w:val="000B6C41"/>
    <w:rsid w:val="000C043D"/>
    <w:rsid w:val="000C3C52"/>
    <w:rsid w:val="000C5E50"/>
    <w:rsid w:val="000C6262"/>
    <w:rsid w:val="000D65A6"/>
    <w:rsid w:val="000D7128"/>
    <w:rsid w:val="000E5A80"/>
    <w:rsid w:val="000E6826"/>
    <w:rsid w:val="000F06D0"/>
    <w:rsid w:val="000F3312"/>
    <w:rsid w:val="000F48FE"/>
    <w:rsid w:val="000F7383"/>
    <w:rsid w:val="00103C8C"/>
    <w:rsid w:val="0010566C"/>
    <w:rsid w:val="00106E6C"/>
    <w:rsid w:val="00111217"/>
    <w:rsid w:val="001132AE"/>
    <w:rsid w:val="00116CA7"/>
    <w:rsid w:val="001179F3"/>
    <w:rsid w:val="00123A50"/>
    <w:rsid w:val="001349B7"/>
    <w:rsid w:val="0014260C"/>
    <w:rsid w:val="0015596D"/>
    <w:rsid w:val="00155FEB"/>
    <w:rsid w:val="001650D8"/>
    <w:rsid w:val="00173435"/>
    <w:rsid w:val="0017695E"/>
    <w:rsid w:val="0018079B"/>
    <w:rsid w:val="00183B05"/>
    <w:rsid w:val="00187D7A"/>
    <w:rsid w:val="00196DB1"/>
    <w:rsid w:val="001A1471"/>
    <w:rsid w:val="001A2B26"/>
    <w:rsid w:val="001A3AE9"/>
    <w:rsid w:val="001B0BBE"/>
    <w:rsid w:val="001B0E1D"/>
    <w:rsid w:val="001B29CD"/>
    <w:rsid w:val="001B7001"/>
    <w:rsid w:val="001B7C5F"/>
    <w:rsid w:val="001E108A"/>
    <w:rsid w:val="001E31E8"/>
    <w:rsid w:val="001E6121"/>
    <w:rsid w:val="001E6B8D"/>
    <w:rsid w:val="001F0A4F"/>
    <w:rsid w:val="001F5096"/>
    <w:rsid w:val="001F677B"/>
    <w:rsid w:val="002013ED"/>
    <w:rsid w:val="00206CA5"/>
    <w:rsid w:val="002138F6"/>
    <w:rsid w:val="00214A52"/>
    <w:rsid w:val="00221010"/>
    <w:rsid w:val="00221EC9"/>
    <w:rsid w:val="00222913"/>
    <w:rsid w:val="00222FB8"/>
    <w:rsid w:val="00225427"/>
    <w:rsid w:val="0023417B"/>
    <w:rsid w:val="00244168"/>
    <w:rsid w:val="00244916"/>
    <w:rsid w:val="00246075"/>
    <w:rsid w:val="00247798"/>
    <w:rsid w:val="00250606"/>
    <w:rsid w:val="0025090A"/>
    <w:rsid w:val="0026130F"/>
    <w:rsid w:val="00262449"/>
    <w:rsid w:val="0026400A"/>
    <w:rsid w:val="00266914"/>
    <w:rsid w:val="00273955"/>
    <w:rsid w:val="00281B98"/>
    <w:rsid w:val="00282166"/>
    <w:rsid w:val="00286FB4"/>
    <w:rsid w:val="002875D3"/>
    <w:rsid w:val="0029258A"/>
    <w:rsid w:val="00295E7E"/>
    <w:rsid w:val="00296614"/>
    <w:rsid w:val="002A10AF"/>
    <w:rsid w:val="002A6B6D"/>
    <w:rsid w:val="002B5BAD"/>
    <w:rsid w:val="002B6FBC"/>
    <w:rsid w:val="002B79F2"/>
    <w:rsid w:val="002B7B5A"/>
    <w:rsid w:val="002C6C46"/>
    <w:rsid w:val="002D0A4C"/>
    <w:rsid w:val="002D35E9"/>
    <w:rsid w:val="002D3B35"/>
    <w:rsid w:val="002D6078"/>
    <w:rsid w:val="002D6AF2"/>
    <w:rsid w:val="002D778A"/>
    <w:rsid w:val="002E3D0D"/>
    <w:rsid w:val="002E5A96"/>
    <w:rsid w:val="002F1330"/>
    <w:rsid w:val="002F2245"/>
    <w:rsid w:val="002F3830"/>
    <w:rsid w:val="00301C58"/>
    <w:rsid w:val="00302BCD"/>
    <w:rsid w:val="00311A06"/>
    <w:rsid w:val="00311C33"/>
    <w:rsid w:val="0031459B"/>
    <w:rsid w:val="00314D14"/>
    <w:rsid w:val="00320448"/>
    <w:rsid w:val="00323A4C"/>
    <w:rsid w:val="00325B43"/>
    <w:rsid w:val="0032650C"/>
    <w:rsid w:val="003277D7"/>
    <w:rsid w:val="00330DB8"/>
    <w:rsid w:val="00333CEA"/>
    <w:rsid w:val="0033468D"/>
    <w:rsid w:val="00337BAC"/>
    <w:rsid w:val="00346452"/>
    <w:rsid w:val="0035181C"/>
    <w:rsid w:val="0035192B"/>
    <w:rsid w:val="00351961"/>
    <w:rsid w:val="00353C8F"/>
    <w:rsid w:val="003542E3"/>
    <w:rsid w:val="00362B83"/>
    <w:rsid w:val="00363932"/>
    <w:rsid w:val="00364D20"/>
    <w:rsid w:val="00364EBE"/>
    <w:rsid w:val="003664E8"/>
    <w:rsid w:val="003675AB"/>
    <w:rsid w:val="003678EC"/>
    <w:rsid w:val="0037116D"/>
    <w:rsid w:val="003724DA"/>
    <w:rsid w:val="00374325"/>
    <w:rsid w:val="00376C38"/>
    <w:rsid w:val="0038279B"/>
    <w:rsid w:val="00382BEB"/>
    <w:rsid w:val="00383658"/>
    <w:rsid w:val="003923FF"/>
    <w:rsid w:val="003A1103"/>
    <w:rsid w:val="003A17EC"/>
    <w:rsid w:val="003A214E"/>
    <w:rsid w:val="003A2BF8"/>
    <w:rsid w:val="003A50AD"/>
    <w:rsid w:val="003A6B04"/>
    <w:rsid w:val="003B3E2D"/>
    <w:rsid w:val="003C0770"/>
    <w:rsid w:val="003C0DDD"/>
    <w:rsid w:val="003C10F9"/>
    <w:rsid w:val="003C1B38"/>
    <w:rsid w:val="003C65F6"/>
    <w:rsid w:val="003C7E8D"/>
    <w:rsid w:val="003D7D1D"/>
    <w:rsid w:val="003E150B"/>
    <w:rsid w:val="003E36CE"/>
    <w:rsid w:val="003E3F30"/>
    <w:rsid w:val="003E64D0"/>
    <w:rsid w:val="003F02C0"/>
    <w:rsid w:val="003F1EED"/>
    <w:rsid w:val="003F72AE"/>
    <w:rsid w:val="003F77A8"/>
    <w:rsid w:val="004027CD"/>
    <w:rsid w:val="00402E00"/>
    <w:rsid w:val="0040349A"/>
    <w:rsid w:val="00405865"/>
    <w:rsid w:val="00406344"/>
    <w:rsid w:val="004139D1"/>
    <w:rsid w:val="00414EA7"/>
    <w:rsid w:val="004153E1"/>
    <w:rsid w:val="00421D0A"/>
    <w:rsid w:val="004242F4"/>
    <w:rsid w:val="00424D37"/>
    <w:rsid w:val="00433D1E"/>
    <w:rsid w:val="00433E63"/>
    <w:rsid w:val="004344B3"/>
    <w:rsid w:val="004349A6"/>
    <w:rsid w:val="00435976"/>
    <w:rsid w:val="0044240B"/>
    <w:rsid w:val="004453D9"/>
    <w:rsid w:val="00445A1F"/>
    <w:rsid w:val="0045201D"/>
    <w:rsid w:val="004566C2"/>
    <w:rsid w:val="00460CD3"/>
    <w:rsid w:val="004638D2"/>
    <w:rsid w:val="00466F81"/>
    <w:rsid w:val="00467C3B"/>
    <w:rsid w:val="0047191C"/>
    <w:rsid w:val="00471D21"/>
    <w:rsid w:val="00473CFE"/>
    <w:rsid w:val="00474ACC"/>
    <w:rsid w:val="004829D7"/>
    <w:rsid w:val="0049403D"/>
    <w:rsid w:val="004B0852"/>
    <w:rsid w:val="004B0E24"/>
    <w:rsid w:val="004B3DF1"/>
    <w:rsid w:val="004B570C"/>
    <w:rsid w:val="004B6697"/>
    <w:rsid w:val="004B71E3"/>
    <w:rsid w:val="004B73BD"/>
    <w:rsid w:val="004C12D2"/>
    <w:rsid w:val="004D48C1"/>
    <w:rsid w:val="004E1ADB"/>
    <w:rsid w:val="004E2E96"/>
    <w:rsid w:val="004F09CB"/>
    <w:rsid w:val="004F38CB"/>
    <w:rsid w:val="004F6C7D"/>
    <w:rsid w:val="00503F22"/>
    <w:rsid w:val="005154B6"/>
    <w:rsid w:val="00516C5E"/>
    <w:rsid w:val="00521FEE"/>
    <w:rsid w:val="00522FDE"/>
    <w:rsid w:val="00527BBF"/>
    <w:rsid w:val="00530C1C"/>
    <w:rsid w:val="0053239C"/>
    <w:rsid w:val="005325A6"/>
    <w:rsid w:val="00532A60"/>
    <w:rsid w:val="0053780E"/>
    <w:rsid w:val="005407AB"/>
    <w:rsid w:val="005502EC"/>
    <w:rsid w:val="00551EA4"/>
    <w:rsid w:val="00556C81"/>
    <w:rsid w:val="00557360"/>
    <w:rsid w:val="00580198"/>
    <w:rsid w:val="00584676"/>
    <w:rsid w:val="0058770B"/>
    <w:rsid w:val="005905F2"/>
    <w:rsid w:val="00592C57"/>
    <w:rsid w:val="00593069"/>
    <w:rsid w:val="00594DC8"/>
    <w:rsid w:val="00595CEC"/>
    <w:rsid w:val="00596EE8"/>
    <w:rsid w:val="005A0D62"/>
    <w:rsid w:val="005A12F8"/>
    <w:rsid w:val="005A2BA8"/>
    <w:rsid w:val="005A2F80"/>
    <w:rsid w:val="005A4188"/>
    <w:rsid w:val="005A48CA"/>
    <w:rsid w:val="005B2400"/>
    <w:rsid w:val="005B2B10"/>
    <w:rsid w:val="005B3614"/>
    <w:rsid w:val="005B3BCF"/>
    <w:rsid w:val="005B55DF"/>
    <w:rsid w:val="005B5BE4"/>
    <w:rsid w:val="005B6008"/>
    <w:rsid w:val="005B69C1"/>
    <w:rsid w:val="005C0B45"/>
    <w:rsid w:val="005C6BA6"/>
    <w:rsid w:val="005D6B9B"/>
    <w:rsid w:val="005E318E"/>
    <w:rsid w:val="005F29F8"/>
    <w:rsid w:val="005F306F"/>
    <w:rsid w:val="005F4EB3"/>
    <w:rsid w:val="005F557F"/>
    <w:rsid w:val="005F5FEB"/>
    <w:rsid w:val="00613EB4"/>
    <w:rsid w:val="0062319A"/>
    <w:rsid w:val="00634689"/>
    <w:rsid w:val="00636D01"/>
    <w:rsid w:val="00647DBF"/>
    <w:rsid w:val="006510BA"/>
    <w:rsid w:val="00652C78"/>
    <w:rsid w:val="00656104"/>
    <w:rsid w:val="00657EA6"/>
    <w:rsid w:val="0066110E"/>
    <w:rsid w:val="00667397"/>
    <w:rsid w:val="00674775"/>
    <w:rsid w:val="00676870"/>
    <w:rsid w:val="006805F5"/>
    <w:rsid w:val="00681AD7"/>
    <w:rsid w:val="00683832"/>
    <w:rsid w:val="00684110"/>
    <w:rsid w:val="00687D18"/>
    <w:rsid w:val="006903B5"/>
    <w:rsid w:val="006926E3"/>
    <w:rsid w:val="0069588D"/>
    <w:rsid w:val="006A0317"/>
    <w:rsid w:val="006A6E83"/>
    <w:rsid w:val="006B3841"/>
    <w:rsid w:val="006B4497"/>
    <w:rsid w:val="006B4591"/>
    <w:rsid w:val="006B471A"/>
    <w:rsid w:val="006B5A7B"/>
    <w:rsid w:val="006C2C8C"/>
    <w:rsid w:val="006C3452"/>
    <w:rsid w:val="006C720C"/>
    <w:rsid w:val="006D2995"/>
    <w:rsid w:val="006D4579"/>
    <w:rsid w:val="006D7365"/>
    <w:rsid w:val="006D7A7F"/>
    <w:rsid w:val="006D7B11"/>
    <w:rsid w:val="006E1A8E"/>
    <w:rsid w:val="006E5D44"/>
    <w:rsid w:val="006F0438"/>
    <w:rsid w:val="006F04A9"/>
    <w:rsid w:val="006F0623"/>
    <w:rsid w:val="006F2620"/>
    <w:rsid w:val="006F566A"/>
    <w:rsid w:val="006F585D"/>
    <w:rsid w:val="006F78BE"/>
    <w:rsid w:val="006F7EBA"/>
    <w:rsid w:val="007020FC"/>
    <w:rsid w:val="007028AE"/>
    <w:rsid w:val="00706669"/>
    <w:rsid w:val="00713C0C"/>
    <w:rsid w:val="00715000"/>
    <w:rsid w:val="00715294"/>
    <w:rsid w:val="0072023F"/>
    <w:rsid w:val="0072115B"/>
    <w:rsid w:val="00721949"/>
    <w:rsid w:val="00721A84"/>
    <w:rsid w:val="00723152"/>
    <w:rsid w:val="00723D29"/>
    <w:rsid w:val="007272C9"/>
    <w:rsid w:val="00731468"/>
    <w:rsid w:val="007433D4"/>
    <w:rsid w:val="0074342F"/>
    <w:rsid w:val="0074436C"/>
    <w:rsid w:val="007450A6"/>
    <w:rsid w:val="00751431"/>
    <w:rsid w:val="00753001"/>
    <w:rsid w:val="00753A80"/>
    <w:rsid w:val="007551BF"/>
    <w:rsid w:val="007556A7"/>
    <w:rsid w:val="00756F85"/>
    <w:rsid w:val="00762A85"/>
    <w:rsid w:val="00767FCF"/>
    <w:rsid w:val="00770024"/>
    <w:rsid w:val="007749A1"/>
    <w:rsid w:val="00783B88"/>
    <w:rsid w:val="0078405D"/>
    <w:rsid w:val="00784D7A"/>
    <w:rsid w:val="007854B3"/>
    <w:rsid w:val="007A2A3C"/>
    <w:rsid w:val="007A658E"/>
    <w:rsid w:val="007B0806"/>
    <w:rsid w:val="007B0FB7"/>
    <w:rsid w:val="007B6CBB"/>
    <w:rsid w:val="007C6844"/>
    <w:rsid w:val="007D6428"/>
    <w:rsid w:val="007D68FD"/>
    <w:rsid w:val="007E2619"/>
    <w:rsid w:val="007E290A"/>
    <w:rsid w:val="007E5542"/>
    <w:rsid w:val="007E605A"/>
    <w:rsid w:val="007F2FE8"/>
    <w:rsid w:val="007F4591"/>
    <w:rsid w:val="007F54A6"/>
    <w:rsid w:val="007F57A4"/>
    <w:rsid w:val="00800FF0"/>
    <w:rsid w:val="00811A4F"/>
    <w:rsid w:val="00811DE0"/>
    <w:rsid w:val="00812949"/>
    <w:rsid w:val="00812F4F"/>
    <w:rsid w:val="0081660B"/>
    <w:rsid w:val="00822646"/>
    <w:rsid w:val="00822F6A"/>
    <w:rsid w:val="008259B0"/>
    <w:rsid w:val="00826D39"/>
    <w:rsid w:val="00833B09"/>
    <w:rsid w:val="00834D05"/>
    <w:rsid w:val="00835CCF"/>
    <w:rsid w:val="00836CE1"/>
    <w:rsid w:val="008421B8"/>
    <w:rsid w:val="00842D35"/>
    <w:rsid w:val="008443FF"/>
    <w:rsid w:val="008453BB"/>
    <w:rsid w:val="0084737F"/>
    <w:rsid w:val="0085286D"/>
    <w:rsid w:val="008545E0"/>
    <w:rsid w:val="00860F38"/>
    <w:rsid w:val="008635CF"/>
    <w:rsid w:val="0087237C"/>
    <w:rsid w:val="00872B6C"/>
    <w:rsid w:val="0088331B"/>
    <w:rsid w:val="00884826"/>
    <w:rsid w:val="00886138"/>
    <w:rsid w:val="00886CFD"/>
    <w:rsid w:val="00890B17"/>
    <w:rsid w:val="008923FD"/>
    <w:rsid w:val="0089470B"/>
    <w:rsid w:val="0089638E"/>
    <w:rsid w:val="008A0CE2"/>
    <w:rsid w:val="008A1677"/>
    <w:rsid w:val="008A3CF6"/>
    <w:rsid w:val="008A594B"/>
    <w:rsid w:val="008B0031"/>
    <w:rsid w:val="008B038A"/>
    <w:rsid w:val="008B0687"/>
    <w:rsid w:val="008B0AA9"/>
    <w:rsid w:val="008B0E34"/>
    <w:rsid w:val="008B4775"/>
    <w:rsid w:val="008B5BBC"/>
    <w:rsid w:val="008C5578"/>
    <w:rsid w:val="008C6599"/>
    <w:rsid w:val="008C7AB1"/>
    <w:rsid w:val="008D2C4F"/>
    <w:rsid w:val="008D3984"/>
    <w:rsid w:val="008D541D"/>
    <w:rsid w:val="008E02ED"/>
    <w:rsid w:val="008E2DF2"/>
    <w:rsid w:val="008E34A4"/>
    <w:rsid w:val="008E45B7"/>
    <w:rsid w:val="008E4B54"/>
    <w:rsid w:val="008F2AC4"/>
    <w:rsid w:val="008F4149"/>
    <w:rsid w:val="008F707D"/>
    <w:rsid w:val="00904BC2"/>
    <w:rsid w:val="00906BFA"/>
    <w:rsid w:val="009110CF"/>
    <w:rsid w:val="00916660"/>
    <w:rsid w:val="00916A5A"/>
    <w:rsid w:val="00917196"/>
    <w:rsid w:val="009248B0"/>
    <w:rsid w:val="00925DF0"/>
    <w:rsid w:val="00926F3A"/>
    <w:rsid w:val="009319BD"/>
    <w:rsid w:val="00931D71"/>
    <w:rsid w:val="00932E28"/>
    <w:rsid w:val="0093332B"/>
    <w:rsid w:val="0094025E"/>
    <w:rsid w:val="00941ECC"/>
    <w:rsid w:val="0094383B"/>
    <w:rsid w:val="00943DAE"/>
    <w:rsid w:val="00943F5A"/>
    <w:rsid w:val="00945D5C"/>
    <w:rsid w:val="00947B5A"/>
    <w:rsid w:val="00952629"/>
    <w:rsid w:val="009574C3"/>
    <w:rsid w:val="009629EB"/>
    <w:rsid w:val="00964DE5"/>
    <w:rsid w:val="00973982"/>
    <w:rsid w:val="009807AF"/>
    <w:rsid w:val="00980EAE"/>
    <w:rsid w:val="00981503"/>
    <w:rsid w:val="009924AC"/>
    <w:rsid w:val="00992731"/>
    <w:rsid w:val="00992A07"/>
    <w:rsid w:val="009934FC"/>
    <w:rsid w:val="009A06AA"/>
    <w:rsid w:val="009B53AB"/>
    <w:rsid w:val="009C4619"/>
    <w:rsid w:val="009C5437"/>
    <w:rsid w:val="009C7481"/>
    <w:rsid w:val="009D2D67"/>
    <w:rsid w:val="009D4560"/>
    <w:rsid w:val="009D7441"/>
    <w:rsid w:val="009D7C2D"/>
    <w:rsid w:val="009E3D42"/>
    <w:rsid w:val="009E6355"/>
    <w:rsid w:val="009E7FB7"/>
    <w:rsid w:val="009F11F4"/>
    <w:rsid w:val="009F43AE"/>
    <w:rsid w:val="00A02FB9"/>
    <w:rsid w:val="00A045BD"/>
    <w:rsid w:val="00A06683"/>
    <w:rsid w:val="00A1221C"/>
    <w:rsid w:val="00A143E9"/>
    <w:rsid w:val="00A242D4"/>
    <w:rsid w:val="00A249F8"/>
    <w:rsid w:val="00A309E8"/>
    <w:rsid w:val="00A3138A"/>
    <w:rsid w:val="00A4125E"/>
    <w:rsid w:val="00A41656"/>
    <w:rsid w:val="00A44F29"/>
    <w:rsid w:val="00A46080"/>
    <w:rsid w:val="00A464FF"/>
    <w:rsid w:val="00A472A0"/>
    <w:rsid w:val="00A47C29"/>
    <w:rsid w:val="00A47DAE"/>
    <w:rsid w:val="00A52C33"/>
    <w:rsid w:val="00A52F5E"/>
    <w:rsid w:val="00A649DA"/>
    <w:rsid w:val="00A65683"/>
    <w:rsid w:val="00A6666A"/>
    <w:rsid w:val="00A67C44"/>
    <w:rsid w:val="00A74221"/>
    <w:rsid w:val="00A74EC3"/>
    <w:rsid w:val="00A7611A"/>
    <w:rsid w:val="00A7743E"/>
    <w:rsid w:val="00A77E1E"/>
    <w:rsid w:val="00A77E89"/>
    <w:rsid w:val="00A815C8"/>
    <w:rsid w:val="00A82D84"/>
    <w:rsid w:val="00A85D26"/>
    <w:rsid w:val="00AA1EDC"/>
    <w:rsid w:val="00AA48DB"/>
    <w:rsid w:val="00AA4D2C"/>
    <w:rsid w:val="00AA6708"/>
    <w:rsid w:val="00AB0036"/>
    <w:rsid w:val="00AB33D3"/>
    <w:rsid w:val="00AB3AFC"/>
    <w:rsid w:val="00AB5872"/>
    <w:rsid w:val="00AC1694"/>
    <w:rsid w:val="00AC5332"/>
    <w:rsid w:val="00AC726B"/>
    <w:rsid w:val="00AE2179"/>
    <w:rsid w:val="00AF384D"/>
    <w:rsid w:val="00AF5E1F"/>
    <w:rsid w:val="00AF625F"/>
    <w:rsid w:val="00AF7A61"/>
    <w:rsid w:val="00B0110A"/>
    <w:rsid w:val="00B05096"/>
    <w:rsid w:val="00B057DD"/>
    <w:rsid w:val="00B15503"/>
    <w:rsid w:val="00B34D23"/>
    <w:rsid w:val="00B35358"/>
    <w:rsid w:val="00B35F3F"/>
    <w:rsid w:val="00B369CF"/>
    <w:rsid w:val="00B523BB"/>
    <w:rsid w:val="00B5289B"/>
    <w:rsid w:val="00B5612B"/>
    <w:rsid w:val="00B57893"/>
    <w:rsid w:val="00B61F0B"/>
    <w:rsid w:val="00B66D63"/>
    <w:rsid w:val="00B67CC1"/>
    <w:rsid w:val="00B73815"/>
    <w:rsid w:val="00B73DB7"/>
    <w:rsid w:val="00B754B6"/>
    <w:rsid w:val="00B75E60"/>
    <w:rsid w:val="00B83224"/>
    <w:rsid w:val="00B8756B"/>
    <w:rsid w:val="00B87C3E"/>
    <w:rsid w:val="00B9605E"/>
    <w:rsid w:val="00B97A20"/>
    <w:rsid w:val="00BA0816"/>
    <w:rsid w:val="00BA30A6"/>
    <w:rsid w:val="00BA46B0"/>
    <w:rsid w:val="00BA6DB1"/>
    <w:rsid w:val="00BB309B"/>
    <w:rsid w:val="00BB4B6C"/>
    <w:rsid w:val="00BB536E"/>
    <w:rsid w:val="00BB5AD1"/>
    <w:rsid w:val="00BB5F29"/>
    <w:rsid w:val="00BB71DF"/>
    <w:rsid w:val="00BD1169"/>
    <w:rsid w:val="00BD34AF"/>
    <w:rsid w:val="00BD553F"/>
    <w:rsid w:val="00BD7975"/>
    <w:rsid w:val="00BE69F5"/>
    <w:rsid w:val="00BF22C2"/>
    <w:rsid w:val="00BF2F82"/>
    <w:rsid w:val="00BF7046"/>
    <w:rsid w:val="00C03610"/>
    <w:rsid w:val="00C0430F"/>
    <w:rsid w:val="00C05372"/>
    <w:rsid w:val="00C078A5"/>
    <w:rsid w:val="00C232C9"/>
    <w:rsid w:val="00C24BEA"/>
    <w:rsid w:val="00C26E78"/>
    <w:rsid w:val="00C2784E"/>
    <w:rsid w:val="00C278FE"/>
    <w:rsid w:val="00C32EE4"/>
    <w:rsid w:val="00C32F20"/>
    <w:rsid w:val="00C55413"/>
    <w:rsid w:val="00C55528"/>
    <w:rsid w:val="00C56AA8"/>
    <w:rsid w:val="00C6199B"/>
    <w:rsid w:val="00C64E7D"/>
    <w:rsid w:val="00C651A5"/>
    <w:rsid w:val="00C7177A"/>
    <w:rsid w:val="00C73EAF"/>
    <w:rsid w:val="00C77BD3"/>
    <w:rsid w:val="00C8432C"/>
    <w:rsid w:val="00C8729A"/>
    <w:rsid w:val="00C9264D"/>
    <w:rsid w:val="00C94381"/>
    <w:rsid w:val="00CA3CF8"/>
    <w:rsid w:val="00CA4788"/>
    <w:rsid w:val="00CA75CC"/>
    <w:rsid w:val="00CA75F3"/>
    <w:rsid w:val="00CB3A48"/>
    <w:rsid w:val="00CB4C42"/>
    <w:rsid w:val="00CB6644"/>
    <w:rsid w:val="00CC0E3E"/>
    <w:rsid w:val="00CC2AF5"/>
    <w:rsid w:val="00CC3CB5"/>
    <w:rsid w:val="00CC6166"/>
    <w:rsid w:val="00CD612F"/>
    <w:rsid w:val="00CD61E0"/>
    <w:rsid w:val="00CD7E25"/>
    <w:rsid w:val="00CE3E82"/>
    <w:rsid w:val="00CE3EB4"/>
    <w:rsid w:val="00CE617C"/>
    <w:rsid w:val="00CF4624"/>
    <w:rsid w:val="00CF5BE5"/>
    <w:rsid w:val="00D00EB3"/>
    <w:rsid w:val="00D0473F"/>
    <w:rsid w:val="00D172FA"/>
    <w:rsid w:val="00D20B96"/>
    <w:rsid w:val="00D2204B"/>
    <w:rsid w:val="00D31253"/>
    <w:rsid w:val="00D31321"/>
    <w:rsid w:val="00D349A8"/>
    <w:rsid w:val="00D35847"/>
    <w:rsid w:val="00D430F6"/>
    <w:rsid w:val="00D43D03"/>
    <w:rsid w:val="00D45EA7"/>
    <w:rsid w:val="00D475D2"/>
    <w:rsid w:val="00D50856"/>
    <w:rsid w:val="00D52F94"/>
    <w:rsid w:val="00D5548C"/>
    <w:rsid w:val="00D65298"/>
    <w:rsid w:val="00D65B3F"/>
    <w:rsid w:val="00D706A2"/>
    <w:rsid w:val="00D72013"/>
    <w:rsid w:val="00D757B2"/>
    <w:rsid w:val="00D85677"/>
    <w:rsid w:val="00D91E0D"/>
    <w:rsid w:val="00D92CD6"/>
    <w:rsid w:val="00D93A72"/>
    <w:rsid w:val="00DA152D"/>
    <w:rsid w:val="00DB07AF"/>
    <w:rsid w:val="00DB1D8D"/>
    <w:rsid w:val="00DB2262"/>
    <w:rsid w:val="00DB4B1B"/>
    <w:rsid w:val="00DB5464"/>
    <w:rsid w:val="00DB6F0B"/>
    <w:rsid w:val="00DC17A2"/>
    <w:rsid w:val="00DC1FA9"/>
    <w:rsid w:val="00DC529F"/>
    <w:rsid w:val="00DD0D55"/>
    <w:rsid w:val="00DD2ECF"/>
    <w:rsid w:val="00DD423D"/>
    <w:rsid w:val="00DD4970"/>
    <w:rsid w:val="00DD6CA9"/>
    <w:rsid w:val="00DE4D59"/>
    <w:rsid w:val="00DF03DC"/>
    <w:rsid w:val="00DF0D6E"/>
    <w:rsid w:val="00E0030F"/>
    <w:rsid w:val="00E0114C"/>
    <w:rsid w:val="00E05E3E"/>
    <w:rsid w:val="00E12124"/>
    <w:rsid w:val="00E12A3E"/>
    <w:rsid w:val="00E14849"/>
    <w:rsid w:val="00E16313"/>
    <w:rsid w:val="00E16371"/>
    <w:rsid w:val="00E1740E"/>
    <w:rsid w:val="00E25839"/>
    <w:rsid w:val="00E3132F"/>
    <w:rsid w:val="00E37B97"/>
    <w:rsid w:val="00E41937"/>
    <w:rsid w:val="00E43CCE"/>
    <w:rsid w:val="00E45517"/>
    <w:rsid w:val="00E470FC"/>
    <w:rsid w:val="00E54D23"/>
    <w:rsid w:val="00E5522F"/>
    <w:rsid w:val="00E575F6"/>
    <w:rsid w:val="00E61157"/>
    <w:rsid w:val="00E64C44"/>
    <w:rsid w:val="00E71060"/>
    <w:rsid w:val="00E80C1F"/>
    <w:rsid w:val="00E835B5"/>
    <w:rsid w:val="00E867B2"/>
    <w:rsid w:val="00E87EBF"/>
    <w:rsid w:val="00E926B4"/>
    <w:rsid w:val="00E92DB9"/>
    <w:rsid w:val="00E93994"/>
    <w:rsid w:val="00E9452C"/>
    <w:rsid w:val="00EA072E"/>
    <w:rsid w:val="00EA1390"/>
    <w:rsid w:val="00EA1D8A"/>
    <w:rsid w:val="00EA275D"/>
    <w:rsid w:val="00EA60A7"/>
    <w:rsid w:val="00EA66D6"/>
    <w:rsid w:val="00EB1E46"/>
    <w:rsid w:val="00EB3BDE"/>
    <w:rsid w:val="00EB4049"/>
    <w:rsid w:val="00EB5E64"/>
    <w:rsid w:val="00EC22D7"/>
    <w:rsid w:val="00EC7116"/>
    <w:rsid w:val="00EC7D1B"/>
    <w:rsid w:val="00ED095E"/>
    <w:rsid w:val="00ED77AE"/>
    <w:rsid w:val="00EE21D2"/>
    <w:rsid w:val="00EE487E"/>
    <w:rsid w:val="00EE568D"/>
    <w:rsid w:val="00EE604D"/>
    <w:rsid w:val="00EE773C"/>
    <w:rsid w:val="00EF1565"/>
    <w:rsid w:val="00EF1F11"/>
    <w:rsid w:val="00EF3BA4"/>
    <w:rsid w:val="00EF3BB2"/>
    <w:rsid w:val="00EF52B5"/>
    <w:rsid w:val="00EF654F"/>
    <w:rsid w:val="00EF7DDF"/>
    <w:rsid w:val="00F0090B"/>
    <w:rsid w:val="00F019D6"/>
    <w:rsid w:val="00F0606D"/>
    <w:rsid w:val="00F060A0"/>
    <w:rsid w:val="00F070EE"/>
    <w:rsid w:val="00F10EC7"/>
    <w:rsid w:val="00F14CB3"/>
    <w:rsid w:val="00F21C79"/>
    <w:rsid w:val="00F23EFD"/>
    <w:rsid w:val="00F30BB0"/>
    <w:rsid w:val="00F33388"/>
    <w:rsid w:val="00F40FF3"/>
    <w:rsid w:val="00F47267"/>
    <w:rsid w:val="00F535FD"/>
    <w:rsid w:val="00F55011"/>
    <w:rsid w:val="00F55615"/>
    <w:rsid w:val="00F55B7C"/>
    <w:rsid w:val="00F56CDC"/>
    <w:rsid w:val="00F624CF"/>
    <w:rsid w:val="00F62C2A"/>
    <w:rsid w:val="00F64035"/>
    <w:rsid w:val="00F80D3F"/>
    <w:rsid w:val="00F8568D"/>
    <w:rsid w:val="00F87530"/>
    <w:rsid w:val="00F91A5E"/>
    <w:rsid w:val="00F92198"/>
    <w:rsid w:val="00F95F8E"/>
    <w:rsid w:val="00FA6ECF"/>
    <w:rsid w:val="00FB2076"/>
    <w:rsid w:val="00FB42DE"/>
    <w:rsid w:val="00FB4469"/>
    <w:rsid w:val="00FB4E67"/>
    <w:rsid w:val="00FB7F94"/>
    <w:rsid w:val="00FD2C4C"/>
    <w:rsid w:val="00FD4E5F"/>
    <w:rsid w:val="00FE14AF"/>
    <w:rsid w:val="00FE46A3"/>
    <w:rsid w:val="00FE4C2F"/>
    <w:rsid w:val="00FE52BF"/>
    <w:rsid w:val="00FF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0CB8AB"/>
  <w15:docId w15:val="{0580310B-6143-4D0E-ADF4-13200A29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94B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414DF"/>
    <w:pPr>
      <w:keepNext/>
      <w:keepLines/>
      <w:spacing w:before="200"/>
      <w:jc w:val="left"/>
      <w:outlineLvl w:val="1"/>
    </w:pPr>
    <w:rPr>
      <w:rFonts w:eastAsiaTheme="majorEastAsia" w:cstheme="majorBidi"/>
      <w:b/>
      <w:bCs/>
      <w:color w:val="000000" w:themeColor="text1"/>
      <w:szCs w:val="26"/>
      <w:lang w:val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414DF"/>
    <w:rPr>
      <w:rFonts w:ascii="Arial" w:eastAsiaTheme="majorEastAsia" w:hAnsi="Arial" w:cstheme="majorBidi"/>
      <w:b/>
      <w:bCs/>
      <w:color w:val="000000" w:themeColor="text1"/>
      <w:szCs w:val="26"/>
      <w:lang w:val="en-US"/>
    </w:rPr>
  </w:style>
  <w:style w:type="character" w:styleId="Nmerodelinha">
    <w:name w:val="line number"/>
    <w:basedOn w:val="Fontepargpadro"/>
    <w:uiPriority w:val="99"/>
    <w:semiHidden/>
    <w:unhideWhenUsed/>
    <w:rsid w:val="005F5FEB"/>
  </w:style>
  <w:style w:type="paragraph" w:styleId="Cabealho">
    <w:name w:val="header"/>
    <w:basedOn w:val="Normal"/>
    <w:link w:val="CabealhoChar"/>
    <w:uiPriority w:val="99"/>
    <w:unhideWhenUsed/>
    <w:rsid w:val="005F5FE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5FEB"/>
  </w:style>
  <w:style w:type="paragraph" w:styleId="Rodap">
    <w:name w:val="footer"/>
    <w:basedOn w:val="Normal"/>
    <w:link w:val="RodapChar"/>
    <w:uiPriority w:val="99"/>
    <w:unhideWhenUsed/>
    <w:rsid w:val="005F5FE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5FEB"/>
  </w:style>
  <w:style w:type="character" w:styleId="Hyperlink">
    <w:name w:val="Hyperlink"/>
    <w:basedOn w:val="Fontepargpadro"/>
    <w:uiPriority w:val="99"/>
    <w:unhideWhenUsed/>
    <w:rsid w:val="00AA1EDC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E10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108A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1E108A"/>
    <w:pPr>
      <w:spacing w:line="240" w:lineRule="auto"/>
    </w:pPr>
  </w:style>
  <w:style w:type="paragraph" w:styleId="PargrafodaLista">
    <w:name w:val="List Paragraph"/>
    <w:basedOn w:val="Normal"/>
    <w:uiPriority w:val="34"/>
    <w:qFormat/>
    <w:rsid w:val="009629EB"/>
    <w:pPr>
      <w:ind w:left="720"/>
      <w:contextualSpacing/>
    </w:pPr>
  </w:style>
  <w:style w:type="paragraph" w:styleId="Reviso">
    <w:name w:val="Revision"/>
    <w:hidden/>
    <w:uiPriority w:val="99"/>
    <w:semiHidden/>
    <w:rsid w:val="00AF384D"/>
    <w:pPr>
      <w:spacing w:line="240" w:lineRule="auto"/>
      <w:jc w:val="left"/>
    </w:pPr>
  </w:style>
  <w:style w:type="character" w:customStyle="1" w:styleId="fontstyle01">
    <w:name w:val="fontstyle01"/>
    <w:basedOn w:val="Fontepargpadro"/>
    <w:rsid w:val="00AF384D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normaltextrun">
    <w:name w:val="normaltextrun"/>
    <w:basedOn w:val="Fontepargpadro"/>
    <w:rsid w:val="00DF03DC"/>
  </w:style>
  <w:style w:type="table" w:styleId="Tabelacomgrade">
    <w:name w:val="Table Grid"/>
    <w:basedOn w:val="Tabelanormal"/>
    <w:uiPriority w:val="59"/>
    <w:rsid w:val="00DB4B1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DB4B1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A41656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6768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CFA7B293EDBE4DB98FBC161D82B39F" ma:contentTypeVersion="15" ma:contentTypeDescription="Crie um novo documento." ma:contentTypeScope="" ma:versionID="ed78836dbbd60ef5b47f46abba0ddc66">
  <xsd:schema xmlns:xsd="http://www.w3.org/2001/XMLSchema" xmlns:xs="http://www.w3.org/2001/XMLSchema" xmlns:p="http://schemas.microsoft.com/office/2006/metadata/properties" xmlns:ns2="2c89dc19-a755-4b1f-8ccb-ddc282e02978" xmlns:ns3="1e7d8aaf-77fb-4419-819f-502bcc31ffe3" targetNamespace="http://schemas.microsoft.com/office/2006/metadata/properties" ma:root="true" ma:fieldsID="f28b1225859e7fd7734d1009df438026" ns2:_="" ns3:_="">
    <xsd:import namespace="2c89dc19-a755-4b1f-8ccb-ddc282e02978"/>
    <xsd:import namespace="1e7d8aaf-77fb-4419-819f-502bcc31ff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9dc19-a755-4b1f-8ccb-ddc282e029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b121cd5-3768-42a0-b312-b7830db9b9b1}" ma:internalName="TaxCatchAll" ma:showField="CatchAllData" ma:web="2c89dc19-a755-4b1f-8ccb-ddc282e029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d8aaf-77fb-4419-819f-502bcc31f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d8aaf-77fb-4419-819f-502bcc31ffe3">
      <Terms xmlns="http://schemas.microsoft.com/office/infopath/2007/PartnerControls"/>
    </lcf76f155ced4ddcb4097134ff3c332f>
    <TaxCatchAll xmlns="2c89dc19-a755-4b1f-8ccb-ddc282e02978" xsi:nil="true"/>
  </documentManagement>
</p:properties>
</file>

<file path=customXml/itemProps1.xml><?xml version="1.0" encoding="utf-8"?>
<ds:datastoreItem xmlns:ds="http://schemas.openxmlformats.org/officeDocument/2006/customXml" ds:itemID="{F58AD907-4B6B-438E-930A-AF1D9E8983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9dc19-a755-4b1f-8ccb-ddc282e02978"/>
    <ds:schemaRef ds:uri="1e7d8aaf-77fb-4419-819f-502bcc31f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B1F55A-1B2E-4506-A75A-A779262F9C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331BC3-D36B-4434-A1AC-77D96D6F54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FFF7C0-7312-4E0E-A444-E10184C0C7F1}">
  <ds:schemaRefs>
    <ds:schemaRef ds:uri="http://schemas.microsoft.com/office/2006/metadata/properties"/>
    <ds:schemaRef ds:uri="http://schemas.microsoft.com/office/infopath/2007/PartnerControls"/>
    <ds:schemaRef ds:uri="1e7d8aaf-77fb-4419-819f-502bcc31ffe3"/>
    <ds:schemaRef ds:uri="2c89dc19-a755-4b1f-8ccb-ddc282e029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14</Pages>
  <Words>3396</Words>
  <Characters>18883</Characters>
  <Application>Microsoft Office Word</Application>
  <DocSecurity>0</DocSecurity>
  <Lines>410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thiago</dc:creator>
  <cp:lastModifiedBy>André Furlanetti</cp:lastModifiedBy>
  <cp:revision>141</cp:revision>
  <cp:lastPrinted>2014-09-18T13:37:00Z</cp:lastPrinted>
  <dcterms:created xsi:type="dcterms:W3CDTF">2024-06-11T18:04:00Z</dcterms:created>
  <dcterms:modified xsi:type="dcterms:W3CDTF">2026-02-11T01:37:00Z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</Properties>
</file>