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4A8F3D" wp14:paraId="2A54603D" wp14:textId="1A7BE48D">
      <w:pPr>
        <w:pStyle w:val="Title"/>
        <w:jc w:val="center"/>
        <w:rPr>
          <w:rFonts w:ascii="Aptos" w:hAnsi="Aptos" w:eastAsia="Aptos"/>
          <w:b w:val="1"/>
          <w:bCs w:val="1"/>
          <w:noProof w:val="0"/>
          <w:sz w:val="24"/>
          <w:szCs w:val="24"/>
          <w:lang w:val="es-ES"/>
        </w:rPr>
      </w:pPr>
      <w:r w:rsidRPr="724A8F3D" w:rsidR="1EAE5FE2">
        <w:rPr>
          <w:b w:val="1"/>
          <w:bCs w:val="1"/>
          <w:noProof w:val="0"/>
          <w:lang w:val="es-ES"/>
        </w:rPr>
        <w:t>Riesgo, Propósito y Éxito en el Emprendimiento Deep-</w:t>
      </w:r>
      <w:r w:rsidRPr="724A8F3D" w:rsidR="1EAE5FE2">
        <w:rPr>
          <w:b w:val="1"/>
          <w:bCs w:val="1"/>
          <w:noProof w:val="0"/>
          <w:lang w:val="es-ES"/>
        </w:rPr>
        <w:t>Tech</w:t>
      </w:r>
      <w:r w:rsidRPr="724A8F3D" w:rsidR="1EAE5FE2">
        <w:rPr>
          <w:b w:val="1"/>
          <w:bCs w:val="1"/>
          <w:noProof w:val="0"/>
          <w:lang w:val="es-ES"/>
        </w:rPr>
        <w:t>: Un Análisis Argumentativo</w:t>
      </w:r>
    </w:p>
    <w:p xmlns:wp14="http://schemas.microsoft.com/office/word/2010/wordml" w:rsidP="724A8F3D" wp14:paraId="4B0ACE76" wp14:textId="7B33BB90">
      <w:pPr>
        <w:pStyle w:val="Heading1"/>
        <w:rPr>
          <w:rFonts w:ascii="Aptos" w:hAnsi="Aptos" w:eastAsia="Aptos"/>
          <w:noProof w:val="0"/>
          <w:sz w:val="24"/>
          <w:szCs w:val="24"/>
          <w:lang w:val="es-ES"/>
        </w:rPr>
      </w:pPr>
      <w:r w:rsidRPr="724A8F3D" w:rsidR="1EAE5FE2">
        <w:rPr>
          <w:noProof w:val="0"/>
          <w:lang w:val="es-ES"/>
        </w:rPr>
        <w:t>Introducción</w:t>
      </w:r>
    </w:p>
    <w:p xmlns:wp14="http://schemas.microsoft.com/office/word/2010/wordml" w:rsidP="724A8F3D" wp14:paraId="7FABEA3E" wp14:textId="4BE88F59">
      <w:pPr>
        <w:rPr>
          <w:rFonts w:ascii="Aptos" w:hAnsi="Aptos" w:eastAsia="Aptos"/>
          <w:noProof w:val="0"/>
          <w:sz w:val="24"/>
          <w:szCs w:val="24"/>
          <w:lang w:val="es-ES"/>
        </w:rPr>
      </w:pPr>
      <w:r w:rsidRPr="724A8F3D" w:rsidR="1EAE5FE2">
        <w:rPr>
          <w:rFonts w:ascii="Aptos" w:hAnsi="Aptos" w:eastAsia="Aptos"/>
          <w:noProof w:val="0"/>
          <w:sz w:val="24"/>
          <w:szCs w:val="24"/>
          <w:lang w:val="es-ES"/>
        </w:rPr>
        <w:t>En el mundo contemporáneo, el emprendimiento deep-tech —aquél basado en ciencia e ingeniería de frontera— se ha convertido en el motor de las transformaciones más disruptivas en la economía, la salud, la energía y la sociedad. Sin embargo, estos emprendimientos se caracterizan por una paradoja fundamental: requieren asumir riesgos extremos, tanto técnicos como financieros y personales, en contextos de alta incertidumbre y largos ciclos de maduración. A pesar de ello, la evidencia muestra que, lejos de ser irracional, la asunción de riesgos elevados es no solo racional, sino necesaria para alcanzar un impacto significativo en la ciencia aplicada y la innovación tecnológica.</w:t>
      </w:r>
    </w:p>
    <w:p xmlns:wp14="http://schemas.microsoft.com/office/word/2010/wordml" w:rsidP="724A8F3D" wp14:paraId="7639A6F4" wp14:textId="7AFD551E">
      <w:pPr>
        <w:rPr>
          <w:rFonts w:ascii="Aptos" w:hAnsi="Aptos" w:eastAsia="Aptos"/>
          <w:noProof w:val="0"/>
          <w:sz w:val="24"/>
          <w:szCs w:val="24"/>
          <w:lang w:val="es-ES"/>
        </w:rPr>
      </w:pPr>
      <w:r w:rsidRPr="724A8F3D" w:rsidR="1EAE5FE2">
        <w:rPr>
          <w:rFonts w:ascii="Aptos" w:hAnsi="Aptos" w:eastAsia="Aptos"/>
          <w:noProof w:val="0"/>
          <w:sz w:val="24"/>
          <w:szCs w:val="24"/>
          <w:lang w:val="es-ES"/>
        </w:rPr>
        <w:t>Este ensayo argumentativo explora la tesis de que a mayor riesgo, mayor probabilidad de éxito en el emprendimiento deep-tech, especialmente cuando ese riesgo está guiado por un propósito vital profundo, muchas veces moldeado por experiencias de dolor, resentimiento o frustración. Se abordan los fundamentos teóricos desde la economía, la psicología del riesgo y la teoría de la innovación; se revisa la evidencia empírica y se analizan casos paradigmáticos de fundadores como Elon Musk, Drew Endy, Feng Zhang, Demis Hassabis y Sam Altman. Además, se contrasta esta visión con los marcos institucionales universitarios que retienen la propiedad intelectual —como el de la PUCP— y se argumenta cómo estos modelos inhiben la asunción de riesgos transformadores por parte de los estudiantes e investigadores.</w:t>
      </w:r>
    </w:p>
    <w:p xmlns:wp14="http://schemas.microsoft.com/office/word/2010/wordml" w:rsidP="724A8F3D" wp14:paraId="3D2E3880" wp14:textId="482372F5">
      <w:pPr>
        <w:rPr>
          <w:rFonts w:ascii="Aptos" w:hAnsi="Aptos" w:eastAsia="Aptos"/>
          <w:noProof w:val="0"/>
          <w:sz w:val="24"/>
          <w:szCs w:val="24"/>
          <w:lang w:val="es-ES"/>
        </w:rPr>
      </w:pPr>
      <w:r w:rsidRPr="724A8F3D" w:rsidR="1EAE5FE2">
        <w:rPr>
          <w:rFonts w:ascii="Aptos" w:hAnsi="Aptos" w:eastAsia="Aptos"/>
          <w:noProof w:val="0"/>
          <w:sz w:val="24"/>
          <w:szCs w:val="24"/>
          <w:lang w:val="es-ES"/>
        </w:rPr>
        <w:t>El objetivo es demostrar que el riesgo extremo, cuando está guiado por un propósito profundo, no solo es racional, sino imprescindible para lograr impacto en ciencia aplicada. Finalmente, se discuten los desafíos éticos y los instrumentos públicos y privados necesarios para habilitar este tipo de riesgo en el ecosistema deep-tech.</w:t>
      </w:r>
    </w:p>
    <w:p xmlns:wp14="http://schemas.microsoft.com/office/word/2010/wordml" w:rsidP="724A8F3D" wp14:paraId="4F00E816" wp14:textId="1721435D">
      <w:pPr>
        <w:pStyle w:val="Heading1"/>
        <w:rPr>
          <w:rFonts w:ascii="Aptos" w:hAnsi="Aptos" w:eastAsia="Aptos"/>
          <w:noProof w:val="0"/>
          <w:sz w:val="24"/>
          <w:szCs w:val="24"/>
          <w:lang w:val="es-ES"/>
        </w:rPr>
      </w:pPr>
      <w:r w:rsidRPr="724A8F3D" w:rsidR="1EAE5FE2">
        <w:rPr>
          <w:noProof w:val="0"/>
          <w:lang w:val="es-ES"/>
        </w:rPr>
        <w:t>Fundamentos Teóricos: Economía, Psicología del Riesgo y Teoría de la Innovación</w:t>
      </w:r>
    </w:p>
    <w:p xmlns:wp14="http://schemas.microsoft.com/office/word/2010/wordml" w:rsidP="724A8F3D" wp14:paraId="788A2268" wp14:textId="37E78A89">
      <w:pPr>
        <w:pStyle w:val="Heading2"/>
        <w:rPr>
          <w:rFonts w:ascii="Aptos" w:hAnsi="Aptos" w:eastAsia="Aptos"/>
          <w:noProof w:val="0"/>
          <w:sz w:val="24"/>
          <w:szCs w:val="24"/>
          <w:lang w:val="es-ES"/>
        </w:rPr>
      </w:pPr>
      <w:r w:rsidRPr="724A8F3D" w:rsidR="1EAE5FE2">
        <w:rPr>
          <w:noProof w:val="0"/>
          <w:lang w:val="es-ES"/>
        </w:rPr>
        <w:t>Economía del Riesgo y Retorno en Innovación</w:t>
      </w:r>
    </w:p>
    <w:p xmlns:wp14="http://schemas.microsoft.com/office/word/2010/wordml" w:rsidP="724A8F3D" wp14:paraId="0B61E088" wp14:textId="1A71E88A">
      <w:pPr>
        <w:rPr>
          <w:rFonts w:ascii="Aptos" w:hAnsi="Aptos" w:eastAsia="Aptos"/>
          <w:noProof w:val="0"/>
          <w:sz w:val="24"/>
          <w:szCs w:val="24"/>
          <w:lang w:val="es-ES"/>
        </w:rPr>
      </w:pPr>
      <w:r w:rsidRPr="724A8F3D" w:rsidR="1EAE5FE2">
        <w:rPr>
          <w:rFonts w:ascii="Aptos" w:hAnsi="Aptos" w:eastAsia="Aptos"/>
          <w:noProof w:val="0"/>
          <w:sz w:val="24"/>
          <w:szCs w:val="24"/>
          <w:lang w:val="es-ES"/>
        </w:rPr>
        <w:t>La relación entre riesgo y retorno es un principio fundamental en economía y finanzas. En el contexto de la innovación, especialmente en deep-tech, este principio se intensifica: los proyectos con mayor incertidumbre y dificultad técnica suelen ser los que, en caso de éxito, generan los retornos más extraordinarios, tanto económicos como sociales. La literatura sobre venture capital y capital paciente enfatiza que la innovación radical requiere aceptar horizontes de retorno más largos y una mayor tolerancia al fracaso, pues la probabilidad de éxito es baja, pero el impacto potencial es desproporcionadamente alto.</w:t>
      </w:r>
    </w:p>
    <w:p xmlns:wp14="http://schemas.microsoft.com/office/word/2010/wordml" w:rsidP="724A8F3D" wp14:paraId="1551C695" wp14:textId="7B457F67">
      <w:pPr>
        <w:rPr>
          <w:rFonts w:ascii="Aptos" w:hAnsi="Aptos" w:eastAsia="Aptos"/>
          <w:noProof w:val="0"/>
          <w:sz w:val="24"/>
          <w:szCs w:val="24"/>
          <w:lang w:val="es-ES"/>
        </w:rPr>
      </w:pPr>
      <w:r w:rsidRPr="724A8F3D" w:rsidR="1EAE5FE2">
        <w:rPr>
          <w:rFonts w:ascii="Aptos" w:hAnsi="Aptos" w:eastAsia="Aptos"/>
          <w:noProof w:val="0"/>
          <w:sz w:val="24"/>
          <w:szCs w:val="24"/>
          <w:lang w:val="es-ES"/>
        </w:rPr>
        <w:t>En la economía de la innovación, el concepto de “valle de la muerte” ilustra el periodo crítico en el que una tecnología ha demostrado su potencial científico, pero aún no ha alcanzado validación comercial suficiente para atraer inversión privada. Muchos proyectos deep-tech mueren en esta etapa porque el capital tradicional exige resultados rápidos, mientras que la ciencia avanza a ritmos más lentos y no lineales. Por ello, el capital paciente y los instrumentos de mitigación de riesgo son esenciales para que las ideas revolucionarias lleguen al mercado.</w:t>
      </w:r>
    </w:p>
    <w:p xmlns:wp14="http://schemas.microsoft.com/office/word/2010/wordml" w:rsidP="724A8F3D" wp14:paraId="33F32891" wp14:textId="47A6E39A">
      <w:pPr>
        <w:rPr>
          <w:rFonts w:ascii="Aptos" w:hAnsi="Aptos" w:eastAsia="Aptos"/>
          <w:noProof w:val="0"/>
          <w:sz w:val="24"/>
          <w:szCs w:val="24"/>
          <w:lang w:val="es-ES"/>
        </w:rPr>
      </w:pPr>
      <w:r w:rsidRPr="724A8F3D" w:rsidR="1EAE5FE2">
        <w:rPr>
          <w:rFonts w:ascii="Aptos" w:hAnsi="Aptos" w:eastAsia="Aptos"/>
          <w:noProof w:val="0"/>
          <w:sz w:val="24"/>
          <w:szCs w:val="24"/>
          <w:lang w:val="es-ES"/>
        </w:rPr>
        <w:t>La teoría del retorno ajustado al riesgo (risk-adjusted return) también es relevante. En deep-tech, el riesgo técnico es elevado, pero el riesgo de mercado puede ser menor si la solución propuesta resuelve un problema fundamental y ampliamente reconocido. Así, la asunción de riesgos extremos se justifica cuando el potencial de impacto es transformador.</w:t>
      </w:r>
    </w:p>
    <w:p xmlns:wp14="http://schemas.microsoft.com/office/word/2010/wordml" w:rsidP="724A8F3D" wp14:paraId="459E761F" wp14:textId="7604EEC6">
      <w:pPr>
        <w:pStyle w:val="Heading2"/>
        <w:rPr>
          <w:rFonts w:ascii="Aptos" w:hAnsi="Aptos" w:eastAsia="Aptos"/>
          <w:noProof w:val="0"/>
          <w:sz w:val="24"/>
          <w:szCs w:val="24"/>
          <w:lang w:val="es-ES"/>
        </w:rPr>
      </w:pPr>
      <w:r w:rsidRPr="724A8F3D" w:rsidR="1EAE5FE2">
        <w:rPr>
          <w:noProof w:val="0"/>
          <w:lang w:val="es-ES"/>
        </w:rPr>
        <w:t>Psicología del Riesgo y Toma de Decisiones</w:t>
      </w:r>
    </w:p>
    <w:p xmlns:wp14="http://schemas.microsoft.com/office/word/2010/wordml" w:rsidP="724A8F3D" wp14:paraId="753EF956" wp14:textId="41FDB272">
      <w:pPr>
        <w:rPr>
          <w:rFonts w:ascii="Aptos" w:hAnsi="Aptos" w:eastAsia="Aptos"/>
          <w:noProof w:val="0"/>
          <w:sz w:val="24"/>
          <w:szCs w:val="24"/>
          <w:lang w:val="es-ES"/>
        </w:rPr>
      </w:pPr>
      <w:r w:rsidRPr="724A8F3D" w:rsidR="1EAE5FE2">
        <w:rPr>
          <w:rFonts w:ascii="Aptos" w:hAnsi="Aptos" w:eastAsia="Aptos"/>
          <w:noProof w:val="0"/>
          <w:sz w:val="24"/>
          <w:szCs w:val="24"/>
          <w:lang w:val="es-ES"/>
        </w:rPr>
        <w:t>Desde la psicología, la percepción y la tolerancia al riesgo varían significativamente entre individuos. La teoría de las perspectivas de Kahneman y Tversky muestra que las personas tienden a evitar pérdidas más que a buscar ganancias, lo que puede llevar a una aversión al riesgo excesiva en contextos de incertidumbre. Sin embargo, los emprendedores exitosos suelen presentar una tolerancia al riesgo superior a la media, combinada con una alta autoeficacia, resiliencia y motivación intrínseca.</w:t>
      </w:r>
    </w:p>
    <w:p xmlns:wp14="http://schemas.microsoft.com/office/word/2010/wordml" w:rsidP="724A8F3D" wp14:paraId="59DC9D7A" wp14:textId="507E7090">
      <w:pPr>
        <w:rPr>
          <w:rFonts w:ascii="Aptos" w:hAnsi="Aptos" w:eastAsia="Aptos"/>
          <w:noProof w:val="0"/>
          <w:sz w:val="24"/>
          <w:szCs w:val="24"/>
          <w:lang w:val="es-ES"/>
        </w:rPr>
      </w:pPr>
      <w:r w:rsidRPr="724A8F3D" w:rsidR="1EAE5FE2">
        <w:rPr>
          <w:rFonts w:ascii="Aptos" w:hAnsi="Aptos" w:eastAsia="Aptos"/>
          <w:noProof w:val="0"/>
          <w:sz w:val="24"/>
          <w:szCs w:val="24"/>
          <w:lang w:val="es-ES"/>
        </w:rPr>
        <w:t>La psicología del riesgo también destaca el papel de las emociones y las experiencias personales en la toma de decisiones arriesgadas. El dolor, la frustración y el resentimiento pueden actuar como motores poderosos que impulsan a los fundadores a desafiar el statu quo y asumir riesgos que otros consideran inaceptables. Además, la motivación intrínseca y el propósito vital son factores que permiten sostener el esfuerzo y la perseverancia en contextos de alta incertidumbre y fracaso recurrente.</w:t>
      </w:r>
    </w:p>
    <w:p xmlns:wp14="http://schemas.microsoft.com/office/word/2010/wordml" w:rsidP="724A8F3D" wp14:paraId="0722487C" wp14:textId="18C0273D">
      <w:pPr>
        <w:pStyle w:val="Heading2"/>
        <w:rPr>
          <w:rFonts w:ascii="Aptos" w:hAnsi="Aptos" w:eastAsia="Aptos"/>
          <w:noProof w:val="0"/>
          <w:sz w:val="24"/>
          <w:szCs w:val="24"/>
          <w:lang w:val="es-ES"/>
        </w:rPr>
      </w:pPr>
      <w:r w:rsidRPr="724A8F3D" w:rsidR="1EAE5FE2">
        <w:rPr>
          <w:noProof w:val="0"/>
          <w:lang w:val="es-ES"/>
        </w:rPr>
        <w:t xml:space="preserve">Teoría de la Innovación Aplicada a Deep </w:t>
      </w:r>
      <w:r w:rsidRPr="724A8F3D" w:rsidR="1EAE5FE2">
        <w:rPr>
          <w:noProof w:val="0"/>
          <w:lang w:val="es-ES"/>
        </w:rPr>
        <w:t>Tech</w:t>
      </w:r>
    </w:p>
    <w:p xmlns:wp14="http://schemas.microsoft.com/office/word/2010/wordml" w:rsidP="724A8F3D" wp14:paraId="243CD734" wp14:textId="61229918">
      <w:pPr>
        <w:rPr>
          <w:rFonts w:ascii="Aptos" w:hAnsi="Aptos" w:eastAsia="Aptos"/>
          <w:noProof w:val="0"/>
          <w:sz w:val="24"/>
          <w:szCs w:val="24"/>
          <w:lang w:val="es-ES"/>
        </w:rPr>
      </w:pPr>
      <w:r w:rsidRPr="724A8F3D" w:rsidR="1EAE5FE2">
        <w:rPr>
          <w:rFonts w:ascii="Aptos" w:hAnsi="Aptos" w:eastAsia="Aptos"/>
          <w:noProof w:val="0"/>
          <w:sz w:val="24"/>
          <w:szCs w:val="24"/>
          <w:lang w:val="es-ES"/>
        </w:rPr>
        <w:t>La teoría de la innovación distingue entre innovación incremental e innovación radical. El deep-tech se sitúa en el extremo radical: implica la creación de nuevas plataformas tecnológicas, no solo mejoras incrementales. Según el modelo MIT REAP, el desarrollo de ecosistemas deep-tech requiere la interacción de cinco actores: universidades, emprendedores, corporativos, gobierno e inversionistas de capital de riesgo. La innovación radical exige ciclos largos de I+D, altos niveles de inversión y una cultura que tolere el fracaso y premie la asunción de riesgos.</w:t>
      </w:r>
    </w:p>
    <w:p xmlns:wp14="http://schemas.microsoft.com/office/word/2010/wordml" w:rsidP="724A8F3D" wp14:paraId="75200B0A" wp14:textId="184C7E9D">
      <w:pPr>
        <w:rPr>
          <w:rFonts w:ascii="Aptos" w:hAnsi="Aptos" w:eastAsia="Aptos"/>
          <w:noProof w:val="0"/>
          <w:sz w:val="24"/>
          <w:szCs w:val="24"/>
          <w:lang w:val="es-ES"/>
        </w:rPr>
      </w:pPr>
      <w:r w:rsidRPr="724A8F3D" w:rsidR="1EAE5FE2">
        <w:rPr>
          <w:rFonts w:ascii="Aptos" w:hAnsi="Aptos" w:eastAsia="Aptos"/>
          <w:noProof w:val="0"/>
          <w:sz w:val="24"/>
          <w:szCs w:val="24"/>
          <w:lang w:val="es-ES"/>
        </w:rPr>
        <w:t>El concepto de “gestión de riesgos en innovación” implica identificar, evaluar y mitigar los riesgos inherentes a los proyectos tecnológicos, pero también aceptar que el riesgo no puede eliminarse por completo. La clave está en transformar el riesgo en oportunidad, aprendiendo del fracaso y adaptando la estrategia en función de los resultados.</w:t>
      </w:r>
    </w:p>
    <w:p xmlns:wp14="http://schemas.microsoft.com/office/word/2010/wordml" w:rsidP="724A8F3D" wp14:paraId="13CEC44C" wp14:textId="3DEF997B">
      <w:pPr>
        <w:pStyle w:val="Heading1"/>
        <w:rPr>
          <w:rFonts w:ascii="Aptos" w:hAnsi="Aptos" w:eastAsia="Aptos"/>
          <w:noProof w:val="0"/>
          <w:sz w:val="24"/>
          <w:szCs w:val="24"/>
          <w:lang w:val="es-ES"/>
        </w:rPr>
      </w:pPr>
      <w:r w:rsidRPr="724A8F3D" w:rsidR="1EAE5FE2">
        <w:rPr>
          <w:noProof w:val="0"/>
          <w:lang w:val="es-ES"/>
        </w:rPr>
        <w:t>Evidencia Empírica: Riesgo y Éxito en Startups Deep-</w:t>
      </w:r>
      <w:r w:rsidRPr="724A8F3D" w:rsidR="1EAE5FE2">
        <w:rPr>
          <w:noProof w:val="0"/>
          <w:lang w:val="es-ES"/>
        </w:rPr>
        <w:t>Tech</w:t>
      </w:r>
    </w:p>
    <w:p xmlns:wp14="http://schemas.microsoft.com/office/word/2010/wordml" w:rsidP="724A8F3D" wp14:paraId="65E7F717" wp14:textId="17E58ED2">
      <w:pPr>
        <w:pStyle w:val="Heading2"/>
        <w:rPr>
          <w:rFonts w:ascii="Aptos" w:hAnsi="Aptos" w:eastAsia="Aptos"/>
          <w:noProof w:val="0"/>
          <w:sz w:val="24"/>
          <w:szCs w:val="24"/>
          <w:lang w:val="es-ES"/>
        </w:rPr>
      </w:pPr>
      <w:r w:rsidRPr="724A8F3D" w:rsidR="1EAE5FE2">
        <w:rPr>
          <w:noProof w:val="0"/>
          <w:lang w:val="es-ES"/>
        </w:rPr>
        <w:t>Datos y Estudios sobre Startups Deep-</w:t>
      </w:r>
      <w:r w:rsidRPr="724A8F3D" w:rsidR="1EAE5FE2">
        <w:rPr>
          <w:noProof w:val="0"/>
          <w:lang w:val="es-ES"/>
        </w:rPr>
        <w:t>Tech</w:t>
      </w:r>
    </w:p>
    <w:p xmlns:wp14="http://schemas.microsoft.com/office/word/2010/wordml" w:rsidP="724A8F3D" wp14:paraId="5D735643" wp14:textId="0B25A0FF">
      <w:pPr>
        <w:rPr>
          <w:rFonts w:ascii="Aptos" w:hAnsi="Aptos" w:eastAsia="Aptos"/>
          <w:noProof w:val="0"/>
          <w:sz w:val="24"/>
          <w:szCs w:val="24"/>
          <w:lang w:val="es-ES"/>
        </w:rPr>
      </w:pPr>
      <w:r w:rsidRPr="724A8F3D" w:rsidR="1EAE5FE2">
        <w:rPr>
          <w:rFonts w:ascii="Aptos" w:hAnsi="Aptos" w:eastAsia="Aptos"/>
          <w:noProof w:val="0"/>
          <w:sz w:val="24"/>
          <w:szCs w:val="24"/>
          <w:lang w:val="es-ES"/>
        </w:rPr>
        <w:t>La evidencia empírica confirma que las startups deep-tech enfrentan tasas de fracaso superiores a las de otros sectores, pero también generan los mayores retornos cuando tienen éxito. Un estudio de McKinsey (2024) muestra que casi el 60% de las organizaciones están congelando o reduciendo sus inversiones en innovación debido a la incertidumbre económica, pero las empresas que persisten y gestionan el riesgo de forma proactiva logran resultados transformadores.</w:t>
      </w:r>
    </w:p>
    <w:p xmlns:wp14="http://schemas.microsoft.com/office/word/2010/wordml" w:rsidP="724A8F3D" wp14:paraId="61BD6040" wp14:textId="76FE922C">
      <w:pPr>
        <w:rPr>
          <w:rFonts w:ascii="Aptos" w:hAnsi="Aptos" w:eastAsia="Aptos"/>
          <w:noProof w:val="0"/>
          <w:sz w:val="24"/>
          <w:szCs w:val="24"/>
          <w:lang w:val="es-ES"/>
        </w:rPr>
      </w:pPr>
      <w:r w:rsidRPr="724A8F3D" w:rsidR="1EAE5FE2">
        <w:rPr>
          <w:rFonts w:ascii="Aptos" w:hAnsi="Aptos" w:eastAsia="Aptos"/>
          <w:noProof w:val="0"/>
          <w:sz w:val="24"/>
          <w:szCs w:val="24"/>
          <w:lang w:val="es-ES"/>
        </w:rPr>
        <w:t>En América Latina, el ecosistema deep-tech es aún incipiente, pero casos como NotCo, Kura Biotech, Zippedi y Bioelements en Chile demuestran que, cuando se logra articular ciencia, financiamiento y mercado, las startups pueden escalar globalmente y generar impacto en sectores como biotecnología, inteligencia artificial y economía circular.</w:t>
      </w:r>
    </w:p>
    <w:p xmlns:wp14="http://schemas.microsoft.com/office/word/2010/wordml" w:rsidP="724A8F3D" wp14:paraId="3E641B36" wp14:textId="298CBE67">
      <w:pPr>
        <w:rPr>
          <w:rFonts w:ascii="Aptos" w:hAnsi="Aptos" w:eastAsia="Aptos"/>
          <w:noProof w:val="0"/>
          <w:sz w:val="24"/>
          <w:szCs w:val="24"/>
          <w:lang w:val="es-ES"/>
        </w:rPr>
      </w:pPr>
      <w:r w:rsidRPr="724A8F3D" w:rsidR="1EAE5FE2">
        <w:rPr>
          <w:rFonts w:ascii="Aptos" w:hAnsi="Aptos" w:eastAsia="Aptos"/>
          <w:noProof w:val="0"/>
          <w:sz w:val="24"/>
          <w:szCs w:val="24"/>
          <w:lang w:val="es-ES"/>
        </w:rPr>
        <w:t>En Perú, el programa StartUp Perú ha financiado más de 380 proyectos desde 2014, con una tasa de éxito que depende en gran medida de factores individuales (talento del líder, red de contactos), organizacionales (equipo adecuado, encontrar un mercado) y metodológicos (uso de tecnología). La asunción de riesgos calculados y la resiliencia ante el fracaso son características comunes en los casos exitosos.</w:t>
      </w:r>
    </w:p>
    <w:p xmlns:wp14="http://schemas.microsoft.com/office/word/2010/wordml" w:rsidP="724A8F3D" wp14:paraId="44984B7A" wp14:textId="1EF8B439">
      <w:pPr>
        <w:pStyle w:val="Heading2"/>
        <w:rPr>
          <w:rFonts w:ascii="Aptos" w:hAnsi="Aptos" w:eastAsia="Aptos"/>
          <w:noProof w:val="0"/>
          <w:sz w:val="24"/>
          <w:szCs w:val="24"/>
          <w:lang w:val="es-ES"/>
        </w:rPr>
      </w:pPr>
      <w:r w:rsidRPr="724A8F3D" w:rsidR="1EAE5FE2">
        <w:rPr>
          <w:noProof w:val="0"/>
          <w:lang w:val="es-ES"/>
        </w:rPr>
        <w:t>Capital de Riesgo y Deep-</w:t>
      </w:r>
      <w:r w:rsidRPr="724A8F3D" w:rsidR="1EAE5FE2">
        <w:rPr>
          <w:noProof w:val="0"/>
          <w:lang w:val="es-ES"/>
        </w:rPr>
        <w:t>Tech</w:t>
      </w:r>
    </w:p>
    <w:p xmlns:wp14="http://schemas.microsoft.com/office/word/2010/wordml" w:rsidP="724A8F3D" wp14:paraId="02EFA483" wp14:textId="232AD2C8">
      <w:pPr>
        <w:rPr>
          <w:rFonts w:ascii="Aptos" w:hAnsi="Aptos" w:eastAsia="Aptos"/>
          <w:noProof w:val="0"/>
          <w:sz w:val="24"/>
          <w:szCs w:val="24"/>
          <w:lang w:val="es-ES"/>
        </w:rPr>
      </w:pPr>
      <w:r w:rsidRPr="724A8F3D" w:rsidR="1EAE5FE2">
        <w:rPr>
          <w:rFonts w:ascii="Aptos" w:hAnsi="Aptos" w:eastAsia="Aptos"/>
          <w:noProof w:val="0"/>
          <w:sz w:val="24"/>
          <w:szCs w:val="24"/>
          <w:lang w:val="es-ES"/>
        </w:rPr>
        <w:t>El financiamiento es uno de los principales cuellos de botella para el deep-tech. El capital de riesgo tradicional prioriza modelos de negocio orientados a retornos rápidos, como fintech o e-commerce, y solo una minoría de fondos tiene un enfoque explícito en deep-tech. Fondos como Fen Ventures, Zentynel Frontier o Ganesha Lab Ventures en Chile, y firmas globales como Atlantic Bridge Ventures, Main Sequence Ventures y Supernova Invest, han demostrado disposición a invertir en emprendimientos con alta intensidad en I+D y ciclos largos de maduración.</w:t>
      </w:r>
    </w:p>
    <w:p xmlns:wp14="http://schemas.microsoft.com/office/word/2010/wordml" w:rsidP="724A8F3D" wp14:paraId="7D03AE8D" wp14:textId="11973F2B">
      <w:pPr>
        <w:rPr>
          <w:rFonts w:ascii="Aptos" w:hAnsi="Aptos" w:eastAsia="Aptos"/>
          <w:noProof w:val="0"/>
          <w:sz w:val="24"/>
          <w:szCs w:val="24"/>
          <w:lang w:val="es-ES"/>
        </w:rPr>
      </w:pPr>
      <w:r w:rsidRPr="724A8F3D" w:rsidR="1EAE5FE2">
        <w:rPr>
          <w:rFonts w:ascii="Aptos" w:hAnsi="Aptos" w:eastAsia="Aptos"/>
          <w:noProof w:val="0"/>
          <w:sz w:val="24"/>
          <w:szCs w:val="24"/>
          <w:lang w:val="es-ES"/>
        </w:rPr>
        <w:t>El concepto de “capital paciente” es clave: se trata de inversionistas dispuestos a esperar retornos a largo plazo y a acompañar activamente a los equipos científicos en el proceso de maduración tecnológica y validación de mercado. Sin este tipo de capital, muchas innovaciones profundas no llegarían a ver la luz.</w:t>
      </w:r>
    </w:p>
    <w:p xmlns:wp14="http://schemas.microsoft.com/office/word/2010/wordml" w:rsidP="724A8F3D" wp14:paraId="0BFD2A06" wp14:textId="4958A15B">
      <w:pPr>
        <w:pStyle w:val="Heading2"/>
        <w:rPr>
          <w:rFonts w:ascii="Aptos" w:hAnsi="Aptos" w:eastAsia="Aptos"/>
          <w:noProof w:val="0"/>
          <w:sz w:val="24"/>
          <w:szCs w:val="24"/>
          <w:lang w:val="es-ES"/>
        </w:rPr>
      </w:pPr>
      <w:r w:rsidRPr="724A8F3D" w:rsidR="1EAE5FE2">
        <w:rPr>
          <w:noProof w:val="0"/>
          <w:lang w:val="es-ES"/>
        </w:rPr>
        <w:t>Métricas y Metodologías para Medir Impacto y Riesgo</w:t>
      </w:r>
    </w:p>
    <w:p xmlns:wp14="http://schemas.microsoft.com/office/word/2010/wordml" w:rsidP="724A8F3D" wp14:paraId="333A623A" wp14:textId="5771E87A">
      <w:pPr>
        <w:rPr>
          <w:rFonts w:ascii="Aptos" w:hAnsi="Aptos" w:eastAsia="Aptos"/>
          <w:noProof w:val="0"/>
          <w:sz w:val="24"/>
          <w:szCs w:val="24"/>
          <w:lang w:val="es-ES"/>
        </w:rPr>
      </w:pPr>
      <w:r w:rsidRPr="724A8F3D" w:rsidR="1EAE5FE2">
        <w:rPr>
          <w:rFonts w:ascii="Aptos" w:hAnsi="Aptos" w:eastAsia="Aptos"/>
          <w:noProof w:val="0"/>
          <w:sz w:val="24"/>
          <w:szCs w:val="24"/>
          <w:lang w:val="es-ES"/>
        </w:rPr>
        <w:t>La medición del impacto en ciencia aplicada y deep-tech va más allá de las métricas tradicionales de retorno financiero. Se utilizan indicadores como el ROI ajustado por riesgo (ROIi), que incorpora beneficios tangibles (ingresos adicionales, reducción de costos, aumento de productividad) y factores de riesgo y ajuste temporal. Además, la metodología de Niveles de Madurez Tecnológica (TRL) permite evaluar el estado de desarrollo de una tecnología y su preparación para la transferencia al mercado.</w:t>
      </w:r>
    </w:p>
    <w:p xmlns:wp14="http://schemas.microsoft.com/office/word/2010/wordml" w:rsidP="724A8F3D" wp14:paraId="7DD4B4F6" wp14:textId="00C065BC">
      <w:pPr>
        <w:rPr>
          <w:rFonts w:ascii="Aptos" w:hAnsi="Aptos" w:eastAsia="Aptos"/>
          <w:noProof w:val="0"/>
          <w:sz w:val="24"/>
          <w:szCs w:val="24"/>
          <w:lang w:val="es-ES"/>
        </w:rPr>
      </w:pPr>
      <w:r w:rsidRPr="724A8F3D" w:rsidR="1EAE5FE2">
        <w:rPr>
          <w:rFonts w:ascii="Aptos" w:hAnsi="Aptos" w:eastAsia="Aptos"/>
          <w:noProof w:val="0"/>
          <w:sz w:val="24"/>
          <w:szCs w:val="24"/>
          <w:lang w:val="es-ES"/>
        </w:rPr>
        <w:t>Las métricas de impacto científico, como el número de patentes, publicaciones y colaboraciones interinstitucionales, también son relevantes, aunque existe debate sobre su capacidad para reflejar el verdadero impacto social y económico de la innovación.</w:t>
      </w:r>
    </w:p>
    <w:p xmlns:wp14="http://schemas.microsoft.com/office/word/2010/wordml" w:rsidP="724A8F3D" wp14:paraId="5339F63F" wp14:textId="7E509BAC">
      <w:pPr>
        <w:pStyle w:val="Heading1"/>
        <w:rPr>
          <w:rFonts w:ascii="Aptos" w:hAnsi="Aptos" w:eastAsia="Aptos"/>
          <w:noProof w:val="0"/>
          <w:sz w:val="24"/>
          <w:szCs w:val="24"/>
          <w:lang w:val="es-ES"/>
        </w:rPr>
      </w:pPr>
      <w:r w:rsidRPr="724A8F3D" w:rsidR="1EAE5FE2">
        <w:rPr>
          <w:noProof w:val="0"/>
          <w:lang w:val="es-ES"/>
        </w:rPr>
        <w:t>Casos de Fundadores Deep-</w:t>
      </w:r>
      <w:r w:rsidRPr="724A8F3D" w:rsidR="1EAE5FE2">
        <w:rPr>
          <w:noProof w:val="0"/>
          <w:lang w:val="es-ES"/>
        </w:rPr>
        <w:t>Tech</w:t>
      </w:r>
      <w:r w:rsidRPr="724A8F3D" w:rsidR="1EAE5FE2">
        <w:rPr>
          <w:noProof w:val="0"/>
          <w:lang w:val="es-ES"/>
        </w:rPr>
        <w:t>: Propósito, Dolor y Riesgo Extremo</w:t>
      </w:r>
    </w:p>
    <w:p xmlns:wp14="http://schemas.microsoft.com/office/word/2010/wordml" w:rsidP="724A8F3D" wp14:paraId="6D1F6C13" wp14:textId="71BD0C9D">
      <w:pPr>
        <w:pStyle w:val="Heading2"/>
        <w:rPr>
          <w:rFonts w:ascii="Aptos" w:hAnsi="Aptos" w:eastAsia="Aptos"/>
          <w:noProof w:val="0"/>
          <w:sz w:val="24"/>
          <w:szCs w:val="24"/>
          <w:lang w:val="es-ES"/>
        </w:rPr>
      </w:pPr>
      <w:r w:rsidRPr="724A8F3D" w:rsidR="1EAE5FE2">
        <w:rPr>
          <w:noProof w:val="0"/>
          <w:lang w:val="es-ES"/>
        </w:rPr>
        <w:t>Elon Musk: Biografía, Propósito y Asunción de Riesgos</w:t>
      </w:r>
    </w:p>
    <w:p xmlns:wp14="http://schemas.microsoft.com/office/word/2010/wordml" w:rsidP="724A8F3D" wp14:paraId="45F34A7C" wp14:textId="576895C8">
      <w:pPr>
        <w:rPr>
          <w:rFonts w:ascii="Aptos" w:hAnsi="Aptos" w:eastAsia="Aptos"/>
          <w:noProof w:val="0"/>
          <w:sz w:val="24"/>
          <w:szCs w:val="24"/>
          <w:lang w:val="es-ES"/>
        </w:rPr>
      </w:pPr>
      <w:r w:rsidRPr="724A8F3D" w:rsidR="1EAE5FE2">
        <w:rPr>
          <w:rFonts w:ascii="Aptos" w:hAnsi="Aptos" w:eastAsia="Aptos"/>
          <w:noProof w:val="0"/>
          <w:sz w:val="24"/>
          <w:szCs w:val="24"/>
          <w:lang w:val="es-ES"/>
        </w:rPr>
        <w:t>Elon Musk es el arquetipo del fundador deep-tech que asume riesgos extremos guiado por un propósito vital. Nacido en Sudáfrica, Musk enfrentó una infancia marcada por el aislamiento, el bullying y la adversidad familiar. Estas experiencias de dolor y frustración moldearon su carácter resiliente y su disposición a desafiar lo imposible.</w:t>
      </w:r>
    </w:p>
    <w:p xmlns:wp14="http://schemas.microsoft.com/office/word/2010/wordml" w:rsidP="724A8F3D" wp14:paraId="1B6A045F" wp14:textId="6B827AEE">
      <w:pPr>
        <w:rPr>
          <w:rFonts w:ascii="Aptos" w:hAnsi="Aptos" w:eastAsia="Aptos"/>
          <w:noProof w:val="0"/>
          <w:sz w:val="24"/>
          <w:szCs w:val="24"/>
          <w:lang w:val="es-ES"/>
        </w:rPr>
      </w:pPr>
      <w:r w:rsidRPr="724A8F3D" w:rsidR="1EAE5FE2">
        <w:rPr>
          <w:rFonts w:ascii="Aptos" w:hAnsi="Aptos" w:eastAsia="Aptos"/>
          <w:noProof w:val="0"/>
          <w:sz w:val="24"/>
          <w:szCs w:val="24"/>
          <w:lang w:val="es-ES"/>
        </w:rPr>
        <w:t>Musk ha fundado empresas como SpaceX, Tesla, Neuralink y OpenAI, todas ellas caracterizadas por abordar problemas de escala planetaria: la colonización de Marte, la transición a la energía sostenible, la integración cerebro-máquina y el desarrollo de inteligencia artificial segura. En cada caso, Musk ha invertido su propio capital, ha enfrentado fracasos públicos y ha estado al borde de la bancarrota, pero ha persistido gracias a una visión de propósito trascendente: “acelerar la transición hacia la energía sostenible” y “asegurar la supervivencia de la humanidad como especie multiplanetaria”.</w:t>
      </w:r>
    </w:p>
    <w:p xmlns:wp14="http://schemas.microsoft.com/office/word/2010/wordml" w:rsidP="724A8F3D" wp14:paraId="751E9AB9" wp14:textId="4F665B85">
      <w:pPr>
        <w:rPr>
          <w:rFonts w:ascii="Aptos" w:hAnsi="Aptos" w:eastAsia="Aptos"/>
          <w:noProof w:val="0"/>
          <w:sz w:val="24"/>
          <w:szCs w:val="24"/>
          <w:lang w:val="es-ES"/>
        </w:rPr>
      </w:pPr>
      <w:r w:rsidRPr="724A8F3D" w:rsidR="1EAE5FE2">
        <w:rPr>
          <w:rFonts w:ascii="Aptos" w:hAnsi="Aptos" w:eastAsia="Aptos"/>
          <w:noProof w:val="0"/>
          <w:sz w:val="24"/>
          <w:szCs w:val="24"/>
          <w:lang w:val="es-ES"/>
        </w:rPr>
        <w:t>Su enfoque hacia el riesgo es explícito: “Si no estás fallando lo suficiente, no estás innovando lo suficiente”. Musk ve el fracaso como una oportunidad de aprendizaje y está dispuesto a asumir riesgos que otros consideran inaceptables, convencido de que el impacto potencial justifica la apuesta.</w:t>
      </w:r>
    </w:p>
    <w:p xmlns:wp14="http://schemas.microsoft.com/office/word/2010/wordml" w:rsidP="724A8F3D" wp14:paraId="7E95A49A" wp14:textId="3C18874A">
      <w:pPr>
        <w:pStyle w:val="Heading2"/>
        <w:rPr>
          <w:rFonts w:ascii="Aptos" w:hAnsi="Aptos" w:eastAsia="Aptos"/>
          <w:noProof w:val="0"/>
          <w:sz w:val="24"/>
          <w:szCs w:val="24"/>
          <w:lang w:val="es-ES"/>
        </w:rPr>
      </w:pPr>
      <w:r w:rsidRPr="724A8F3D" w:rsidR="1EAE5FE2">
        <w:rPr>
          <w:noProof w:val="0"/>
          <w:lang w:val="es-ES"/>
        </w:rPr>
        <w:t xml:space="preserve">Drew </w:t>
      </w:r>
      <w:r w:rsidRPr="724A8F3D" w:rsidR="1EAE5FE2">
        <w:rPr>
          <w:noProof w:val="0"/>
          <w:lang w:val="es-ES"/>
        </w:rPr>
        <w:t>Endy</w:t>
      </w:r>
      <w:r w:rsidRPr="724A8F3D" w:rsidR="1EAE5FE2">
        <w:rPr>
          <w:noProof w:val="0"/>
          <w:lang w:val="es-ES"/>
        </w:rPr>
        <w:t>: Biología Sintética, Academia y Emprendimiento</w:t>
      </w:r>
    </w:p>
    <w:p xmlns:wp14="http://schemas.microsoft.com/office/word/2010/wordml" w:rsidP="724A8F3D" wp14:paraId="786F811B" wp14:textId="234AC2F8">
      <w:pPr>
        <w:rPr>
          <w:rFonts w:ascii="Aptos" w:hAnsi="Aptos" w:eastAsia="Aptos"/>
          <w:noProof w:val="0"/>
          <w:sz w:val="24"/>
          <w:szCs w:val="24"/>
          <w:lang w:val="es-ES"/>
        </w:rPr>
      </w:pPr>
      <w:r w:rsidRPr="724A8F3D" w:rsidR="1EAE5FE2">
        <w:rPr>
          <w:rFonts w:ascii="Aptos" w:hAnsi="Aptos" w:eastAsia="Aptos"/>
          <w:noProof w:val="0"/>
          <w:sz w:val="24"/>
          <w:szCs w:val="24"/>
          <w:lang w:val="es-ES"/>
        </w:rPr>
        <w:t>Drew Endy es uno de los pioneros de la biología sintética y un defensor de la ciencia abierta y la democratización de la innovación biotecnológica. Su carrera ha estado marcada por la creación de estándares abiertos (BioBricks), la fundación de la Biobricks Foundation y la promoción de la educación en bioingeniería a través de iniciativas como iGEM.</w:t>
      </w:r>
    </w:p>
    <w:p xmlns:wp14="http://schemas.microsoft.com/office/word/2010/wordml" w:rsidP="724A8F3D" wp14:paraId="68F14E1D" wp14:textId="3408EF15">
      <w:pPr>
        <w:rPr>
          <w:rFonts w:ascii="Aptos" w:hAnsi="Aptos" w:eastAsia="Aptos"/>
          <w:noProof w:val="0"/>
          <w:sz w:val="24"/>
          <w:szCs w:val="24"/>
          <w:lang w:val="es-ES"/>
        </w:rPr>
      </w:pPr>
      <w:r w:rsidRPr="724A8F3D" w:rsidR="1EAE5FE2">
        <w:rPr>
          <w:rFonts w:ascii="Aptos" w:hAnsi="Aptos" w:eastAsia="Aptos"/>
          <w:noProof w:val="0"/>
          <w:sz w:val="24"/>
          <w:szCs w:val="24"/>
          <w:lang w:val="es-ES"/>
        </w:rPr>
        <w:t>Endy ha enfrentado resistencias institucionales y desafíos éticos en la comercialización de tecnologías biológicas, pero su propósito ha sido siempre empoderar a la comunidad científica y reducir las barreras de entrada a la innovación. Su visión de “florecimiento civilizatorio” y su compromiso con la transparencia han guiado su disposición a asumir riesgos en la frontera de la biología sintética, desafiando tanto a la academia tradicional como a la industria farmacéutica.</w:t>
      </w:r>
    </w:p>
    <w:p xmlns:wp14="http://schemas.microsoft.com/office/word/2010/wordml" w:rsidP="724A8F3D" wp14:paraId="09DBA87D" wp14:textId="09E38ECD">
      <w:pPr>
        <w:pStyle w:val="Heading2"/>
        <w:rPr>
          <w:rFonts w:ascii="Aptos" w:hAnsi="Aptos" w:eastAsia="Aptos"/>
          <w:noProof w:val="0"/>
          <w:sz w:val="24"/>
          <w:szCs w:val="24"/>
          <w:lang w:val="es-ES"/>
        </w:rPr>
      </w:pPr>
      <w:r w:rsidRPr="724A8F3D" w:rsidR="1EAE5FE2">
        <w:rPr>
          <w:noProof w:val="0"/>
          <w:lang w:val="es-ES"/>
        </w:rPr>
        <w:t>Feng Zhang: CRISPR, Disputas de Patentes y Riesgo Científico</w:t>
      </w:r>
    </w:p>
    <w:p xmlns:wp14="http://schemas.microsoft.com/office/word/2010/wordml" w:rsidP="724A8F3D" wp14:paraId="4E3CE180" wp14:textId="2BA2E501">
      <w:pPr>
        <w:rPr>
          <w:rFonts w:ascii="Aptos" w:hAnsi="Aptos" w:eastAsia="Aptos"/>
          <w:noProof w:val="0"/>
          <w:sz w:val="24"/>
          <w:szCs w:val="24"/>
          <w:lang w:val="es-ES"/>
        </w:rPr>
      </w:pPr>
      <w:r w:rsidRPr="724A8F3D" w:rsidR="1EAE5FE2">
        <w:rPr>
          <w:rFonts w:ascii="Aptos" w:hAnsi="Aptos" w:eastAsia="Aptos"/>
          <w:noProof w:val="0"/>
          <w:sz w:val="24"/>
          <w:szCs w:val="24"/>
          <w:lang w:val="es-ES"/>
        </w:rPr>
        <w:t>Feng Zhang es reconocido por su papel central en el desarrollo y adaptación de la tecnología CRISPR-Cas9 para la edición genética en células humanas. Su historia es la de un inmigrante chino que, enfrentando el choque cultural y la adversidad, encontró en la ciencia un ancla y una vía de realización personal.</w:t>
      </w:r>
    </w:p>
    <w:p xmlns:wp14="http://schemas.microsoft.com/office/word/2010/wordml" w:rsidP="724A8F3D" wp14:paraId="01215E73" wp14:textId="6651EBE3">
      <w:pPr>
        <w:rPr>
          <w:rFonts w:ascii="Aptos" w:hAnsi="Aptos" w:eastAsia="Aptos"/>
          <w:noProof w:val="0"/>
          <w:sz w:val="24"/>
          <w:szCs w:val="24"/>
          <w:lang w:val="es-ES"/>
        </w:rPr>
      </w:pPr>
      <w:r w:rsidRPr="724A8F3D" w:rsidR="1EAE5FE2">
        <w:rPr>
          <w:rFonts w:ascii="Aptos" w:hAnsi="Aptos" w:eastAsia="Aptos"/>
          <w:noProof w:val="0"/>
          <w:sz w:val="24"/>
          <w:szCs w:val="24"/>
          <w:lang w:val="es-ES"/>
        </w:rPr>
        <w:t>La carrera de Zhang ha estado marcada por la competencia feroz en la “carrera CRISPR”, las disputas de patentes con otros grupos (notablemente Jennifer Doudna y Emmanuelle Charpentier) y la presión por traducir descubrimientos científicos en aplicaciones clínicas y comerciales. Su enfoque es el de la “depuración implacable”: probar decenas de variantes, tolerar el fracaso y buscar siempre el salto transformador, no el avance incremental. Zhang fomenta en su laboratorio una cultura de audacia y tolerancia al error, convencido de que solo asumiendo riesgos extremos es posible cambiar el mundo.</w:t>
      </w:r>
    </w:p>
    <w:p xmlns:wp14="http://schemas.microsoft.com/office/word/2010/wordml" w:rsidP="724A8F3D" wp14:paraId="05F9CBBD" wp14:textId="6546643C">
      <w:pPr>
        <w:pStyle w:val="Heading2"/>
        <w:rPr>
          <w:rFonts w:ascii="Aptos" w:hAnsi="Aptos" w:eastAsia="Aptos"/>
          <w:noProof w:val="0"/>
          <w:sz w:val="24"/>
          <w:szCs w:val="24"/>
          <w:lang w:val="es-ES"/>
        </w:rPr>
      </w:pPr>
      <w:r w:rsidRPr="724A8F3D" w:rsidR="1EAE5FE2">
        <w:rPr>
          <w:noProof w:val="0"/>
          <w:lang w:val="es-ES"/>
        </w:rPr>
        <w:t>Demis</w:t>
      </w:r>
      <w:r w:rsidRPr="724A8F3D" w:rsidR="1EAE5FE2">
        <w:rPr>
          <w:noProof w:val="0"/>
          <w:lang w:val="es-ES"/>
        </w:rPr>
        <w:t xml:space="preserve"> </w:t>
      </w:r>
      <w:r w:rsidRPr="724A8F3D" w:rsidR="1EAE5FE2">
        <w:rPr>
          <w:noProof w:val="0"/>
          <w:lang w:val="es-ES"/>
        </w:rPr>
        <w:t>Hassabis</w:t>
      </w:r>
      <w:r w:rsidRPr="724A8F3D" w:rsidR="1EAE5FE2">
        <w:rPr>
          <w:noProof w:val="0"/>
          <w:lang w:val="es-ES"/>
        </w:rPr>
        <w:t xml:space="preserve"> y </w:t>
      </w:r>
      <w:r w:rsidRPr="724A8F3D" w:rsidR="1EAE5FE2">
        <w:rPr>
          <w:noProof w:val="0"/>
          <w:lang w:val="es-ES"/>
        </w:rPr>
        <w:t>DeepMind</w:t>
      </w:r>
      <w:r w:rsidRPr="724A8F3D" w:rsidR="1EAE5FE2">
        <w:rPr>
          <w:noProof w:val="0"/>
          <w:lang w:val="es-ES"/>
        </w:rPr>
        <w:t>: Propósito, Riesgo y Éxito en IA</w:t>
      </w:r>
    </w:p>
    <w:p xmlns:wp14="http://schemas.microsoft.com/office/word/2010/wordml" w:rsidP="724A8F3D" wp14:paraId="2530C5EC" wp14:textId="65835FC0">
      <w:pPr>
        <w:rPr>
          <w:rFonts w:ascii="Aptos" w:hAnsi="Aptos" w:eastAsia="Aptos"/>
          <w:noProof w:val="0"/>
          <w:sz w:val="24"/>
          <w:szCs w:val="24"/>
          <w:lang w:val="es-ES"/>
        </w:rPr>
      </w:pPr>
      <w:r w:rsidRPr="724A8F3D" w:rsidR="1EAE5FE2">
        <w:rPr>
          <w:rFonts w:ascii="Aptos" w:hAnsi="Aptos" w:eastAsia="Aptos"/>
          <w:noProof w:val="0"/>
          <w:sz w:val="24"/>
          <w:szCs w:val="24"/>
          <w:lang w:val="es-ES"/>
        </w:rPr>
        <w:t>Demis Hassabis, fundador de DeepMind, representa el cruce entre la neurociencia, la inteligencia artificial y el emprendimiento de alto riesgo. Su propósito ha sido desde el inicio desarrollar una inteligencia artificial general capaz de aprender cualquier tarea humana, con el objetivo de resolver problemas fundamentales de la ciencia y la sociedad.</w:t>
      </w:r>
    </w:p>
    <w:p xmlns:wp14="http://schemas.microsoft.com/office/word/2010/wordml" w:rsidP="724A8F3D" wp14:paraId="5AB5090C" wp14:textId="12342F2E">
      <w:pPr>
        <w:rPr>
          <w:rFonts w:ascii="Aptos" w:hAnsi="Aptos" w:eastAsia="Aptos"/>
          <w:noProof w:val="0"/>
          <w:sz w:val="24"/>
          <w:szCs w:val="24"/>
          <w:lang w:val="es-ES"/>
        </w:rPr>
      </w:pPr>
      <w:r w:rsidRPr="724A8F3D" w:rsidR="1EAE5FE2">
        <w:rPr>
          <w:rFonts w:ascii="Aptos" w:hAnsi="Aptos" w:eastAsia="Aptos"/>
          <w:noProof w:val="0"/>
          <w:sz w:val="24"/>
          <w:szCs w:val="24"/>
          <w:lang w:val="es-ES"/>
        </w:rPr>
        <w:t>DeepMind ha asumido riesgos técnicos y financieros extraordinarios, desde el desarrollo de AlphaGo (que venció al campeón mundial de Go) hasta AlphaFold (que revolucionó la predicción de estructuras proteicas y fue galardonado con el Nobel de Química en 2024). Hassabis ha enfrentado el escepticismo de la comunidad científica, la presión de los inversionistas y los desafíos éticos de la IA, pero su visión de impacto global y su resiliencia ante el fracaso han sido claves para el éxito de DeepMind.</w:t>
      </w:r>
    </w:p>
    <w:p xmlns:wp14="http://schemas.microsoft.com/office/word/2010/wordml" w:rsidP="724A8F3D" wp14:paraId="112C6C03" wp14:textId="61FFE529">
      <w:pPr>
        <w:pStyle w:val="Heading2"/>
        <w:rPr>
          <w:rFonts w:ascii="Aptos" w:hAnsi="Aptos" w:eastAsia="Aptos"/>
          <w:noProof w:val="0"/>
          <w:sz w:val="24"/>
          <w:szCs w:val="24"/>
          <w:lang w:val="es-ES"/>
        </w:rPr>
      </w:pPr>
      <w:r w:rsidRPr="724A8F3D" w:rsidR="1EAE5FE2">
        <w:rPr>
          <w:noProof w:val="0"/>
          <w:lang w:val="es-ES"/>
        </w:rPr>
        <w:t xml:space="preserve">Sam Altman y </w:t>
      </w:r>
      <w:r w:rsidRPr="724A8F3D" w:rsidR="1EAE5FE2">
        <w:rPr>
          <w:noProof w:val="0"/>
          <w:lang w:val="es-ES"/>
        </w:rPr>
        <w:t>OpenAI</w:t>
      </w:r>
      <w:r w:rsidRPr="724A8F3D" w:rsidR="1EAE5FE2">
        <w:rPr>
          <w:noProof w:val="0"/>
          <w:lang w:val="es-ES"/>
        </w:rPr>
        <w:t>: Misión, Riesgo y Gobernanza</w:t>
      </w:r>
    </w:p>
    <w:p xmlns:wp14="http://schemas.microsoft.com/office/word/2010/wordml" w:rsidP="724A8F3D" wp14:paraId="26B65C6C" wp14:textId="688BD6AD">
      <w:pPr>
        <w:rPr>
          <w:rFonts w:ascii="Aptos" w:hAnsi="Aptos" w:eastAsia="Aptos"/>
          <w:noProof w:val="0"/>
          <w:sz w:val="24"/>
          <w:szCs w:val="24"/>
          <w:lang w:val="es-ES"/>
        </w:rPr>
      </w:pPr>
      <w:r w:rsidRPr="724A8F3D" w:rsidR="1EAE5FE2">
        <w:rPr>
          <w:rFonts w:ascii="Aptos" w:hAnsi="Aptos" w:eastAsia="Aptos"/>
          <w:noProof w:val="0"/>
          <w:sz w:val="24"/>
          <w:szCs w:val="24"/>
          <w:lang w:val="es-ES"/>
        </w:rPr>
        <w:t>Sam Altman, cofundador y CEO de OpenAI, es otro ejemplo de fundador deep-tech guiado por un propósito profundo: garantizar que la inteligencia artificial beneficie a toda la humanidad y evitar los riesgos existenciales asociados a su desarrollo. Altman ha liderado la transición de OpenAI de una organización sin fines de lucro a una “corporación de beneficios limitados”, enfrentando críticas, conflictos internos y disputas públicas con Elon Musk.</w:t>
      </w:r>
    </w:p>
    <w:p xmlns:wp14="http://schemas.microsoft.com/office/word/2010/wordml" w:rsidP="724A8F3D" wp14:paraId="3F2B0E62" wp14:textId="35E107C4">
      <w:pPr>
        <w:rPr>
          <w:rFonts w:ascii="Aptos" w:hAnsi="Aptos" w:eastAsia="Aptos"/>
          <w:noProof w:val="0"/>
          <w:sz w:val="24"/>
          <w:szCs w:val="24"/>
          <w:lang w:val="es-ES"/>
        </w:rPr>
      </w:pPr>
      <w:r w:rsidRPr="724A8F3D" w:rsidR="1EAE5FE2">
        <w:rPr>
          <w:rFonts w:ascii="Aptos" w:hAnsi="Aptos" w:eastAsia="Aptos"/>
          <w:noProof w:val="0"/>
          <w:sz w:val="24"/>
          <w:szCs w:val="24"/>
          <w:lang w:val="es-ES"/>
        </w:rPr>
        <w:t>La historia de OpenAI está marcada por decisiones arriesgadas: la liberación de modelos como GPT-3 y ChatGPT, la gestión de alianzas estratégicas con Microsoft y la navegación de dilemas éticos y de gobernanza en un campo de rápida evolución. Altman ha declarado que su motivación proviene tanto de la fascinación tecnológica como de la conciencia de los peligros potenciales de la IA, y ha demostrado una disposición a asumir riesgos extremos en la búsqueda de un impacto positivo global.</w:t>
      </w:r>
    </w:p>
    <w:p xmlns:wp14="http://schemas.microsoft.com/office/word/2010/wordml" w:rsidP="724A8F3D" wp14:paraId="4E0BFFD9" wp14:textId="1DC46873">
      <w:pPr>
        <w:pStyle w:val="Heading1"/>
        <w:rPr>
          <w:rFonts w:ascii="Aptos" w:hAnsi="Aptos" w:eastAsia="Aptos"/>
          <w:noProof w:val="0"/>
          <w:sz w:val="24"/>
          <w:szCs w:val="24"/>
          <w:lang w:val="es-ES"/>
        </w:rPr>
      </w:pPr>
      <w:r w:rsidRPr="724A8F3D" w:rsidR="1EAE5FE2">
        <w:rPr>
          <w:noProof w:val="0"/>
          <w:lang w:val="es-ES"/>
        </w:rPr>
        <w:t>El Rol del Propósito y el Dolor como Motor del Riesgo</w:t>
      </w:r>
    </w:p>
    <w:p xmlns:wp14="http://schemas.microsoft.com/office/word/2010/wordml" w:rsidP="724A8F3D" wp14:paraId="6FACF14A" wp14:textId="51EECFB8">
      <w:pPr>
        <w:pStyle w:val="Heading2"/>
        <w:rPr>
          <w:rFonts w:ascii="Aptos" w:hAnsi="Aptos" w:eastAsia="Aptos"/>
          <w:noProof w:val="0"/>
          <w:sz w:val="24"/>
          <w:szCs w:val="24"/>
          <w:lang w:val="es-ES"/>
        </w:rPr>
      </w:pPr>
      <w:r w:rsidRPr="724A8F3D" w:rsidR="1EAE5FE2">
        <w:rPr>
          <w:noProof w:val="0"/>
          <w:lang w:val="es-ES"/>
        </w:rPr>
        <w:t>Propósito Vital y Motivación Emprendedora</w:t>
      </w:r>
    </w:p>
    <w:p xmlns:wp14="http://schemas.microsoft.com/office/word/2010/wordml" w:rsidP="724A8F3D" wp14:paraId="3277691C" wp14:textId="2E09DC87">
      <w:pPr>
        <w:rPr>
          <w:rFonts w:ascii="Aptos" w:hAnsi="Aptos" w:eastAsia="Aptos"/>
          <w:noProof w:val="0"/>
          <w:sz w:val="24"/>
          <w:szCs w:val="24"/>
          <w:lang w:val="es-ES"/>
        </w:rPr>
      </w:pPr>
      <w:r w:rsidRPr="724A8F3D" w:rsidR="1EAE5FE2">
        <w:rPr>
          <w:rFonts w:ascii="Aptos" w:hAnsi="Aptos" w:eastAsia="Aptos"/>
          <w:noProof w:val="0"/>
          <w:sz w:val="24"/>
          <w:szCs w:val="24"/>
          <w:lang w:val="es-ES"/>
        </w:rPr>
        <w:t>La literatura sobre emprendimiento y motivación destaca que el propósito vital —la misión personal que da sentido a la acción— es el principal motor de la resiliencia y la disposición a asumir riesgos extremos. Los fundadores deep-tech suelen estar impulsados por una visión que trasciende el beneficio económico: resolver problemas fundamentales, transformar la sociedad o redimir experiencias personales de dolor y frustración.</w:t>
      </w:r>
    </w:p>
    <w:p xmlns:wp14="http://schemas.microsoft.com/office/word/2010/wordml" w:rsidP="724A8F3D" wp14:paraId="204B64EF" wp14:textId="2996F459">
      <w:pPr>
        <w:rPr>
          <w:rFonts w:ascii="Aptos" w:hAnsi="Aptos" w:eastAsia="Aptos"/>
          <w:noProof w:val="0"/>
          <w:sz w:val="24"/>
          <w:szCs w:val="24"/>
          <w:lang w:val="es-ES"/>
        </w:rPr>
      </w:pPr>
      <w:r w:rsidRPr="724A8F3D" w:rsidR="1EAE5FE2">
        <w:rPr>
          <w:rFonts w:ascii="Aptos" w:hAnsi="Aptos" w:eastAsia="Aptos"/>
          <w:noProof w:val="0"/>
          <w:sz w:val="24"/>
          <w:szCs w:val="24"/>
          <w:lang w:val="es-ES"/>
        </w:rPr>
        <w:t>Estudios recientes muestran que aproximadamente el 70% de los emprendedores no se sienten apasionados por su negocio, lo que reduce su compromiso y aumenta la probabilidad de fracaso. En contraste, aquellos con un propósito claro y significativo son más resilientes, atraen y retienen talento, y logran diferenciarse en mercados saturados.</w:t>
      </w:r>
    </w:p>
    <w:p xmlns:wp14="http://schemas.microsoft.com/office/word/2010/wordml" w:rsidP="724A8F3D" wp14:paraId="42F145F1" wp14:textId="5F1B28E7">
      <w:pPr>
        <w:rPr>
          <w:rFonts w:ascii="Aptos" w:hAnsi="Aptos" w:eastAsia="Aptos"/>
          <w:noProof w:val="0"/>
          <w:sz w:val="24"/>
          <w:szCs w:val="24"/>
          <w:lang w:val="es-ES"/>
        </w:rPr>
      </w:pPr>
      <w:r w:rsidRPr="724A8F3D" w:rsidR="1EAE5FE2">
        <w:rPr>
          <w:rFonts w:ascii="Aptos" w:hAnsi="Aptos" w:eastAsia="Aptos"/>
          <w:noProof w:val="0"/>
          <w:sz w:val="24"/>
          <w:szCs w:val="24"/>
          <w:lang w:val="es-ES"/>
        </w:rPr>
        <w:t>En el ecosistema deep-tech chileno, el 64% de las startups mapeadas declara una orientación al propósito, y el 91% de ellas está alineada con los Objetivos de Desarrollo Sostenible (ODS), especialmente en producción y consumo responsable, salud y energía limpia. Más del 70% de los fundadores tiene formación en ciencias o ingeniería, y cerca del 50% complementa esa formación con estudios en gestión, lo que refuerza la idea de que el propósito y la capacidad técnica son sinérgicos en la asunción de riesgos transformadores.</w:t>
      </w:r>
    </w:p>
    <w:p xmlns:wp14="http://schemas.microsoft.com/office/word/2010/wordml" w:rsidP="724A8F3D" wp14:paraId="1851A039" wp14:textId="5FB6F28F">
      <w:pPr>
        <w:pStyle w:val="Heading2"/>
        <w:rPr>
          <w:rFonts w:ascii="Aptos" w:hAnsi="Aptos" w:eastAsia="Aptos"/>
          <w:noProof w:val="0"/>
          <w:sz w:val="24"/>
          <w:szCs w:val="24"/>
          <w:lang w:val="es-ES"/>
        </w:rPr>
      </w:pPr>
      <w:r w:rsidRPr="724A8F3D" w:rsidR="1EAE5FE2">
        <w:rPr>
          <w:noProof w:val="0"/>
          <w:lang w:val="es-ES"/>
        </w:rPr>
        <w:t>Dolor, Resentimiento y Frustración como Catalizadores</w:t>
      </w:r>
    </w:p>
    <w:p xmlns:wp14="http://schemas.microsoft.com/office/word/2010/wordml" w:rsidP="724A8F3D" wp14:paraId="764ADB00" wp14:textId="5F910A1D">
      <w:pPr>
        <w:rPr>
          <w:rFonts w:ascii="Aptos" w:hAnsi="Aptos" w:eastAsia="Aptos"/>
          <w:noProof w:val="0"/>
          <w:sz w:val="24"/>
          <w:szCs w:val="24"/>
          <w:lang w:val="es-ES"/>
        </w:rPr>
      </w:pPr>
      <w:r w:rsidRPr="724A8F3D" w:rsidR="1EAE5FE2">
        <w:rPr>
          <w:rFonts w:ascii="Aptos" w:hAnsi="Aptos" w:eastAsia="Aptos"/>
          <w:noProof w:val="0"/>
          <w:sz w:val="24"/>
          <w:szCs w:val="24"/>
          <w:lang w:val="es-ES"/>
        </w:rPr>
        <w:t>El dolor, el resentimiento y la frustración no son solo obstáculos, sino catalizadores de la acción emprendedora. La experiencia de adversidad —ya sea personal, familiar o profesional— puede generar una energía transformadora que impulsa a los fundadores a desafiar el statu quo y a asumir riesgos que otros evitan. Elon Musk, por ejemplo, ha declarado que su infancia solitaria y el bullying escolar lo llevaron a refugiarse en los libros y a desarrollar una determinación inquebrantable para cambiar el mundo.</w:t>
      </w:r>
    </w:p>
    <w:p xmlns:wp14="http://schemas.microsoft.com/office/word/2010/wordml" w:rsidP="724A8F3D" wp14:paraId="0611986D" wp14:textId="228FBC76">
      <w:pPr>
        <w:rPr>
          <w:rFonts w:ascii="Aptos" w:hAnsi="Aptos" w:eastAsia="Aptos"/>
          <w:noProof w:val="0"/>
          <w:sz w:val="24"/>
          <w:szCs w:val="24"/>
          <w:lang w:val="es-ES"/>
        </w:rPr>
      </w:pPr>
      <w:r w:rsidRPr="724A8F3D" w:rsidR="1EAE5FE2">
        <w:rPr>
          <w:rFonts w:ascii="Aptos" w:hAnsi="Aptos" w:eastAsia="Aptos"/>
          <w:noProof w:val="0"/>
          <w:sz w:val="24"/>
          <w:szCs w:val="24"/>
          <w:lang w:val="es-ES"/>
        </w:rPr>
        <w:t>La resiliencia —la capacidad de recuperarse del fracaso y persistir ante la adversidad— es un rasgo común en los fundadores deep-tech exitosos. La motivación intrínseca, alimentada por el propósito y la experiencia de dolor, permite sostener el esfuerzo en contextos de alta incertidumbre y fracaso recurrente.</w:t>
      </w:r>
    </w:p>
    <w:p xmlns:wp14="http://schemas.microsoft.com/office/word/2010/wordml" w:rsidP="724A8F3D" wp14:paraId="6A6189A2" wp14:textId="5D5E9A37">
      <w:pPr>
        <w:pStyle w:val="Heading2"/>
        <w:rPr>
          <w:rFonts w:ascii="Aptos" w:hAnsi="Aptos" w:eastAsia="Aptos"/>
          <w:noProof w:val="0"/>
          <w:sz w:val="24"/>
          <w:szCs w:val="24"/>
          <w:lang w:val="es-ES"/>
        </w:rPr>
      </w:pPr>
      <w:r w:rsidRPr="724A8F3D" w:rsidR="1EAE5FE2">
        <w:rPr>
          <w:noProof w:val="0"/>
          <w:lang w:val="es-ES"/>
        </w:rPr>
        <w:t>El Propósito como Factor de Éxito en Deep-</w:t>
      </w:r>
      <w:r w:rsidRPr="724A8F3D" w:rsidR="1EAE5FE2">
        <w:rPr>
          <w:noProof w:val="0"/>
          <w:lang w:val="es-ES"/>
        </w:rPr>
        <w:t>Tech</w:t>
      </w:r>
    </w:p>
    <w:p xmlns:wp14="http://schemas.microsoft.com/office/word/2010/wordml" w:rsidP="724A8F3D" wp14:paraId="6B175E9E" wp14:textId="44EEEF9C">
      <w:pPr>
        <w:rPr>
          <w:rFonts w:ascii="Aptos" w:hAnsi="Aptos" w:eastAsia="Aptos"/>
          <w:noProof w:val="0"/>
          <w:sz w:val="24"/>
          <w:szCs w:val="24"/>
          <w:lang w:val="es-ES"/>
        </w:rPr>
      </w:pPr>
      <w:r w:rsidRPr="724A8F3D" w:rsidR="1EAE5FE2">
        <w:rPr>
          <w:rFonts w:ascii="Aptos" w:hAnsi="Aptos" w:eastAsia="Aptos"/>
          <w:noProof w:val="0"/>
          <w:sz w:val="24"/>
          <w:szCs w:val="24"/>
          <w:lang w:val="es-ES"/>
        </w:rPr>
        <w:t>El propósito no solo motiva, sino que también orienta la toma de decisiones y la gestión del riesgo. Los fundadores guiados por una misión clara son más propensos a asumir riesgos calculados, a aprender del fracaso y a pivotar cuando es necesario. Además, el propósito actúa como un ancla en tiempos de crisis, proporcionando la fuerza necesaria para persistir y encontrar soluciones innovadoras.</w:t>
      </w:r>
    </w:p>
    <w:p xmlns:wp14="http://schemas.microsoft.com/office/word/2010/wordml" w:rsidP="724A8F3D" wp14:paraId="304C1B7B" wp14:textId="7C454DB9">
      <w:pPr>
        <w:rPr>
          <w:rFonts w:ascii="Aptos" w:hAnsi="Aptos" w:eastAsia="Aptos"/>
          <w:noProof w:val="0"/>
          <w:sz w:val="24"/>
          <w:szCs w:val="24"/>
          <w:lang w:val="es-ES"/>
        </w:rPr>
      </w:pPr>
      <w:r w:rsidRPr="724A8F3D" w:rsidR="1EAE5FE2">
        <w:rPr>
          <w:rFonts w:ascii="Aptos" w:hAnsi="Aptos" w:eastAsia="Aptos"/>
          <w:noProof w:val="0"/>
          <w:sz w:val="24"/>
          <w:szCs w:val="24"/>
          <w:lang w:val="es-ES"/>
        </w:rPr>
        <w:t>Casos como Laboratoria en Perú y Rappi en Colombia demuestran que el propósito puede ser un diferencial competitivo clave, permitiendo a las startups escalar y generar impacto social positivo incluso en contextos adversos.</w:t>
      </w:r>
    </w:p>
    <w:p xmlns:wp14="http://schemas.microsoft.com/office/word/2010/wordml" w:rsidP="724A8F3D" wp14:paraId="1B1178B9" wp14:textId="3A683BDE">
      <w:pPr>
        <w:pStyle w:val="Heading1"/>
        <w:rPr>
          <w:rFonts w:ascii="Aptos" w:hAnsi="Aptos" w:eastAsia="Aptos"/>
          <w:noProof w:val="0"/>
          <w:sz w:val="24"/>
          <w:szCs w:val="24"/>
          <w:lang w:val="es-ES"/>
        </w:rPr>
      </w:pPr>
      <w:r w:rsidRPr="724A8F3D" w:rsidR="1EAE5FE2">
        <w:rPr>
          <w:noProof w:val="0"/>
          <w:lang w:val="es-ES"/>
        </w:rPr>
        <w:t>Marcos Institucionales y Retención de Propiedad Intelectual: El Caso PUCP</w:t>
      </w:r>
    </w:p>
    <w:p xmlns:wp14="http://schemas.microsoft.com/office/word/2010/wordml" w:rsidP="724A8F3D" wp14:paraId="24F2A1E8" wp14:textId="4373734A">
      <w:pPr>
        <w:pStyle w:val="Heading2"/>
        <w:rPr>
          <w:rFonts w:ascii="Aptos" w:hAnsi="Aptos" w:eastAsia="Aptos"/>
          <w:noProof w:val="0"/>
          <w:sz w:val="24"/>
          <w:szCs w:val="24"/>
          <w:lang w:val="es-ES"/>
        </w:rPr>
      </w:pPr>
      <w:r w:rsidRPr="724A8F3D" w:rsidR="1EAE5FE2">
        <w:rPr>
          <w:noProof w:val="0"/>
          <w:lang w:val="es-ES"/>
        </w:rPr>
        <w:t>Modelos Universitarios de Propiedad Intelectual</w:t>
      </w:r>
    </w:p>
    <w:p xmlns:wp14="http://schemas.microsoft.com/office/word/2010/wordml" w:rsidP="724A8F3D" wp14:paraId="5E181650" wp14:textId="44EB9BC8">
      <w:pPr>
        <w:rPr>
          <w:rFonts w:ascii="Aptos" w:hAnsi="Aptos" w:eastAsia="Aptos"/>
          <w:noProof w:val="0"/>
          <w:sz w:val="24"/>
          <w:szCs w:val="24"/>
          <w:lang w:val="es-ES"/>
        </w:rPr>
      </w:pPr>
      <w:r w:rsidRPr="724A8F3D" w:rsidR="1EAE5FE2">
        <w:rPr>
          <w:rFonts w:ascii="Aptos" w:hAnsi="Aptos" w:eastAsia="Aptos"/>
          <w:noProof w:val="0"/>
          <w:sz w:val="24"/>
          <w:szCs w:val="24"/>
          <w:lang w:val="es-ES"/>
        </w:rPr>
        <w:t>Las universidades desempeñan un papel central en la generación de conocimiento y la formación de talento para el ecosistema deep-tech. Sin embargo, los modelos de gestión de la propiedad intelectual (PI) varían significativamente entre instituciones y países, con implicaciones directas sobre la capacidad de los estudiantes e investigadores para asumir riesgos transformadores.</w:t>
      </w:r>
    </w:p>
    <w:p xmlns:wp14="http://schemas.microsoft.com/office/word/2010/wordml" w:rsidP="724A8F3D" wp14:paraId="60FA784F" wp14:textId="45F105FF">
      <w:pPr>
        <w:rPr>
          <w:rFonts w:ascii="Aptos" w:hAnsi="Aptos" w:eastAsia="Aptos"/>
          <w:noProof w:val="0"/>
          <w:sz w:val="24"/>
          <w:szCs w:val="24"/>
          <w:lang w:val="es-ES"/>
        </w:rPr>
      </w:pPr>
      <w:r w:rsidRPr="724A8F3D" w:rsidR="1EAE5FE2">
        <w:rPr>
          <w:rFonts w:ascii="Aptos" w:hAnsi="Aptos" w:eastAsia="Aptos"/>
          <w:noProof w:val="0"/>
          <w:sz w:val="24"/>
          <w:szCs w:val="24"/>
          <w:lang w:val="es-ES"/>
        </w:rPr>
        <w:t>En Estados Unidos, la Ley Bayh-Dole (1980) permitió a las universidades retener la titularidad de las invenciones desarrolladas con fondos federales, incentivando la transferencia tecnológica y la creación de spin-offs. Modelos como los de Stanford y MIT han demostrado que la flexibilidad en la gestión de la PI, la participación de los inventores en los beneficios y la colaboración con la industria son claves para el éxito del emprendimiento deep-tech.</w:t>
      </w:r>
    </w:p>
    <w:p xmlns:wp14="http://schemas.microsoft.com/office/word/2010/wordml" w:rsidP="724A8F3D" wp14:paraId="202A38C9" wp14:textId="50EB5B00">
      <w:pPr>
        <w:rPr>
          <w:rFonts w:ascii="Aptos" w:hAnsi="Aptos" w:eastAsia="Aptos"/>
          <w:noProof w:val="0"/>
          <w:sz w:val="24"/>
          <w:szCs w:val="24"/>
          <w:lang w:val="es-ES"/>
        </w:rPr>
      </w:pPr>
      <w:r w:rsidRPr="724A8F3D" w:rsidR="1EAE5FE2">
        <w:rPr>
          <w:rFonts w:ascii="Aptos" w:hAnsi="Aptos" w:eastAsia="Aptos"/>
          <w:noProof w:val="0"/>
          <w:sz w:val="24"/>
          <w:szCs w:val="24"/>
          <w:lang w:val="es-ES"/>
        </w:rPr>
        <w:t>En contraste, muchas universidades en América Latina, incluida la PUCP, mantienen modelos en los que la titularidad de la PI recae de manera exclusiva en la institución, limitando la capacidad de los estudiantes y profesores para explotar comercialmente sus invenciones. Aunque existen mecanismos para reconocer la autoría y compartir beneficios, la falta de incentivos claros y la rigidez normativa dificultan la creación de spin-offs y la transferencia efectiva de tecnología al mercado.</w:t>
      </w:r>
    </w:p>
    <w:p xmlns:wp14="http://schemas.microsoft.com/office/word/2010/wordml" w:rsidP="724A8F3D" wp14:paraId="6DE3993D" wp14:textId="791DC1CC">
      <w:pPr>
        <w:pStyle w:val="Heading2"/>
        <w:rPr>
          <w:rFonts w:ascii="Aptos" w:hAnsi="Aptos" w:eastAsia="Aptos"/>
          <w:noProof w:val="0"/>
          <w:sz w:val="24"/>
          <w:szCs w:val="24"/>
          <w:lang w:val="es-ES"/>
        </w:rPr>
      </w:pPr>
      <w:r w:rsidRPr="724A8F3D" w:rsidR="1EAE5FE2">
        <w:rPr>
          <w:noProof w:val="0"/>
          <w:lang w:val="es-ES"/>
        </w:rPr>
        <w:t>El Caso PUCP: Normativa y Limitaciones</w:t>
      </w:r>
    </w:p>
    <w:p xmlns:wp14="http://schemas.microsoft.com/office/word/2010/wordml" w:rsidP="724A8F3D" wp14:paraId="4D4291C5" wp14:textId="5F1F302F">
      <w:pPr>
        <w:rPr>
          <w:rFonts w:ascii="Aptos" w:hAnsi="Aptos" w:eastAsia="Aptos"/>
          <w:noProof w:val="0"/>
          <w:sz w:val="24"/>
          <w:szCs w:val="24"/>
          <w:lang w:val="es-ES"/>
        </w:rPr>
      </w:pPr>
      <w:r w:rsidRPr="724A8F3D" w:rsidR="1EAE5FE2">
        <w:rPr>
          <w:rFonts w:ascii="Aptos" w:hAnsi="Aptos" w:eastAsia="Aptos"/>
          <w:noProof w:val="0"/>
          <w:sz w:val="24"/>
          <w:szCs w:val="24"/>
          <w:lang w:val="es-ES"/>
        </w:rPr>
        <w:t>La normativa de la PUCP establece que la universidad tiene derechos legítimos sobre las creaciones intelectuales concebidas o puestas en práctica por su personal docente, administrativo, investigadores y estudiantes cuando son realizadas en el curso de sus responsabilidades o con el uso de recursos institucionales. Aunque se reconoce la calidad de inventor y se prevé la posibilidad de compartir beneficios económicos (50% para los inventores, 25% para la universidad, 25% para el Vicerrectorado de Investigación), la titularidad de los derechos de contenido económico corresponde de manera exclusiva a la universidad, salvo renuncia expresa.</w:t>
      </w:r>
    </w:p>
    <w:p xmlns:wp14="http://schemas.microsoft.com/office/word/2010/wordml" w:rsidP="724A8F3D" wp14:paraId="740CBEAD" wp14:textId="5224BAFA">
      <w:pPr>
        <w:rPr>
          <w:rFonts w:ascii="Aptos" w:hAnsi="Aptos" w:eastAsia="Aptos"/>
          <w:noProof w:val="0"/>
          <w:sz w:val="24"/>
          <w:szCs w:val="24"/>
          <w:lang w:val="es-ES"/>
        </w:rPr>
      </w:pPr>
      <w:r w:rsidRPr="724A8F3D" w:rsidR="1EAE5FE2">
        <w:rPr>
          <w:rFonts w:ascii="Aptos" w:hAnsi="Aptos" w:eastAsia="Aptos"/>
          <w:noProof w:val="0"/>
          <w:sz w:val="24"/>
          <w:szCs w:val="24"/>
          <w:lang w:val="es-ES"/>
        </w:rPr>
        <w:t>Esta estructura genera varios problemas:</w:t>
      </w:r>
    </w:p>
    <w:p xmlns:wp14="http://schemas.microsoft.com/office/word/2010/wordml" w:rsidP="724A8F3D" wp14:paraId="26F12502" wp14:textId="5EA926CE">
      <w:pPr>
        <w:pStyle w:val="Normal"/>
        <w:numPr>
          <w:ilvl w:val="0"/>
          <w:numId w:val="1"/>
        </w:numPr>
        <w:rPr>
          <w:rFonts w:ascii="Aptos" w:hAnsi="Aptos" w:eastAsia="Aptos"/>
          <w:noProof w:val="0"/>
          <w:sz w:val="24"/>
          <w:szCs w:val="24"/>
          <w:lang w:val="es-ES"/>
        </w:rPr>
      </w:pPr>
      <w:r w:rsidRPr="724A8F3D" w:rsidR="1EAE5FE2">
        <w:rPr>
          <w:rFonts w:ascii="Aptos" w:hAnsi="Aptos" w:eastAsia="Aptos"/>
          <w:b w:val="1"/>
          <w:bCs w:val="1"/>
          <w:noProof w:val="0"/>
          <w:sz w:val="24"/>
          <w:szCs w:val="24"/>
          <w:lang w:val="es-ES"/>
        </w:rPr>
        <w:t>Desincentiva la asunción de riesgos</w:t>
      </w:r>
      <w:r w:rsidRPr="724A8F3D" w:rsidR="1EAE5FE2">
        <w:rPr>
          <w:rFonts w:ascii="Aptos" w:hAnsi="Aptos" w:eastAsia="Aptos"/>
          <w:noProof w:val="0"/>
          <w:sz w:val="24"/>
          <w:szCs w:val="24"/>
          <w:lang w:val="es-ES"/>
        </w:rPr>
        <w:t>: Los estudiantes e investigadores carecen de incentivos claros para invertir tiempo y recursos en proyectos de alto riesgo, pues la posibilidad de capturar el valor económico de sus invenciones es limitada.</w:t>
      </w:r>
    </w:p>
    <w:p xmlns:wp14="http://schemas.microsoft.com/office/word/2010/wordml" w:rsidP="724A8F3D" wp14:paraId="36987B10" wp14:textId="7B254E64">
      <w:pPr>
        <w:pStyle w:val="Normal"/>
        <w:numPr>
          <w:ilvl w:val="0"/>
          <w:numId w:val="1"/>
        </w:numPr>
        <w:rPr>
          <w:rFonts w:ascii="Aptos" w:hAnsi="Aptos" w:eastAsia="Aptos"/>
          <w:noProof w:val="0"/>
          <w:sz w:val="24"/>
          <w:szCs w:val="24"/>
          <w:lang w:val="es-ES"/>
        </w:rPr>
      </w:pPr>
      <w:r w:rsidRPr="724A8F3D" w:rsidR="1EAE5FE2">
        <w:rPr>
          <w:rFonts w:ascii="Aptos" w:hAnsi="Aptos" w:eastAsia="Aptos"/>
          <w:b w:val="1"/>
          <w:bCs w:val="1"/>
          <w:noProof w:val="0"/>
          <w:sz w:val="24"/>
          <w:szCs w:val="24"/>
          <w:lang w:val="es-ES"/>
        </w:rPr>
        <w:t>Fomenta la desconexión entre ciencia y mercado</w:t>
      </w:r>
      <w:r w:rsidRPr="724A8F3D" w:rsidR="1EAE5FE2">
        <w:rPr>
          <w:rFonts w:ascii="Aptos" w:hAnsi="Aptos" w:eastAsia="Aptos"/>
          <w:noProof w:val="0"/>
          <w:sz w:val="24"/>
          <w:szCs w:val="24"/>
          <w:lang w:val="es-ES"/>
        </w:rPr>
        <w:t>: La orientación institucional privilegia la producción científica tradicional (publicaciones, proyectos académicos) sobre la transferencia tecnológica y la creación de empresas derivadas.</w:t>
      </w:r>
    </w:p>
    <w:p xmlns:wp14="http://schemas.microsoft.com/office/word/2010/wordml" w:rsidP="724A8F3D" wp14:paraId="28FD02C4" wp14:textId="391FC147">
      <w:pPr>
        <w:pStyle w:val="Normal"/>
        <w:numPr>
          <w:ilvl w:val="0"/>
          <w:numId w:val="1"/>
        </w:numPr>
        <w:rPr>
          <w:rFonts w:ascii="Aptos" w:hAnsi="Aptos" w:eastAsia="Aptos"/>
          <w:noProof w:val="0"/>
          <w:sz w:val="24"/>
          <w:szCs w:val="24"/>
          <w:lang w:val="es-ES"/>
        </w:rPr>
      </w:pPr>
      <w:r w:rsidRPr="724A8F3D" w:rsidR="1EAE5FE2">
        <w:rPr>
          <w:rFonts w:ascii="Aptos" w:hAnsi="Aptos" w:eastAsia="Aptos"/>
          <w:b w:val="1"/>
          <w:bCs w:val="1"/>
          <w:noProof w:val="0"/>
          <w:sz w:val="24"/>
          <w:szCs w:val="24"/>
          <w:lang w:val="es-ES"/>
        </w:rPr>
        <w:t>Fragmenta la vinculación con el sector productivo</w:t>
      </w:r>
      <w:r w:rsidRPr="724A8F3D" w:rsidR="1EAE5FE2">
        <w:rPr>
          <w:rFonts w:ascii="Aptos" w:hAnsi="Aptos" w:eastAsia="Aptos"/>
          <w:noProof w:val="0"/>
          <w:sz w:val="24"/>
          <w:szCs w:val="24"/>
          <w:lang w:val="es-ES"/>
        </w:rPr>
        <w:t>: Solo el 26% de las instituciones percibe una alineación fuerte entre sus agendas de I+D+i y los desafíos estratégicos del país, lo que limita la transformación del conocimiento en innovación aplicable.</w:t>
      </w:r>
    </w:p>
    <w:p xmlns:wp14="http://schemas.microsoft.com/office/word/2010/wordml" w:rsidP="724A8F3D" wp14:paraId="641126EB" wp14:textId="5EC9B060">
      <w:pPr>
        <w:pStyle w:val="Heading2"/>
        <w:rPr>
          <w:rFonts w:ascii="Aptos" w:hAnsi="Aptos" w:eastAsia="Aptos"/>
          <w:noProof w:val="0"/>
          <w:sz w:val="24"/>
          <w:szCs w:val="24"/>
          <w:lang w:val="es-ES"/>
        </w:rPr>
      </w:pPr>
      <w:r w:rsidRPr="724A8F3D" w:rsidR="1EAE5FE2">
        <w:rPr>
          <w:noProof w:val="0"/>
          <w:lang w:val="es-ES"/>
        </w:rPr>
        <w:t xml:space="preserve">Comparación con Modelos Exitosos: Stanford, MIT y </w:t>
      </w:r>
      <w:r w:rsidRPr="724A8F3D" w:rsidR="1EAE5FE2">
        <w:rPr>
          <w:noProof w:val="0"/>
          <w:lang w:val="es-ES"/>
        </w:rPr>
        <w:t>Bayh-Dole</w:t>
      </w:r>
    </w:p>
    <w:p xmlns:wp14="http://schemas.microsoft.com/office/word/2010/wordml" w:rsidP="724A8F3D" wp14:paraId="094B0499" wp14:textId="1890DBB3">
      <w:pPr>
        <w:rPr>
          <w:rFonts w:ascii="Aptos" w:hAnsi="Aptos" w:eastAsia="Aptos"/>
          <w:noProof w:val="0"/>
          <w:sz w:val="24"/>
          <w:szCs w:val="24"/>
          <w:lang w:val="es-ES"/>
        </w:rPr>
      </w:pPr>
      <w:r w:rsidRPr="724A8F3D" w:rsidR="1EAE5FE2">
        <w:rPr>
          <w:rFonts w:ascii="Aptos" w:hAnsi="Aptos" w:eastAsia="Aptos"/>
          <w:noProof w:val="0"/>
          <w:sz w:val="24"/>
          <w:szCs w:val="24"/>
          <w:lang w:val="es-ES"/>
        </w:rPr>
        <w:t>El modelo Stanford-MIT, basado en la Ley Bayh-Dole, se caracteriza por:</w:t>
      </w:r>
    </w:p>
    <w:p xmlns:wp14="http://schemas.microsoft.com/office/word/2010/wordml" w:rsidP="724A8F3D" wp14:paraId="1E412813" wp14:textId="29F559C8">
      <w:pPr>
        <w:pStyle w:val="Normal"/>
        <w:numPr>
          <w:ilvl w:val="0"/>
          <w:numId w:val="2"/>
        </w:numPr>
        <w:rPr>
          <w:rFonts w:ascii="Aptos" w:hAnsi="Aptos" w:eastAsia="Aptos"/>
          <w:noProof w:val="0"/>
          <w:sz w:val="24"/>
          <w:szCs w:val="24"/>
          <w:lang w:val="es-ES"/>
        </w:rPr>
      </w:pPr>
      <w:r w:rsidRPr="724A8F3D" w:rsidR="1EAE5FE2">
        <w:rPr>
          <w:rFonts w:ascii="Aptos" w:hAnsi="Aptos" w:eastAsia="Aptos"/>
          <w:noProof w:val="0"/>
          <w:sz w:val="24"/>
          <w:szCs w:val="24"/>
          <w:lang w:val="es-ES"/>
        </w:rPr>
        <w:t>Permitir a los inventores participar en la explotación comercial de sus invenciones, ya sea a través de licencias, spin-offs o participación accionaria.</w:t>
      </w:r>
    </w:p>
    <w:p xmlns:wp14="http://schemas.microsoft.com/office/word/2010/wordml" w:rsidP="724A8F3D" wp14:paraId="52CAFC40" wp14:textId="09AD356C">
      <w:pPr>
        <w:pStyle w:val="Normal"/>
        <w:numPr>
          <w:ilvl w:val="0"/>
          <w:numId w:val="2"/>
        </w:numPr>
        <w:rPr>
          <w:rFonts w:ascii="Aptos" w:hAnsi="Aptos" w:eastAsia="Aptos"/>
          <w:noProof w:val="0"/>
          <w:sz w:val="24"/>
          <w:szCs w:val="24"/>
          <w:lang w:val="es-ES"/>
        </w:rPr>
      </w:pPr>
      <w:r w:rsidRPr="724A8F3D" w:rsidR="1EAE5FE2">
        <w:rPr>
          <w:rFonts w:ascii="Aptos" w:hAnsi="Aptos" w:eastAsia="Aptos"/>
          <w:noProof w:val="0"/>
          <w:sz w:val="24"/>
          <w:szCs w:val="24"/>
          <w:lang w:val="es-ES"/>
        </w:rPr>
        <w:t>Establecer oficinas de transferencia tecnológica (OTL) que actúan como puentes entre la academia y la industria, facilitando la negociación de licencias y la creación de empresas derivadas.</w:t>
      </w:r>
    </w:p>
    <w:p xmlns:wp14="http://schemas.microsoft.com/office/word/2010/wordml" w:rsidP="724A8F3D" wp14:paraId="3D96E1DB" wp14:textId="153485C4">
      <w:pPr>
        <w:pStyle w:val="Normal"/>
        <w:numPr>
          <w:ilvl w:val="0"/>
          <w:numId w:val="2"/>
        </w:numPr>
        <w:rPr>
          <w:rFonts w:ascii="Aptos" w:hAnsi="Aptos" w:eastAsia="Aptos"/>
          <w:noProof w:val="0"/>
          <w:sz w:val="24"/>
          <w:szCs w:val="24"/>
          <w:lang w:val="es-ES"/>
        </w:rPr>
      </w:pPr>
      <w:r w:rsidRPr="724A8F3D" w:rsidR="1EAE5FE2">
        <w:rPr>
          <w:rFonts w:ascii="Aptos" w:hAnsi="Aptos" w:eastAsia="Aptos"/>
          <w:noProof w:val="0"/>
          <w:sz w:val="24"/>
          <w:szCs w:val="24"/>
          <w:lang w:val="es-ES"/>
        </w:rPr>
        <w:t>Fomentar una cultura de emprendimiento y tolerancia al fracaso, donde la creación de empresas es vista como una extensión natural de la investigación académica.</w:t>
      </w:r>
    </w:p>
    <w:p xmlns:wp14="http://schemas.microsoft.com/office/word/2010/wordml" w:rsidP="724A8F3D" wp14:paraId="1C4C67F5" wp14:textId="2258EA60">
      <w:pPr>
        <w:rPr>
          <w:rFonts w:ascii="Aptos" w:hAnsi="Aptos" w:eastAsia="Aptos"/>
          <w:noProof w:val="0"/>
          <w:sz w:val="24"/>
          <w:szCs w:val="24"/>
          <w:lang w:val="es-ES"/>
        </w:rPr>
      </w:pPr>
      <w:r w:rsidRPr="724A8F3D" w:rsidR="1EAE5FE2">
        <w:rPr>
          <w:rFonts w:ascii="Aptos" w:hAnsi="Aptos" w:eastAsia="Aptos"/>
          <w:noProof w:val="0"/>
          <w:sz w:val="24"/>
          <w:szCs w:val="24"/>
          <w:lang w:val="es-ES"/>
        </w:rPr>
        <w:t>Este modelo ha generado miles de startups exitosas (Google, Genentech, PayPal, Nike, entre otras) y ha convertido a Stanford y MIT en motores de innovación global.</w:t>
      </w:r>
    </w:p>
    <w:p xmlns:wp14="http://schemas.microsoft.com/office/word/2010/wordml" w:rsidP="724A8F3D" wp14:paraId="52397336" wp14:textId="7E589180">
      <w:pPr>
        <w:pStyle w:val="Heading1"/>
        <w:rPr>
          <w:rFonts w:ascii="Aptos" w:hAnsi="Aptos" w:eastAsia="Aptos"/>
          <w:noProof w:val="0"/>
          <w:sz w:val="24"/>
          <w:szCs w:val="24"/>
          <w:lang w:val="es-ES"/>
        </w:rPr>
      </w:pPr>
      <w:r w:rsidRPr="724A8F3D" w:rsidR="1EAE5FE2">
        <w:rPr>
          <w:noProof w:val="0"/>
          <w:lang w:val="es-ES"/>
        </w:rPr>
        <w:t>Impacto de la Retención de PI en la Asunción de Riesgos</w:t>
      </w:r>
    </w:p>
    <w:p xmlns:wp14="http://schemas.microsoft.com/office/word/2010/wordml" w:rsidP="724A8F3D" wp14:paraId="6ED21949" wp14:textId="3F9FCFC7">
      <w:pPr>
        <w:rPr>
          <w:rFonts w:ascii="Aptos" w:hAnsi="Aptos" w:eastAsia="Aptos"/>
          <w:noProof w:val="0"/>
          <w:sz w:val="24"/>
          <w:szCs w:val="24"/>
          <w:lang w:val="es-ES"/>
        </w:rPr>
      </w:pPr>
      <w:r w:rsidRPr="724A8F3D" w:rsidR="1EAE5FE2">
        <w:rPr>
          <w:rFonts w:ascii="Aptos" w:hAnsi="Aptos" w:eastAsia="Aptos"/>
          <w:noProof w:val="0"/>
          <w:sz w:val="24"/>
          <w:szCs w:val="24"/>
          <w:lang w:val="es-ES"/>
        </w:rPr>
        <w:t>La retención exclusiva de la PI por parte de las universidades inhibe la asunción de riesgos transformadores por parte de los estudiantes e investigadores. Al no poder capturar el valor de sus invenciones, los innovadores se ven desincentivados a invertir en proyectos de alto riesgo y largo plazo, optando en su lugar por trayectorias académicas tradicionales o migrando a ecosistemas más favorables.</w:t>
      </w:r>
    </w:p>
    <w:p xmlns:wp14="http://schemas.microsoft.com/office/word/2010/wordml" w:rsidP="724A8F3D" wp14:paraId="5D8856ED" wp14:textId="13D5CDAD">
      <w:pPr>
        <w:rPr>
          <w:rFonts w:ascii="Aptos" w:hAnsi="Aptos" w:eastAsia="Aptos"/>
          <w:noProof w:val="0"/>
          <w:sz w:val="24"/>
          <w:szCs w:val="24"/>
          <w:lang w:val="es-ES"/>
        </w:rPr>
      </w:pPr>
      <w:r w:rsidRPr="724A8F3D" w:rsidR="1EAE5FE2">
        <w:rPr>
          <w:rFonts w:ascii="Aptos" w:hAnsi="Aptos" w:eastAsia="Aptos"/>
          <w:noProof w:val="0"/>
          <w:sz w:val="24"/>
          <w:szCs w:val="24"/>
          <w:lang w:val="es-ES"/>
        </w:rPr>
        <w:t>La falta de incentivos para la participación en emprendimientos basados en ciencia y tecnología es considerada una barrera crítica por el 47% de las oficinas de transferencia consultadas en Chile, y la situación es similar en Perú y otros países de la región.</w:t>
      </w:r>
    </w:p>
    <w:p xmlns:wp14="http://schemas.microsoft.com/office/word/2010/wordml" w:rsidP="724A8F3D" wp14:paraId="0DA38416" wp14:textId="1E81D837">
      <w:pPr>
        <w:pStyle w:val="Heading1"/>
        <w:rPr>
          <w:rFonts w:ascii="Aptos" w:hAnsi="Aptos" w:eastAsia="Aptos"/>
          <w:noProof w:val="0"/>
          <w:sz w:val="24"/>
          <w:szCs w:val="24"/>
          <w:lang w:val="es-ES"/>
        </w:rPr>
      </w:pPr>
      <w:r w:rsidRPr="724A8F3D" w:rsidR="1EAE5FE2">
        <w:rPr>
          <w:noProof w:val="0"/>
          <w:lang w:val="es-ES"/>
        </w:rPr>
        <w:t>Contraargumentos y Consideraciones Éticas sobre el Riesgo Extremo</w:t>
      </w:r>
    </w:p>
    <w:p xmlns:wp14="http://schemas.microsoft.com/office/word/2010/wordml" w:rsidP="724A8F3D" wp14:paraId="748595AF" wp14:textId="7650309F">
      <w:pPr>
        <w:pStyle w:val="Heading2"/>
        <w:rPr>
          <w:rFonts w:ascii="Aptos" w:hAnsi="Aptos" w:eastAsia="Aptos"/>
          <w:noProof w:val="0"/>
          <w:sz w:val="24"/>
          <w:szCs w:val="24"/>
          <w:lang w:val="es-ES"/>
        </w:rPr>
      </w:pPr>
      <w:r w:rsidRPr="724A8F3D" w:rsidR="1EAE5FE2">
        <w:rPr>
          <w:noProof w:val="0"/>
          <w:lang w:val="es-ES"/>
        </w:rPr>
        <w:t>Riesgo Extremo y Selección Adversa</w:t>
      </w:r>
    </w:p>
    <w:p xmlns:wp14="http://schemas.microsoft.com/office/word/2010/wordml" w:rsidP="724A8F3D" wp14:paraId="1B4DCD42" wp14:textId="46DEEFDD">
      <w:pPr>
        <w:rPr>
          <w:rFonts w:ascii="Aptos" w:hAnsi="Aptos" w:eastAsia="Aptos"/>
          <w:noProof w:val="0"/>
          <w:sz w:val="24"/>
          <w:szCs w:val="24"/>
          <w:lang w:val="es-ES"/>
        </w:rPr>
      </w:pPr>
      <w:r w:rsidRPr="724A8F3D" w:rsidR="1EAE5FE2">
        <w:rPr>
          <w:rFonts w:ascii="Aptos" w:hAnsi="Aptos" w:eastAsia="Aptos"/>
          <w:noProof w:val="0"/>
          <w:sz w:val="24"/>
          <w:szCs w:val="24"/>
          <w:lang w:val="es-ES"/>
        </w:rPr>
        <w:t>Uno de los principales contraargumentos a la promoción del riesgo extremo en deep-tech es el fenómeno de la selección adversa: cuando el financiamiento público o los incentivos institucionales no están bien diseñados, pueden atraer a emprendedores menos productivos o fomentar el rent-seeking, es decir, la búsqueda de rentas en lugar de la creación de valor real. El caso de los “Subsidy Entrepreneurs” en Suecia ilustra cómo un exceso de subsidios puede generar dependencia y limitar la innovación productiva.</w:t>
      </w:r>
    </w:p>
    <w:p xmlns:wp14="http://schemas.microsoft.com/office/word/2010/wordml" w:rsidP="724A8F3D" wp14:paraId="44B05AD5" wp14:textId="6C493217">
      <w:pPr>
        <w:rPr>
          <w:rFonts w:ascii="Aptos" w:hAnsi="Aptos" w:eastAsia="Aptos"/>
          <w:noProof w:val="0"/>
          <w:sz w:val="24"/>
          <w:szCs w:val="24"/>
          <w:lang w:val="es-ES"/>
        </w:rPr>
      </w:pPr>
      <w:r w:rsidRPr="724A8F3D" w:rsidR="1EAE5FE2">
        <w:rPr>
          <w:rFonts w:ascii="Aptos" w:hAnsi="Aptos" w:eastAsia="Aptos"/>
          <w:noProof w:val="0"/>
          <w:sz w:val="24"/>
          <w:szCs w:val="24"/>
          <w:lang w:val="es-ES"/>
        </w:rPr>
        <w:t>La solución no es eliminar el financiamiento público, sino diseñar instrumentos que promuevan la articulación con el sector privado, la atracción de capital de riesgo y la orientación a resultados de alto impacto.</w:t>
      </w:r>
    </w:p>
    <w:p xmlns:wp14="http://schemas.microsoft.com/office/word/2010/wordml" w:rsidP="724A8F3D" wp14:paraId="73B8CE6D" wp14:textId="7A1F112E">
      <w:pPr>
        <w:pStyle w:val="Heading2"/>
        <w:rPr>
          <w:rFonts w:ascii="Aptos" w:hAnsi="Aptos" w:eastAsia="Aptos"/>
          <w:noProof w:val="0"/>
          <w:sz w:val="24"/>
          <w:szCs w:val="24"/>
          <w:lang w:val="es-ES"/>
        </w:rPr>
      </w:pPr>
      <w:r w:rsidRPr="724A8F3D" w:rsidR="1EAE5FE2">
        <w:rPr>
          <w:noProof w:val="0"/>
          <w:lang w:val="es-ES"/>
        </w:rPr>
        <w:t>Riesgo Ético y Responsabilidad Social</w:t>
      </w:r>
    </w:p>
    <w:p xmlns:wp14="http://schemas.microsoft.com/office/word/2010/wordml" w:rsidP="724A8F3D" wp14:paraId="62D5348C" wp14:textId="76627D05">
      <w:pPr>
        <w:rPr>
          <w:rFonts w:ascii="Aptos" w:hAnsi="Aptos" w:eastAsia="Aptos"/>
          <w:noProof w:val="0"/>
          <w:sz w:val="24"/>
          <w:szCs w:val="24"/>
          <w:lang w:val="es-ES"/>
        </w:rPr>
      </w:pPr>
      <w:r w:rsidRPr="724A8F3D" w:rsidR="1EAE5FE2">
        <w:rPr>
          <w:rFonts w:ascii="Aptos" w:hAnsi="Aptos" w:eastAsia="Aptos"/>
          <w:noProof w:val="0"/>
          <w:sz w:val="24"/>
          <w:szCs w:val="24"/>
          <w:lang w:val="es-ES"/>
        </w:rPr>
        <w:t>La innovación deep-tech plantea dilemas éticos complejos, desde la edición genética (CRISPR) hasta la inteligencia artificial general. La gestión del riesgo ético implica considerar el impacto en todas las partes interesadas, anticipar consecuencias a largo plazo, evitar sesgos y garantizar la transparencia y la responsabilidad en el desarrollo de nuevas tecnologías.</w:t>
      </w:r>
    </w:p>
    <w:p xmlns:wp14="http://schemas.microsoft.com/office/word/2010/wordml" w:rsidP="724A8F3D" wp14:paraId="636BCBF7" wp14:textId="37C2C518">
      <w:pPr>
        <w:rPr>
          <w:rFonts w:ascii="Aptos" w:hAnsi="Aptos" w:eastAsia="Aptos"/>
          <w:noProof w:val="0"/>
          <w:sz w:val="24"/>
          <w:szCs w:val="24"/>
          <w:lang w:val="es-ES"/>
        </w:rPr>
      </w:pPr>
      <w:r w:rsidRPr="724A8F3D" w:rsidR="1EAE5FE2">
        <w:rPr>
          <w:rFonts w:ascii="Aptos" w:hAnsi="Aptos" w:eastAsia="Aptos"/>
          <w:noProof w:val="0"/>
          <w:sz w:val="24"/>
          <w:szCs w:val="24"/>
          <w:lang w:val="es-ES"/>
        </w:rPr>
        <w:t>El equilibrio entre la innovación radical y la responsabilidad social requiere marcos regulatorios flexibles, participación de la sociedad civil y mecanismos de gobernanza que permitan anticipar y mitigar los riesgos sistémicos.</w:t>
      </w:r>
    </w:p>
    <w:p xmlns:wp14="http://schemas.microsoft.com/office/word/2010/wordml" w:rsidP="724A8F3D" wp14:paraId="6D3F8761" wp14:textId="10CBF4A9">
      <w:pPr>
        <w:pStyle w:val="Heading2"/>
        <w:rPr>
          <w:rFonts w:ascii="Aptos" w:hAnsi="Aptos" w:eastAsia="Aptos"/>
          <w:noProof w:val="0"/>
          <w:sz w:val="24"/>
          <w:szCs w:val="24"/>
          <w:lang w:val="es-ES"/>
        </w:rPr>
      </w:pPr>
      <w:r w:rsidRPr="724A8F3D" w:rsidR="1EAE5FE2">
        <w:rPr>
          <w:noProof w:val="0"/>
          <w:lang w:val="es-ES"/>
        </w:rPr>
        <w:t>Cultura del Fracaso y Aprendizaje</w:t>
      </w:r>
    </w:p>
    <w:p xmlns:wp14="http://schemas.microsoft.com/office/word/2010/wordml" w:rsidP="724A8F3D" wp14:paraId="0225A6CB" wp14:textId="13CBCCD0">
      <w:pPr>
        <w:rPr>
          <w:rFonts w:ascii="Aptos" w:hAnsi="Aptos" w:eastAsia="Aptos"/>
          <w:noProof w:val="0"/>
          <w:sz w:val="24"/>
          <w:szCs w:val="24"/>
          <w:lang w:val="es-ES"/>
        </w:rPr>
      </w:pPr>
      <w:r w:rsidRPr="724A8F3D" w:rsidR="1EAE5FE2">
        <w:rPr>
          <w:rFonts w:ascii="Aptos" w:hAnsi="Aptos" w:eastAsia="Aptos"/>
          <w:noProof w:val="0"/>
          <w:sz w:val="24"/>
          <w:szCs w:val="24"/>
          <w:lang w:val="es-ES"/>
        </w:rPr>
        <w:t>La cultura del fracaso es fundamental para la innovación deep-tech. En ecosistemas exitosos, el fracaso es visto como una oportunidad de aprendizaje y una etapa natural en el camino hacia el éxito. Sin embargo, en muchos contextos latinoamericanos, el estigma asociado al fracaso inhibe la asunción de riesgos y limita la capacidad de los emprendedores para experimentar y pivotar.</w:t>
      </w:r>
    </w:p>
    <w:p xmlns:wp14="http://schemas.microsoft.com/office/word/2010/wordml" w:rsidP="724A8F3D" wp14:paraId="2B45C3B0" wp14:textId="7B0E2A35">
      <w:pPr>
        <w:rPr>
          <w:rFonts w:ascii="Aptos" w:hAnsi="Aptos" w:eastAsia="Aptos"/>
          <w:noProof w:val="0"/>
          <w:sz w:val="24"/>
          <w:szCs w:val="24"/>
          <w:lang w:val="es-ES"/>
        </w:rPr>
      </w:pPr>
      <w:r w:rsidRPr="724A8F3D" w:rsidR="1EAE5FE2">
        <w:rPr>
          <w:rFonts w:ascii="Aptos" w:hAnsi="Aptos" w:eastAsia="Aptos"/>
          <w:noProof w:val="0"/>
          <w:sz w:val="24"/>
          <w:szCs w:val="24"/>
          <w:lang w:val="es-ES"/>
        </w:rPr>
        <w:t>Fomentar una cultura de tolerancia al fracaso, aprendizaje continuo y resiliencia es esencial para habilitar el riesgo transformador.</w:t>
      </w:r>
    </w:p>
    <w:p xmlns:wp14="http://schemas.microsoft.com/office/word/2010/wordml" w:rsidP="724A8F3D" wp14:paraId="2B27DA96" wp14:textId="1EF06E20">
      <w:pPr>
        <w:pStyle w:val="Heading1"/>
        <w:rPr>
          <w:rFonts w:ascii="Aptos" w:hAnsi="Aptos" w:eastAsia="Aptos"/>
          <w:noProof w:val="0"/>
          <w:sz w:val="24"/>
          <w:szCs w:val="24"/>
          <w:lang w:val="es-ES"/>
        </w:rPr>
      </w:pPr>
      <w:r w:rsidRPr="724A8F3D" w:rsidR="1EAE5FE2">
        <w:rPr>
          <w:noProof w:val="0"/>
          <w:lang w:val="es-ES"/>
        </w:rPr>
        <w:t>Instrumentos Públicos y Privados para Habilitar el Riesgo en Deep-</w:t>
      </w:r>
      <w:r w:rsidRPr="724A8F3D" w:rsidR="1EAE5FE2">
        <w:rPr>
          <w:noProof w:val="0"/>
          <w:lang w:val="es-ES"/>
        </w:rPr>
        <w:t>Tech</w:t>
      </w:r>
    </w:p>
    <w:p xmlns:wp14="http://schemas.microsoft.com/office/word/2010/wordml" w:rsidP="724A8F3D" wp14:paraId="12EB05D8" wp14:textId="323673C8">
      <w:pPr>
        <w:pStyle w:val="Heading2"/>
        <w:rPr>
          <w:rFonts w:ascii="Aptos" w:hAnsi="Aptos" w:eastAsia="Aptos"/>
          <w:noProof w:val="0"/>
          <w:sz w:val="24"/>
          <w:szCs w:val="24"/>
          <w:lang w:val="es-ES"/>
        </w:rPr>
      </w:pPr>
      <w:r w:rsidRPr="724A8F3D" w:rsidR="1EAE5FE2">
        <w:rPr>
          <w:noProof w:val="0"/>
          <w:lang w:val="es-ES"/>
        </w:rPr>
        <w:t>Capital Paciente y Venture Capital</w:t>
      </w:r>
    </w:p>
    <w:p xmlns:wp14="http://schemas.microsoft.com/office/word/2010/wordml" w:rsidP="724A8F3D" wp14:paraId="3F051447" wp14:textId="10AEE70B">
      <w:pPr>
        <w:rPr>
          <w:rFonts w:ascii="Aptos" w:hAnsi="Aptos" w:eastAsia="Aptos"/>
          <w:noProof w:val="0"/>
          <w:sz w:val="24"/>
          <w:szCs w:val="24"/>
          <w:lang w:val="es-ES"/>
        </w:rPr>
      </w:pPr>
      <w:r w:rsidRPr="724A8F3D" w:rsidR="1EAE5FE2">
        <w:rPr>
          <w:rFonts w:ascii="Aptos" w:hAnsi="Aptos" w:eastAsia="Aptos"/>
          <w:noProof w:val="0"/>
          <w:sz w:val="24"/>
          <w:szCs w:val="24"/>
          <w:lang w:val="es-ES"/>
        </w:rPr>
        <w:t>El capital paciente es esencial para el desarrollo de startups deep-tech. Se trata de inversionistas dispuestos a aceptar horizontes de retorno largos, mayor tolerancia al riesgo tecnológico y acompañamiento activo a los equipos científicos. Fondos especializados en deep-tech, tanto públicos como privados, son necesarios para cubrir el “valle de la muerte” y permitir que las tecnologías de frontera lleguen al mercado.</w:t>
      </w:r>
    </w:p>
    <w:p xmlns:wp14="http://schemas.microsoft.com/office/word/2010/wordml" w:rsidP="724A8F3D" wp14:paraId="25625365" wp14:textId="02134A56">
      <w:pPr>
        <w:pStyle w:val="Heading2"/>
        <w:rPr>
          <w:rFonts w:ascii="Aptos" w:hAnsi="Aptos" w:eastAsia="Aptos"/>
          <w:noProof w:val="0"/>
          <w:sz w:val="24"/>
          <w:szCs w:val="24"/>
          <w:lang w:val="es-ES"/>
        </w:rPr>
      </w:pPr>
      <w:r w:rsidRPr="724A8F3D" w:rsidR="1EAE5FE2">
        <w:rPr>
          <w:noProof w:val="0"/>
          <w:lang w:val="es-ES"/>
        </w:rPr>
        <w:t>Políticas de Transferencia Tecnológica y Propiedad Intelectual</w:t>
      </w:r>
    </w:p>
    <w:p xmlns:wp14="http://schemas.microsoft.com/office/word/2010/wordml" w:rsidP="724A8F3D" wp14:paraId="549E4DB0" wp14:textId="13A988C0">
      <w:pPr>
        <w:rPr>
          <w:rFonts w:ascii="Aptos" w:hAnsi="Aptos" w:eastAsia="Aptos"/>
          <w:noProof w:val="0"/>
          <w:sz w:val="24"/>
          <w:szCs w:val="24"/>
          <w:lang w:val="es-ES"/>
        </w:rPr>
      </w:pPr>
      <w:r w:rsidRPr="724A8F3D" w:rsidR="1EAE5FE2">
        <w:rPr>
          <w:rFonts w:ascii="Aptos" w:hAnsi="Aptos" w:eastAsia="Aptos"/>
          <w:noProof w:val="0"/>
          <w:sz w:val="24"/>
          <w:szCs w:val="24"/>
          <w:lang w:val="es-ES"/>
        </w:rPr>
        <w:t>La adopción de marcos normativos flexibles que permitan a los inventores participar en la explotación comercial de sus invenciones es clave para incentivar la asunción de riesgos. La experiencia de la Ley Bayh-Dole y los modelos de Stanford y MIT demuestran que la colaboración entre universidad, industria y gobierno es fundamental para el éxito del ecosistema deep-tech.</w:t>
      </w:r>
    </w:p>
    <w:p xmlns:wp14="http://schemas.microsoft.com/office/word/2010/wordml" w:rsidP="724A8F3D" wp14:paraId="476D9710" wp14:textId="19B7480E">
      <w:pPr>
        <w:rPr>
          <w:rFonts w:ascii="Aptos" w:hAnsi="Aptos" w:eastAsia="Aptos"/>
          <w:noProof w:val="0"/>
          <w:sz w:val="24"/>
          <w:szCs w:val="24"/>
          <w:lang w:val="es-ES"/>
        </w:rPr>
      </w:pPr>
      <w:r w:rsidRPr="724A8F3D" w:rsidR="1EAE5FE2">
        <w:rPr>
          <w:rFonts w:ascii="Aptos" w:hAnsi="Aptos" w:eastAsia="Aptos"/>
          <w:noProof w:val="0"/>
          <w:sz w:val="24"/>
          <w:szCs w:val="24"/>
          <w:lang w:val="es-ES"/>
        </w:rPr>
        <w:t>En Perú y América Latina, la alineación de los incentivos institucionales, la profesionalización de las oficinas de transferencia tecnológica y la promoción de la cultura emprendedora son desafíos prioritarios.</w:t>
      </w:r>
    </w:p>
    <w:p xmlns:wp14="http://schemas.microsoft.com/office/word/2010/wordml" w:rsidP="724A8F3D" wp14:paraId="4F4C8374" wp14:textId="6AFD26E1">
      <w:pPr>
        <w:pStyle w:val="Heading2"/>
        <w:rPr>
          <w:rFonts w:ascii="Aptos" w:hAnsi="Aptos" w:eastAsia="Aptos"/>
          <w:noProof w:val="0"/>
          <w:sz w:val="24"/>
          <w:szCs w:val="24"/>
          <w:lang w:val="es-ES"/>
        </w:rPr>
      </w:pPr>
      <w:r w:rsidRPr="724A8F3D" w:rsidR="1EAE5FE2">
        <w:rPr>
          <w:noProof w:val="0"/>
          <w:lang w:val="es-ES"/>
        </w:rPr>
        <w:t>Formación y Entrenamiento de Emprendedores Científicos</w:t>
      </w:r>
    </w:p>
    <w:p xmlns:wp14="http://schemas.microsoft.com/office/word/2010/wordml" w:rsidP="724A8F3D" wp14:paraId="3F57FDA1" wp14:textId="6B6449E9">
      <w:pPr>
        <w:rPr>
          <w:rFonts w:ascii="Aptos" w:hAnsi="Aptos" w:eastAsia="Aptos"/>
          <w:noProof w:val="0"/>
          <w:sz w:val="24"/>
          <w:szCs w:val="24"/>
          <w:lang w:val="es-ES"/>
        </w:rPr>
      </w:pPr>
      <w:r w:rsidRPr="724A8F3D" w:rsidR="1EAE5FE2">
        <w:rPr>
          <w:rFonts w:ascii="Aptos" w:hAnsi="Aptos" w:eastAsia="Aptos"/>
          <w:noProof w:val="0"/>
          <w:sz w:val="24"/>
          <w:szCs w:val="24"/>
          <w:lang w:val="es-ES"/>
        </w:rPr>
        <w:t>Programas como Nucleate, iGEM y aceleradoras especializadas en deep-tech juegan un papel crucial en la formación de la nueva generación de emprendedores científicos, proporcionando habilidades técnicas, empresariales y de gestión del riesgo.</w:t>
      </w:r>
    </w:p>
    <w:p xmlns:wp14="http://schemas.microsoft.com/office/word/2010/wordml" w:rsidP="724A8F3D" wp14:paraId="37032096" wp14:textId="60794BC2">
      <w:pPr>
        <w:pStyle w:val="Heading2"/>
        <w:rPr>
          <w:rFonts w:ascii="Aptos" w:hAnsi="Aptos" w:eastAsia="Aptos"/>
          <w:noProof w:val="0"/>
          <w:sz w:val="24"/>
          <w:szCs w:val="24"/>
          <w:lang w:val="es-ES"/>
        </w:rPr>
      </w:pPr>
      <w:r w:rsidRPr="724A8F3D" w:rsidR="1EAE5FE2">
        <w:rPr>
          <w:noProof w:val="0"/>
          <w:lang w:val="es-ES"/>
        </w:rPr>
        <w:t>Medición de Impacto y Gestión de Riesgos</w:t>
      </w:r>
    </w:p>
    <w:p xmlns:wp14="http://schemas.microsoft.com/office/word/2010/wordml" w:rsidP="724A8F3D" wp14:paraId="3E6AF0A9" wp14:textId="2B7461BC">
      <w:pPr>
        <w:rPr>
          <w:rFonts w:ascii="Aptos" w:hAnsi="Aptos" w:eastAsia="Aptos"/>
          <w:noProof w:val="0"/>
          <w:sz w:val="24"/>
          <w:szCs w:val="24"/>
          <w:lang w:val="es-ES"/>
        </w:rPr>
      </w:pPr>
      <w:r w:rsidRPr="724A8F3D" w:rsidR="1EAE5FE2">
        <w:rPr>
          <w:rFonts w:ascii="Aptos" w:hAnsi="Aptos" w:eastAsia="Aptos"/>
          <w:noProof w:val="0"/>
          <w:sz w:val="24"/>
          <w:szCs w:val="24"/>
          <w:lang w:val="es-ES"/>
        </w:rPr>
        <w:t>La implementación de metodologías como el ROI ajustado por riesgo (ROIi) y los Niveles de Madurez Tecnológica (TRL) permite evaluar el impacto y gestionar el riesgo de manera estructurada, facilitando la toma de decisiones informadas y la asignación eficiente de recursos.</w:t>
      </w:r>
    </w:p>
    <w:p xmlns:wp14="http://schemas.microsoft.com/office/word/2010/wordml" w:rsidP="724A8F3D" wp14:paraId="73A5BE97" wp14:textId="6EEE3F54">
      <w:pPr>
        <w:pStyle w:val="Heading1"/>
        <w:rPr>
          <w:rFonts w:ascii="Aptos" w:hAnsi="Aptos" w:eastAsia="Aptos"/>
          <w:noProof w:val="0"/>
          <w:sz w:val="24"/>
          <w:szCs w:val="24"/>
          <w:lang w:val="es-ES"/>
        </w:rPr>
      </w:pPr>
      <w:r w:rsidRPr="724A8F3D" w:rsidR="1EAE5FE2">
        <w:rPr>
          <w:noProof w:val="0"/>
          <w:lang w:val="es-ES"/>
        </w:rPr>
        <w:t>Conclusión</w:t>
      </w:r>
    </w:p>
    <w:p xmlns:wp14="http://schemas.microsoft.com/office/word/2010/wordml" w:rsidP="724A8F3D" wp14:paraId="51A1E100" wp14:textId="633E6E1D">
      <w:pPr>
        <w:rPr>
          <w:rFonts w:ascii="Aptos" w:hAnsi="Aptos" w:eastAsia="Aptos"/>
          <w:noProof w:val="0"/>
          <w:sz w:val="24"/>
          <w:szCs w:val="24"/>
          <w:lang w:val="es-ES"/>
        </w:rPr>
      </w:pPr>
      <w:r w:rsidRPr="724A8F3D" w:rsidR="1EAE5FE2">
        <w:rPr>
          <w:rFonts w:ascii="Aptos" w:hAnsi="Aptos" w:eastAsia="Aptos"/>
          <w:noProof w:val="0"/>
          <w:sz w:val="24"/>
          <w:szCs w:val="24"/>
          <w:lang w:val="es-ES"/>
        </w:rPr>
        <w:t>La evidencia teórica y empírica, así como los casos paradigmáticos de fundadores deep-tech, demuestran que la asunción de riesgos extremos, cuando está guiada por un propósito vital profundo, es no solo racional, sino imprescindible para lograr impacto en ciencia aplicada. El dolor, el resentimiento y la frustración pueden actuar como catalizadores poderosos, transformando la adversidad en energía creativa y resiliencia.</w:t>
      </w:r>
    </w:p>
    <w:p xmlns:wp14="http://schemas.microsoft.com/office/word/2010/wordml" w:rsidP="724A8F3D" wp14:paraId="6E31E2C3" wp14:textId="5DF22F58">
      <w:pPr>
        <w:rPr>
          <w:rFonts w:ascii="Aptos" w:hAnsi="Aptos" w:eastAsia="Aptos"/>
          <w:noProof w:val="0"/>
          <w:sz w:val="24"/>
          <w:szCs w:val="24"/>
          <w:lang w:val="es-ES"/>
        </w:rPr>
      </w:pPr>
      <w:r w:rsidRPr="724A8F3D" w:rsidR="1EAE5FE2">
        <w:rPr>
          <w:rFonts w:ascii="Aptos" w:hAnsi="Aptos" w:eastAsia="Aptos"/>
          <w:noProof w:val="0"/>
          <w:sz w:val="24"/>
          <w:szCs w:val="24"/>
          <w:lang w:val="es-ES"/>
        </w:rPr>
        <w:t>Sin embargo, los marcos institucionales que retienen la propiedad intelectual y desincentivan la participación de los inventores en la explotación comercial de sus invenciones inhiben la asunción de riesgos transformadores y limitan el potencial de innovación de las universidades y los países. La adopción de modelos flexibles, la promoción del capital paciente y la formación de emprendedores científicos son condiciones necesarias para habilitar el riesgo en el ecosistema deep-tech.</w:t>
      </w:r>
    </w:p>
    <w:p xmlns:wp14="http://schemas.microsoft.com/office/word/2010/wordml" w:rsidP="724A8F3D" wp14:paraId="60F8DB1D" wp14:textId="5D5A18F1">
      <w:pPr>
        <w:rPr>
          <w:rFonts w:ascii="Aptos" w:hAnsi="Aptos" w:eastAsia="Aptos"/>
          <w:noProof w:val="0"/>
          <w:sz w:val="24"/>
          <w:szCs w:val="24"/>
          <w:lang w:val="es-ES"/>
        </w:rPr>
      </w:pPr>
      <w:r w:rsidRPr="724A8F3D" w:rsidR="1EAE5FE2">
        <w:rPr>
          <w:rFonts w:ascii="Aptos" w:hAnsi="Aptos" w:eastAsia="Aptos"/>
          <w:noProof w:val="0"/>
          <w:sz w:val="24"/>
          <w:szCs w:val="24"/>
          <w:lang w:val="es-ES"/>
        </w:rPr>
        <w:t>Finalmente, la gestión ética del riesgo y la construcción de una cultura de tolerancia al fracaso y aprendizaje continuo son esenciales para garantizar que la innovación radical beneficie a toda la sociedad y contribuya a resolver los grandes desafíos de nuestro tiempo.</w:t>
      </w:r>
    </w:p>
    <w:p xmlns:wp14="http://schemas.microsoft.com/office/word/2010/wordml" w:rsidP="724A8F3D" wp14:paraId="74C7720A" wp14:textId="4E6AC7A6">
      <w:pPr>
        <w:rPr>
          <w:rFonts w:ascii="Aptos" w:hAnsi="Aptos" w:eastAsia="Aptos"/>
          <w:b w:val="1"/>
          <w:bCs w:val="1"/>
          <w:noProof w:val="0"/>
          <w:sz w:val="24"/>
          <w:szCs w:val="24"/>
          <w:lang w:val="es-ES"/>
        </w:rPr>
      </w:pPr>
      <w:r w:rsidRPr="724A8F3D" w:rsidR="1EAE5FE2">
        <w:rPr>
          <w:rFonts w:ascii="Aptos" w:hAnsi="Aptos" w:eastAsia="Aptos"/>
          <w:b w:val="1"/>
          <w:bCs w:val="1"/>
          <w:noProof w:val="0"/>
          <w:sz w:val="24"/>
          <w:szCs w:val="24"/>
          <w:lang w:val="es-ES"/>
        </w:rPr>
        <w:t>En síntesis, el riesgo extremo, guiado por un propósito profundo y habilitado por marcos institucionales adecuados, es la clave para transformar la ciencia en impacto real. Solo así podremos construir un futuro donde la innovación deep-tech sea motor de progreso, equidad y sostenibilidad.</w:t>
      </w:r>
    </w:p>
    <w:p xmlns:wp14="http://schemas.microsoft.com/office/word/2010/wordml" wp14:paraId="5C1A07E2" wp14:textId="616725DD"/>
    <w:p w:rsidR="724A8F3D" w:rsidRDefault="724A8F3D" w14:paraId="38939002" w14:textId="29F9726F"/>
    <w:p w:rsidR="724A8F3D" w:rsidP="724A8F3D" w:rsidRDefault="724A8F3D" w14:paraId="24B22BAD" w14:textId="7A36EF87">
      <w:pPr>
        <w:pBdr>
          <w:top w:val="single" w:color="000000" w:sz="6" w:space="1"/>
          <w:bottom w:val="single" w:color="000000" w:sz="6" w:space="1"/>
        </w:pBdr>
      </w:pPr>
    </w:p>
    <w:p w:rsidR="724A8F3D" w:rsidP="724A8F3D" w:rsidRDefault="724A8F3D" w14:paraId="39D5B05A" w14:textId="1FAF3B70">
      <w:pPr>
        <w:pBdr>
          <w:bottom w:val="single" w:color="000000" w:sz="6" w:space="1"/>
          <w:between w:val="single" w:color="000000" w:sz="6" w:space="1"/>
        </w:pBdr>
      </w:pPr>
    </w:p>
    <w:p w:rsidR="22865F77" w:rsidP="724A8F3D" w:rsidRDefault="22865F77" w14:paraId="2E9F019B" w14:textId="554960EB">
      <w:pPr>
        <w:rPr>
          <w:rFonts w:ascii="Aptos" w:hAnsi="Aptos" w:eastAsia="Aptos"/>
          <w:b w:val="1"/>
          <w:bCs w:val="1"/>
          <w:noProof w:val="0"/>
          <w:sz w:val="24"/>
          <w:szCs w:val="24"/>
          <w:lang w:val="es-ES"/>
        </w:rPr>
      </w:pPr>
      <w:r w:rsidRPr="724A8F3D" w:rsidR="22865F77">
        <w:rPr>
          <w:rFonts w:ascii="Aptos" w:hAnsi="Aptos" w:eastAsia="Aptos"/>
          <w:b w:val="1"/>
          <w:bCs w:val="1"/>
          <w:noProof w:val="0"/>
          <w:sz w:val="24"/>
          <w:szCs w:val="24"/>
          <w:lang w:val="es-ES"/>
        </w:rPr>
        <w:t>La evidencia muestra que los emprendimientos que asumen riesgos extremos tienen más probabilidad de alcanzar retornos extraordinarios, aunque también enfrentan tasas de fracaso muy altas. En venture capital, solo un 10‑15% de startups generan retornos significativos, pero esas pocas compensan todas las pérdidas: es el principio de “high risk, high reward”.</w:t>
      </w:r>
    </w:p>
    <w:p w:rsidR="22865F77" w:rsidP="724A8F3D" w:rsidRDefault="22865F77" w14:paraId="0585DE48" w14:textId="3CAE449D">
      <w:pPr>
        <w:rPr>
          <w:rFonts w:ascii="Aptos" w:hAnsi="Aptos" w:eastAsia="Aptos"/>
          <w:noProof w:val="0"/>
          <w:sz w:val="24"/>
          <w:szCs w:val="24"/>
          <w:lang w:val="es-ES"/>
        </w:rPr>
      </w:pPr>
      <w:r w:rsidRPr="724A8F3D" w:rsidR="22865F77">
        <w:rPr>
          <w:rFonts w:ascii="Aptos" w:hAnsi="Aptos" w:eastAsia="Aptos"/>
          <w:noProof w:val="0"/>
          <w:sz w:val="24"/>
          <w:szCs w:val="24"/>
          <w:lang w:val="es-ES"/>
        </w:rPr>
        <w:t>📊 Fundamentos cuantitativos del riesgo y éxito</w:t>
      </w:r>
    </w:p>
    <w:p w:rsidR="22865F77" w:rsidP="724A8F3D" w:rsidRDefault="22865F77" w14:paraId="1BC9B4BA" w14:textId="7BB1C255">
      <w:pPr>
        <w:pStyle w:val="Normal"/>
        <w:numPr>
          <w:ilvl w:val="0"/>
          <w:numId w:val="3"/>
        </w:numPr>
        <w:rPr>
          <w:rFonts w:ascii="Aptos" w:hAnsi="Aptos" w:eastAsia="Aptos"/>
          <w:b w:val="1"/>
          <w:bCs w:val="1"/>
          <w:noProof w:val="0"/>
          <w:sz w:val="24"/>
          <w:szCs w:val="24"/>
          <w:lang w:val="es-ES"/>
        </w:rPr>
      </w:pPr>
      <w:r w:rsidRPr="724A8F3D" w:rsidR="22865F77">
        <w:rPr>
          <w:rFonts w:ascii="Aptos" w:hAnsi="Aptos" w:eastAsia="Aptos"/>
          <w:b w:val="1"/>
          <w:bCs w:val="1"/>
          <w:noProof w:val="0"/>
          <w:sz w:val="24"/>
          <w:szCs w:val="24"/>
          <w:lang w:val="es-ES"/>
        </w:rPr>
        <w:t>Venture Capital global (KPMG, 2023):</w:t>
      </w:r>
    </w:p>
    <w:p w:rsidR="22865F77" w:rsidP="724A8F3D" w:rsidRDefault="22865F77" w14:paraId="163B959A" w14:textId="7ADFB53D">
      <w:pPr>
        <w:pStyle w:val="Normal"/>
        <w:numPr>
          <w:ilvl w:val="1"/>
          <w:numId w:val="3"/>
        </w:numPr>
        <w:rPr>
          <w:rFonts w:ascii="Aptos" w:hAnsi="Aptos" w:eastAsia="Aptos"/>
          <w:noProof w:val="0"/>
          <w:sz w:val="24"/>
          <w:szCs w:val="24"/>
          <w:lang w:val="es-ES"/>
        </w:rPr>
      </w:pPr>
      <w:r w:rsidRPr="724A8F3D" w:rsidR="22865F77">
        <w:rPr>
          <w:rFonts w:ascii="Aptos" w:hAnsi="Aptos" w:eastAsia="Aptos"/>
          <w:noProof w:val="0"/>
          <w:sz w:val="24"/>
          <w:szCs w:val="24"/>
          <w:lang w:val="es-ES"/>
        </w:rPr>
        <w:t xml:space="preserve">Solo </w:t>
      </w:r>
      <w:r w:rsidRPr="724A8F3D" w:rsidR="22865F77">
        <w:rPr>
          <w:rFonts w:ascii="Aptos" w:hAnsi="Aptos" w:eastAsia="Aptos"/>
          <w:b w:val="1"/>
          <w:bCs w:val="1"/>
          <w:noProof w:val="0"/>
          <w:sz w:val="24"/>
          <w:szCs w:val="24"/>
          <w:lang w:val="es-ES"/>
        </w:rPr>
        <w:t>1 de cada 10 startups</w:t>
      </w:r>
      <w:r w:rsidRPr="724A8F3D" w:rsidR="22865F77">
        <w:rPr>
          <w:rFonts w:ascii="Aptos" w:hAnsi="Aptos" w:eastAsia="Aptos"/>
          <w:noProof w:val="0"/>
          <w:sz w:val="24"/>
          <w:szCs w:val="24"/>
          <w:lang w:val="es-ES"/>
        </w:rPr>
        <w:t xml:space="preserve"> financiadas logra un “exit” exitoso (IPO o adquisición).</w:t>
      </w:r>
    </w:p>
    <w:p w:rsidR="22865F77" w:rsidP="724A8F3D" w:rsidRDefault="22865F77" w14:paraId="5F351EB7" w14:textId="270F9713">
      <w:pPr>
        <w:pStyle w:val="Normal"/>
        <w:numPr>
          <w:ilvl w:val="1"/>
          <w:numId w:val="3"/>
        </w:numPr>
        <w:rPr>
          <w:rFonts w:ascii="Aptos" w:hAnsi="Aptos" w:eastAsia="Aptos"/>
          <w:noProof w:val="0"/>
          <w:sz w:val="24"/>
          <w:szCs w:val="24"/>
          <w:lang w:val="es-ES"/>
        </w:rPr>
      </w:pPr>
      <w:r w:rsidRPr="724A8F3D" w:rsidR="22865F77">
        <w:rPr>
          <w:rFonts w:ascii="Aptos" w:hAnsi="Aptos" w:eastAsia="Aptos"/>
          <w:noProof w:val="0"/>
          <w:sz w:val="24"/>
          <w:szCs w:val="24"/>
          <w:lang w:val="es-ES"/>
        </w:rPr>
        <w:t xml:space="preserve">Sin embargo, ese 10% genera retornos de hasta </w:t>
      </w:r>
      <w:r w:rsidRPr="724A8F3D" w:rsidR="22865F77">
        <w:rPr>
          <w:rFonts w:ascii="Aptos" w:hAnsi="Aptos" w:eastAsia="Aptos"/>
          <w:b w:val="1"/>
          <w:bCs w:val="1"/>
          <w:noProof w:val="0"/>
          <w:sz w:val="24"/>
          <w:szCs w:val="24"/>
          <w:lang w:val="es-ES"/>
        </w:rPr>
        <w:t>30x sobre la inversión inicial</w:t>
      </w:r>
      <w:r w:rsidRPr="724A8F3D" w:rsidR="22865F77">
        <w:rPr>
          <w:rFonts w:ascii="Aptos" w:hAnsi="Aptos" w:eastAsia="Aptos"/>
          <w:noProof w:val="0"/>
          <w:sz w:val="24"/>
          <w:szCs w:val="24"/>
          <w:lang w:val="es-ES"/>
        </w:rPr>
        <w:t>, compensando el 90% que fracasa.</w:t>
      </w:r>
    </w:p>
    <w:p w:rsidR="22865F77" w:rsidP="724A8F3D" w:rsidRDefault="22865F77" w14:paraId="35EBAFA8" w14:textId="0267E998">
      <w:pPr>
        <w:pStyle w:val="Normal"/>
        <w:numPr>
          <w:ilvl w:val="0"/>
          <w:numId w:val="3"/>
        </w:numPr>
        <w:rPr>
          <w:rFonts w:ascii="Aptos" w:hAnsi="Aptos" w:eastAsia="Aptos"/>
          <w:b w:val="1"/>
          <w:bCs w:val="1"/>
          <w:noProof w:val="0"/>
          <w:sz w:val="24"/>
          <w:szCs w:val="24"/>
          <w:lang w:val="es-ES"/>
        </w:rPr>
      </w:pPr>
      <w:r w:rsidRPr="724A8F3D" w:rsidR="22865F77">
        <w:rPr>
          <w:rFonts w:ascii="Aptos" w:hAnsi="Aptos" w:eastAsia="Aptos"/>
          <w:b w:val="1"/>
          <w:bCs w:val="1"/>
          <w:noProof w:val="0"/>
          <w:sz w:val="24"/>
          <w:szCs w:val="24"/>
          <w:lang w:val="es-ES"/>
        </w:rPr>
        <w:t>Informe SpainCap (2025):</w:t>
      </w:r>
    </w:p>
    <w:p w:rsidR="22865F77" w:rsidP="724A8F3D" w:rsidRDefault="22865F77" w14:paraId="644D922C" w14:textId="359D0D32">
      <w:pPr>
        <w:pStyle w:val="Normal"/>
        <w:numPr>
          <w:ilvl w:val="1"/>
          <w:numId w:val="3"/>
        </w:numPr>
        <w:rPr>
          <w:rFonts w:ascii="Aptos" w:hAnsi="Aptos" w:eastAsia="Aptos"/>
          <w:noProof w:val="0"/>
          <w:sz w:val="24"/>
          <w:szCs w:val="24"/>
          <w:lang w:val="es-ES"/>
        </w:rPr>
      </w:pPr>
      <w:r w:rsidRPr="724A8F3D" w:rsidR="22865F77">
        <w:rPr>
          <w:rFonts w:ascii="Aptos" w:hAnsi="Aptos" w:eastAsia="Aptos"/>
          <w:noProof w:val="0"/>
          <w:sz w:val="24"/>
          <w:szCs w:val="24"/>
          <w:lang w:val="es-ES"/>
        </w:rPr>
        <w:t>El 70% de las startups deep‑tech en España no alcanzan el break‑even.</w:t>
      </w:r>
    </w:p>
    <w:p w:rsidR="22865F77" w:rsidP="724A8F3D" w:rsidRDefault="22865F77" w14:paraId="1F7CD663" w14:textId="101E7647">
      <w:pPr>
        <w:pStyle w:val="Normal"/>
        <w:numPr>
          <w:ilvl w:val="1"/>
          <w:numId w:val="3"/>
        </w:numPr>
        <w:rPr>
          <w:rFonts w:ascii="Aptos" w:hAnsi="Aptos" w:eastAsia="Aptos"/>
          <w:noProof w:val="0"/>
          <w:sz w:val="24"/>
          <w:szCs w:val="24"/>
          <w:lang w:val="es-ES"/>
        </w:rPr>
      </w:pPr>
      <w:r w:rsidRPr="724A8F3D" w:rsidR="22865F77">
        <w:rPr>
          <w:rFonts w:ascii="Aptos" w:hAnsi="Aptos" w:eastAsia="Aptos"/>
          <w:noProof w:val="0"/>
          <w:sz w:val="24"/>
          <w:szCs w:val="24"/>
          <w:lang w:val="es-ES"/>
        </w:rPr>
        <w:t>El 20% logra escalar internacionalmente, y un 10% produce retornos superiores al 500%.</w:t>
      </w:r>
    </w:p>
    <w:p w:rsidR="22865F77" w:rsidP="724A8F3D" w:rsidRDefault="22865F77" w14:paraId="79A34540" w14:textId="4FA61FC3">
      <w:pPr>
        <w:pStyle w:val="Normal"/>
        <w:numPr>
          <w:ilvl w:val="0"/>
          <w:numId w:val="3"/>
        </w:numPr>
        <w:rPr>
          <w:rFonts w:ascii="Aptos" w:hAnsi="Aptos" w:eastAsia="Aptos"/>
          <w:b w:val="1"/>
          <w:bCs w:val="1"/>
          <w:noProof w:val="0"/>
          <w:sz w:val="24"/>
          <w:szCs w:val="24"/>
          <w:lang w:val="es-ES"/>
        </w:rPr>
      </w:pPr>
      <w:r w:rsidRPr="724A8F3D" w:rsidR="22865F77">
        <w:rPr>
          <w:rFonts w:ascii="Aptos" w:hAnsi="Aptos" w:eastAsia="Aptos"/>
          <w:b w:val="1"/>
          <w:bCs w:val="1"/>
          <w:noProof w:val="0"/>
          <w:sz w:val="24"/>
          <w:szCs w:val="24"/>
          <w:lang w:val="es-ES"/>
        </w:rPr>
        <w:t>Banco Mundial – Entrepreneurship Database (2025):</w:t>
      </w:r>
    </w:p>
    <w:p w:rsidR="22865F77" w:rsidP="724A8F3D" w:rsidRDefault="22865F77" w14:paraId="42CA24A5" w14:textId="0DEAB62D">
      <w:pPr>
        <w:pStyle w:val="Normal"/>
        <w:numPr>
          <w:ilvl w:val="1"/>
          <w:numId w:val="3"/>
        </w:numPr>
        <w:rPr>
          <w:rFonts w:ascii="Aptos" w:hAnsi="Aptos" w:eastAsia="Aptos"/>
          <w:noProof w:val="0"/>
          <w:sz w:val="24"/>
          <w:szCs w:val="24"/>
          <w:lang w:val="es-ES"/>
        </w:rPr>
      </w:pPr>
      <w:r w:rsidRPr="724A8F3D" w:rsidR="22865F77">
        <w:rPr>
          <w:rFonts w:ascii="Aptos" w:hAnsi="Aptos" w:eastAsia="Aptos"/>
          <w:noProof w:val="0"/>
          <w:sz w:val="24"/>
          <w:szCs w:val="24"/>
          <w:lang w:val="es-ES"/>
        </w:rPr>
        <w:t>Las economías con mayor densidad de startups muestran también mayor tasa de cierre (hasta 40%).</w:t>
      </w:r>
    </w:p>
    <w:p w:rsidR="22865F77" w:rsidP="724A8F3D" w:rsidRDefault="22865F77" w14:paraId="3DAAB4BD" w14:textId="50F94CA2">
      <w:pPr>
        <w:pStyle w:val="Normal"/>
        <w:numPr>
          <w:ilvl w:val="1"/>
          <w:numId w:val="3"/>
        </w:numPr>
        <w:rPr>
          <w:rFonts w:ascii="Aptos" w:hAnsi="Aptos" w:eastAsia="Aptos"/>
          <w:noProof w:val="0"/>
          <w:sz w:val="24"/>
          <w:szCs w:val="24"/>
          <w:lang w:val="es-ES"/>
        </w:rPr>
      </w:pPr>
      <w:r w:rsidRPr="724A8F3D" w:rsidR="22865F77">
        <w:rPr>
          <w:rFonts w:ascii="Aptos" w:hAnsi="Aptos" w:eastAsia="Aptos"/>
          <w:noProof w:val="0"/>
          <w:sz w:val="24"/>
          <w:szCs w:val="24"/>
          <w:lang w:val="es-ES"/>
        </w:rPr>
        <w:t xml:space="preserve">Pero las que sobreviven generan un crecimiento del empleo hasta </w:t>
      </w:r>
      <w:r w:rsidRPr="724A8F3D" w:rsidR="22865F77">
        <w:rPr>
          <w:rFonts w:ascii="Aptos" w:hAnsi="Aptos" w:eastAsia="Aptos"/>
          <w:b w:val="1"/>
          <w:bCs w:val="1"/>
          <w:noProof w:val="0"/>
          <w:sz w:val="24"/>
          <w:szCs w:val="24"/>
          <w:lang w:val="es-ES"/>
        </w:rPr>
        <w:t>5 veces superior</w:t>
      </w:r>
      <w:r w:rsidRPr="724A8F3D" w:rsidR="22865F77">
        <w:rPr>
          <w:rFonts w:ascii="Aptos" w:hAnsi="Aptos" w:eastAsia="Aptos"/>
          <w:noProof w:val="0"/>
          <w:sz w:val="24"/>
          <w:szCs w:val="24"/>
          <w:lang w:val="es-ES"/>
        </w:rPr>
        <w:t xml:space="preserve"> al promedio.</w:t>
      </w:r>
    </w:p>
    <w:p w:rsidR="22865F77" w:rsidP="724A8F3D" w:rsidRDefault="22865F77" w14:paraId="147997B9" w14:textId="6FA789B1">
      <w:pPr>
        <w:pStyle w:val="Normal"/>
        <w:numPr>
          <w:ilvl w:val="0"/>
          <w:numId w:val="3"/>
        </w:numPr>
        <w:rPr>
          <w:rFonts w:ascii="Aptos" w:hAnsi="Aptos" w:eastAsia="Aptos"/>
          <w:b w:val="1"/>
          <w:bCs w:val="1"/>
          <w:noProof w:val="0"/>
          <w:sz w:val="24"/>
          <w:szCs w:val="24"/>
          <w:lang w:val="es-ES"/>
        </w:rPr>
      </w:pPr>
      <w:r w:rsidRPr="724A8F3D" w:rsidR="22865F77">
        <w:rPr>
          <w:rFonts w:ascii="Aptos" w:hAnsi="Aptos" w:eastAsia="Aptos"/>
          <w:b w:val="1"/>
          <w:bCs w:val="1"/>
          <w:noProof w:val="0"/>
          <w:sz w:val="24"/>
          <w:szCs w:val="24"/>
          <w:lang w:val="es-ES"/>
        </w:rPr>
        <w:t>FasterCapital (2024):</w:t>
      </w:r>
    </w:p>
    <w:p w:rsidR="22865F77" w:rsidP="724A8F3D" w:rsidRDefault="22865F77" w14:paraId="02FAB145" w14:textId="423C31D9">
      <w:pPr>
        <w:pStyle w:val="Normal"/>
        <w:numPr>
          <w:ilvl w:val="0"/>
          <w:numId w:val="4"/>
        </w:numPr>
        <w:rPr>
          <w:rFonts w:ascii="Aptos" w:hAnsi="Aptos" w:eastAsia="Aptos"/>
          <w:noProof w:val="0"/>
          <w:sz w:val="24"/>
          <w:szCs w:val="24"/>
          <w:lang w:val="es-ES"/>
        </w:rPr>
      </w:pPr>
      <w:r w:rsidRPr="724A8F3D" w:rsidR="22865F77">
        <w:rPr>
          <w:rFonts w:ascii="Aptos" w:hAnsi="Aptos" w:eastAsia="Aptos"/>
          <w:noProof w:val="0"/>
          <w:sz w:val="24"/>
          <w:szCs w:val="24"/>
          <w:lang w:val="es-ES"/>
        </w:rPr>
        <w:t xml:space="preserve">Startups que asumen riesgos extremos (tecnología disruptiva, mercados inciertos) tienen una probabilidad de fracaso del </w:t>
      </w:r>
      <w:r w:rsidRPr="724A8F3D" w:rsidR="22865F77">
        <w:rPr>
          <w:rFonts w:ascii="Aptos" w:hAnsi="Aptos" w:eastAsia="Aptos"/>
          <w:b w:val="1"/>
          <w:bCs w:val="1"/>
          <w:noProof w:val="0"/>
          <w:sz w:val="24"/>
          <w:szCs w:val="24"/>
          <w:lang w:val="es-ES"/>
        </w:rPr>
        <w:t>80‑90%</w:t>
      </w:r>
      <w:r w:rsidRPr="724A8F3D" w:rsidR="22865F77">
        <w:rPr>
          <w:rFonts w:ascii="Aptos" w:hAnsi="Aptos" w:eastAsia="Aptos"/>
          <w:noProof w:val="0"/>
          <w:sz w:val="24"/>
          <w:szCs w:val="24"/>
          <w:lang w:val="es-ES"/>
        </w:rPr>
        <w:t>, pero las que triunfan alcanzan valuaciones “unicornio” (&gt;1,000 millones USD).</w:t>
      </w:r>
    </w:p>
    <w:p w:rsidR="22865F77" w:rsidP="724A8F3D" w:rsidRDefault="22865F77" w14:paraId="5186865C" w14:textId="40FEC892">
      <w:pPr>
        <w:rPr>
          <w:rFonts w:ascii="Aptos" w:hAnsi="Aptos" w:eastAsia="Aptos"/>
          <w:noProof w:val="0"/>
          <w:sz w:val="24"/>
          <w:szCs w:val="24"/>
          <w:lang w:val="es-ES"/>
        </w:rPr>
      </w:pPr>
      <w:r w:rsidRPr="724A8F3D" w:rsidR="22865F77">
        <w:rPr>
          <w:rFonts w:ascii="Aptos" w:hAnsi="Aptos" w:eastAsia="Aptos"/>
          <w:noProof w:val="0"/>
          <w:sz w:val="24"/>
          <w:szCs w:val="24"/>
          <w:lang w:val="es-ES"/>
        </w:rPr>
        <w:t>🚀 Ejemplos de fundadores deep‑tech</w:t>
      </w:r>
    </w:p>
    <w:tbl>
      <w:tblPr>
        <w:tblStyle w:val="TableNormal"/>
        <w:bidiVisual w:val="0"/>
        <w:tblW w:w="0" w:type="auto"/>
        <w:tblLook w:val="06A0" w:firstRow="1" w:lastRow="0" w:firstColumn="1" w:lastColumn="0" w:noHBand="1" w:noVBand="1"/>
      </w:tblPr>
      <w:tblGrid>
        <w:gridCol/>
        <w:gridCol/>
        <w:gridCol/>
        <w:gridCol/>
      </w:tblGrid>
      <w:tr w:rsidR="724A8F3D" w:rsidTr="724A8F3D" w14:paraId="5C7937A4">
        <w:trPr>
          <w:trHeight w:val="300"/>
        </w:trPr>
        <w:tc>
          <w:tcPr>
            <w:tcMar/>
            <w:vAlign w:val="center"/>
          </w:tcPr>
          <w:p w:rsidR="724A8F3D" w:rsidRDefault="724A8F3D" w14:paraId="705B2838" w14:textId="3E0E0C48"/>
        </w:tc>
        <w:tc>
          <w:tcPr>
            <w:tcMar/>
            <w:vAlign w:val="center"/>
          </w:tcPr>
          <w:p w:rsidR="724A8F3D" w:rsidRDefault="724A8F3D" w14:paraId="26035FC3" w14:textId="1F1C9388"/>
        </w:tc>
        <w:tc>
          <w:tcPr>
            <w:tcMar/>
            <w:vAlign w:val="center"/>
          </w:tcPr>
          <w:p w:rsidR="724A8F3D" w:rsidRDefault="724A8F3D" w14:paraId="03D4B16C" w14:textId="506D8F8C"/>
        </w:tc>
        <w:tc>
          <w:tcPr>
            <w:tcMar/>
            <w:vAlign w:val="center"/>
          </w:tcPr>
          <w:p w:rsidR="724A8F3D" w:rsidRDefault="724A8F3D" w14:paraId="1108AAE5" w14:textId="31880068"/>
        </w:tc>
      </w:tr>
      <w:tr w:rsidR="724A8F3D" w:rsidTr="724A8F3D" w14:paraId="74C589CD">
        <w:trPr>
          <w:trHeight w:val="300"/>
        </w:trPr>
        <w:tc>
          <w:tcPr>
            <w:tcMar/>
            <w:vAlign w:val="center"/>
          </w:tcPr>
          <w:p w:rsidR="724A8F3D" w:rsidRDefault="724A8F3D" w14:paraId="6040E2FE" w14:textId="4FB934FF"/>
        </w:tc>
        <w:tc>
          <w:tcPr>
            <w:tcMar/>
            <w:vAlign w:val="center"/>
          </w:tcPr>
          <w:p w:rsidR="724A8F3D" w:rsidRDefault="724A8F3D" w14:paraId="0AC1E12D" w14:textId="22667364"/>
        </w:tc>
        <w:tc>
          <w:tcPr>
            <w:tcMar/>
            <w:vAlign w:val="center"/>
          </w:tcPr>
          <w:p w:rsidR="724A8F3D" w:rsidRDefault="724A8F3D" w14:paraId="06D942CA" w14:textId="347EB3AD"/>
        </w:tc>
        <w:tc>
          <w:tcPr>
            <w:tcMar/>
            <w:vAlign w:val="center"/>
          </w:tcPr>
          <w:p w:rsidR="724A8F3D" w:rsidRDefault="724A8F3D" w14:paraId="641F3830" w14:textId="632F61A3"/>
        </w:tc>
      </w:tr>
      <w:tr w:rsidR="724A8F3D" w:rsidTr="724A8F3D" w14:paraId="1F052902">
        <w:trPr>
          <w:trHeight w:val="300"/>
        </w:trPr>
        <w:tc>
          <w:tcPr>
            <w:tcMar/>
            <w:vAlign w:val="center"/>
          </w:tcPr>
          <w:p w:rsidR="724A8F3D" w:rsidRDefault="724A8F3D" w14:paraId="36800FE5" w14:textId="17B98CCC"/>
        </w:tc>
        <w:tc>
          <w:tcPr>
            <w:tcMar/>
            <w:vAlign w:val="center"/>
          </w:tcPr>
          <w:p w:rsidR="724A8F3D" w:rsidRDefault="724A8F3D" w14:paraId="786250E4" w14:textId="43EDD18D"/>
        </w:tc>
        <w:tc>
          <w:tcPr>
            <w:tcMar/>
            <w:vAlign w:val="center"/>
          </w:tcPr>
          <w:p w:rsidR="724A8F3D" w:rsidRDefault="724A8F3D" w14:paraId="6BFDABED" w14:textId="5F6735B8"/>
        </w:tc>
        <w:tc>
          <w:tcPr>
            <w:tcMar/>
            <w:vAlign w:val="center"/>
          </w:tcPr>
          <w:p w:rsidR="724A8F3D" w:rsidRDefault="724A8F3D" w14:paraId="74042B5E" w14:textId="6ACDA64D"/>
        </w:tc>
      </w:tr>
      <w:tr w:rsidR="724A8F3D" w:rsidTr="724A8F3D" w14:paraId="3A81FC60">
        <w:trPr>
          <w:trHeight w:val="300"/>
        </w:trPr>
        <w:tc>
          <w:tcPr>
            <w:tcMar/>
            <w:vAlign w:val="center"/>
          </w:tcPr>
          <w:p w:rsidR="724A8F3D" w:rsidRDefault="724A8F3D" w14:paraId="4F5974F5" w14:textId="4D208942"/>
        </w:tc>
        <w:tc>
          <w:tcPr>
            <w:tcMar/>
            <w:vAlign w:val="center"/>
          </w:tcPr>
          <w:p w:rsidR="724A8F3D" w:rsidRDefault="724A8F3D" w14:paraId="0F6C1AAE" w14:textId="3032A630"/>
        </w:tc>
        <w:tc>
          <w:tcPr>
            <w:tcMar/>
            <w:vAlign w:val="center"/>
          </w:tcPr>
          <w:p w:rsidR="724A8F3D" w:rsidRDefault="724A8F3D" w14:paraId="7601812C" w14:textId="6A495E7F"/>
        </w:tc>
        <w:tc>
          <w:tcPr>
            <w:tcMar/>
            <w:vAlign w:val="center"/>
          </w:tcPr>
          <w:p w:rsidR="724A8F3D" w:rsidRDefault="724A8F3D" w14:paraId="6B61AF52" w14:textId="72F92963"/>
        </w:tc>
      </w:tr>
      <w:tr w:rsidR="724A8F3D" w:rsidTr="724A8F3D" w14:paraId="0EB9EA26">
        <w:trPr>
          <w:trHeight w:val="300"/>
        </w:trPr>
        <w:tc>
          <w:tcPr>
            <w:tcMar/>
            <w:vAlign w:val="center"/>
          </w:tcPr>
          <w:p w:rsidR="724A8F3D" w:rsidRDefault="724A8F3D" w14:paraId="20F8B93F" w14:textId="03193F6F"/>
        </w:tc>
        <w:tc>
          <w:tcPr>
            <w:tcMar/>
            <w:vAlign w:val="center"/>
          </w:tcPr>
          <w:p w:rsidR="724A8F3D" w:rsidRDefault="724A8F3D" w14:paraId="4E88F0C7" w14:textId="13B2A0E8"/>
        </w:tc>
        <w:tc>
          <w:tcPr>
            <w:tcMar/>
            <w:vAlign w:val="center"/>
          </w:tcPr>
          <w:p w:rsidR="724A8F3D" w:rsidRDefault="724A8F3D" w14:paraId="189B629D" w14:textId="7DDCDC6A"/>
        </w:tc>
        <w:tc>
          <w:tcPr>
            <w:tcMar/>
            <w:vAlign w:val="center"/>
          </w:tcPr>
          <w:p w:rsidR="724A8F3D" w:rsidRDefault="724A8F3D" w14:paraId="5BD0418E" w14:textId="3E7B19FD"/>
        </w:tc>
      </w:tr>
    </w:tbl>
    <w:p w:rsidR="22865F77" w:rsidP="724A8F3D" w:rsidRDefault="22865F77" w14:paraId="6043D716" w14:textId="6C0A7093">
      <w:pPr>
        <w:rPr>
          <w:rFonts w:ascii="Aptos" w:hAnsi="Aptos" w:eastAsia="Aptos"/>
          <w:noProof w:val="0"/>
          <w:sz w:val="24"/>
          <w:szCs w:val="24"/>
          <w:lang w:val="es-ES"/>
        </w:rPr>
      </w:pPr>
      <w:r w:rsidRPr="724A8F3D" w:rsidR="22865F77">
        <w:rPr>
          <w:rFonts w:ascii="Aptos" w:hAnsi="Aptos" w:eastAsia="Aptos"/>
          <w:noProof w:val="0"/>
          <w:sz w:val="24"/>
          <w:szCs w:val="24"/>
          <w:lang w:val="es-ES"/>
        </w:rPr>
        <w:t>⚡ Por qué el riesgo extremo aumenta la probabilidad de éxito</w:t>
      </w:r>
    </w:p>
    <w:p w:rsidR="22865F77" w:rsidP="724A8F3D" w:rsidRDefault="22865F77" w14:paraId="062CA390" w14:textId="2339A2FD">
      <w:pPr>
        <w:pStyle w:val="Normal"/>
        <w:numPr>
          <w:ilvl w:val="0"/>
          <w:numId w:val="5"/>
        </w:numPr>
        <w:rPr>
          <w:rFonts w:ascii="Aptos" w:hAnsi="Aptos" w:eastAsia="Aptos"/>
          <w:noProof w:val="0"/>
          <w:sz w:val="24"/>
          <w:szCs w:val="24"/>
          <w:lang w:val="es-ES"/>
        </w:rPr>
      </w:pPr>
      <w:r w:rsidRPr="724A8F3D" w:rsidR="22865F77">
        <w:rPr>
          <w:rFonts w:ascii="Aptos" w:hAnsi="Aptos" w:eastAsia="Aptos"/>
          <w:b w:val="1"/>
          <w:bCs w:val="1"/>
          <w:noProof w:val="0"/>
          <w:sz w:val="24"/>
          <w:szCs w:val="24"/>
          <w:lang w:val="es-ES"/>
        </w:rPr>
        <w:t>Selección natural del mercado:</w:t>
      </w:r>
      <w:r w:rsidRPr="724A8F3D" w:rsidR="22865F77">
        <w:rPr>
          <w:rFonts w:ascii="Aptos" w:hAnsi="Aptos" w:eastAsia="Aptos"/>
          <w:noProof w:val="0"/>
          <w:sz w:val="24"/>
          <w:szCs w:val="24"/>
          <w:lang w:val="es-ES"/>
        </w:rPr>
        <w:t xml:space="preserve"> La mayoría fracasa, pero los sobrevivientes capturan retornos desproporcionados.</w:t>
      </w:r>
    </w:p>
    <w:p w:rsidR="22865F77" w:rsidP="724A8F3D" w:rsidRDefault="22865F77" w14:paraId="40B41387" w14:textId="55DC6342">
      <w:pPr>
        <w:pStyle w:val="Normal"/>
        <w:numPr>
          <w:ilvl w:val="0"/>
          <w:numId w:val="5"/>
        </w:numPr>
        <w:rPr>
          <w:rFonts w:ascii="Aptos" w:hAnsi="Aptos" w:eastAsia="Aptos"/>
          <w:noProof w:val="0"/>
          <w:sz w:val="24"/>
          <w:szCs w:val="24"/>
          <w:lang w:val="es-ES"/>
        </w:rPr>
      </w:pPr>
      <w:r w:rsidRPr="724A8F3D" w:rsidR="22865F77">
        <w:rPr>
          <w:rFonts w:ascii="Aptos" w:hAnsi="Aptos" w:eastAsia="Aptos"/>
          <w:b w:val="1"/>
          <w:bCs w:val="1"/>
          <w:noProof w:val="0"/>
          <w:sz w:val="24"/>
          <w:szCs w:val="24"/>
          <w:lang w:val="es-ES"/>
        </w:rPr>
        <w:t>Atracción de capital:</w:t>
      </w:r>
      <w:r w:rsidRPr="724A8F3D" w:rsidR="22865F77">
        <w:rPr>
          <w:rFonts w:ascii="Aptos" w:hAnsi="Aptos" w:eastAsia="Aptos"/>
          <w:noProof w:val="0"/>
          <w:sz w:val="24"/>
          <w:szCs w:val="24"/>
          <w:lang w:val="es-ES"/>
        </w:rPr>
        <w:t xml:space="preserve"> Los inversionistas buscan proyectos con potencial de multiplicar su inversión, aunque sean riesgosos.</w:t>
      </w:r>
    </w:p>
    <w:p w:rsidR="22865F77" w:rsidP="724A8F3D" w:rsidRDefault="22865F77" w14:paraId="7699DF5F" w14:textId="76476D22">
      <w:pPr>
        <w:pStyle w:val="Normal"/>
        <w:numPr>
          <w:ilvl w:val="0"/>
          <w:numId w:val="5"/>
        </w:numPr>
        <w:rPr>
          <w:rFonts w:ascii="Aptos" w:hAnsi="Aptos" w:eastAsia="Aptos"/>
          <w:noProof w:val="0"/>
          <w:sz w:val="24"/>
          <w:szCs w:val="24"/>
          <w:lang w:val="es-ES"/>
        </w:rPr>
      </w:pPr>
      <w:r w:rsidRPr="724A8F3D" w:rsidR="22865F77">
        <w:rPr>
          <w:rFonts w:ascii="Aptos" w:hAnsi="Aptos" w:eastAsia="Aptos"/>
          <w:b w:val="1"/>
          <w:bCs w:val="1"/>
          <w:noProof w:val="0"/>
          <w:sz w:val="24"/>
          <w:szCs w:val="24"/>
          <w:lang w:val="es-ES"/>
        </w:rPr>
        <w:t>Innovación radical:</w:t>
      </w:r>
      <w:r w:rsidRPr="724A8F3D" w:rsidR="22865F77">
        <w:rPr>
          <w:rFonts w:ascii="Aptos" w:hAnsi="Aptos" w:eastAsia="Aptos"/>
          <w:noProof w:val="0"/>
          <w:sz w:val="24"/>
          <w:szCs w:val="24"/>
          <w:lang w:val="es-ES"/>
        </w:rPr>
        <w:t xml:space="preserve"> Solo el riesgo extremo permite saltos tecnológicos (IA general, colonización espacial, edición genética).</w:t>
      </w:r>
    </w:p>
    <w:p w:rsidR="22865F77" w:rsidP="724A8F3D" w:rsidRDefault="22865F77" w14:paraId="7510370A" w14:textId="12A6829E">
      <w:pPr>
        <w:pStyle w:val="Normal"/>
        <w:numPr>
          <w:ilvl w:val="0"/>
          <w:numId w:val="5"/>
        </w:numPr>
        <w:rPr>
          <w:rFonts w:ascii="Aptos" w:hAnsi="Aptos" w:eastAsia="Aptos"/>
          <w:noProof w:val="0"/>
          <w:sz w:val="24"/>
          <w:szCs w:val="24"/>
          <w:lang w:val="es-ES"/>
        </w:rPr>
      </w:pPr>
      <w:r w:rsidRPr="724A8F3D" w:rsidR="22865F77">
        <w:rPr>
          <w:rFonts w:ascii="Aptos" w:hAnsi="Aptos" w:eastAsia="Aptos"/>
          <w:b w:val="1"/>
          <w:bCs w:val="1"/>
          <w:noProof w:val="0"/>
          <w:sz w:val="24"/>
          <w:szCs w:val="24"/>
          <w:lang w:val="es-ES"/>
        </w:rPr>
        <w:t>Propósito visceral:</w:t>
      </w:r>
      <w:r w:rsidRPr="724A8F3D" w:rsidR="22865F77">
        <w:rPr>
          <w:rFonts w:ascii="Aptos" w:hAnsi="Aptos" w:eastAsia="Aptos"/>
          <w:noProof w:val="0"/>
          <w:sz w:val="24"/>
          <w:szCs w:val="24"/>
          <w:lang w:val="es-ES"/>
        </w:rPr>
        <w:t xml:space="preserve"> El dolor y resentimiento personal de los fundadores los hace inmunes al miedo, sosteniendo proyectos que otros abandonarían.</w:t>
      </w:r>
    </w:p>
    <w:p w:rsidR="22865F77" w:rsidP="724A8F3D" w:rsidRDefault="22865F77" w14:paraId="0E2913ED" w14:textId="546CC27C">
      <w:pPr>
        <w:rPr>
          <w:rFonts w:ascii="Aptos" w:hAnsi="Aptos" w:eastAsia="Aptos"/>
          <w:noProof w:val="0"/>
          <w:sz w:val="24"/>
          <w:szCs w:val="24"/>
          <w:lang w:val="es-ES"/>
        </w:rPr>
      </w:pPr>
      <w:r w:rsidRPr="724A8F3D" w:rsidR="22865F77">
        <w:rPr>
          <w:rFonts w:ascii="Aptos" w:hAnsi="Aptos" w:eastAsia="Aptos"/>
          <w:noProof w:val="0"/>
          <w:sz w:val="24"/>
          <w:szCs w:val="24"/>
          <w:lang w:val="es-ES"/>
        </w:rPr>
        <w:t>🎯 Conclusión</w:t>
      </w:r>
    </w:p>
    <w:p w:rsidR="22865F77" w:rsidP="724A8F3D" w:rsidRDefault="22865F77" w14:paraId="1497B1AE" w14:textId="417C03FB">
      <w:pPr>
        <w:pStyle w:val="Normal"/>
        <w:numPr>
          <w:ilvl w:val="0"/>
          <w:numId w:val="6"/>
        </w:numPr>
        <w:rPr>
          <w:rFonts w:ascii="Aptos" w:hAnsi="Aptos" w:eastAsia="Aptos"/>
          <w:b w:val="1"/>
          <w:bCs w:val="1"/>
          <w:noProof w:val="0"/>
          <w:sz w:val="24"/>
          <w:szCs w:val="24"/>
          <w:lang w:val="es-ES"/>
        </w:rPr>
      </w:pPr>
      <w:r w:rsidRPr="724A8F3D" w:rsidR="22865F77">
        <w:rPr>
          <w:rFonts w:ascii="Aptos" w:hAnsi="Aptos" w:eastAsia="Aptos"/>
          <w:b w:val="1"/>
          <w:bCs w:val="1"/>
          <w:noProof w:val="0"/>
          <w:sz w:val="24"/>
          <w:szCs w:val="24"/>
          <w:lang w:val="es-ES"/>
        </w:rPr>
        <w:t>El riesgo extremo no garantiza éxito individual (80‑90% fracasan), pero sí aumenta la probabilidad de éxitos transformadores a nivel ecosistema.</w:t>
      </w:r>
    </w:p>
    <w:p w:rsidR="22865F77" w:rsidP="724A8F3D" w:rsidRDefault="22865F77" w14:paraId="1A2CE6F0" w14:textId="23ED411B">
      <w:pPr>
        <w:pStyle w:val="Normal"/>
        <w:numPr>
          <w:ilvl w:val="0"/>
          <w:numId w:val="6"/>
        </w:numPr>
        <w:rPr>
          <w:rFonts w:ascii="Aptos" w:hAnsi="Aptos" w:eastAsia="Aptos"/>
          <w:noProof w:val="0"/>
          <w:sz w:val="24"/>
          <w:szCs w:val="24"/>
          <w:lang w:val="es-ES"/>
        </w:rPr>
      </w:pPr>
      <w:r w:rsidRPr="724A8F3D" w:rsidR="22865F77">
        <w:rPr>
          <w:rFonts w:ascii="Aptos" w:hAnsi="Aptos" w:eastAsia="Aptos"/>
          <w:noProof w:val="0"/>
          <w:sz w:val="24"/>
          <w:szCs w:val="24"/>
          <w:lang w:val="es-ES"/>
        </w:rPr>
        <w:t>Los grandes fundadores deep‑tech aceptaron esa matemática brutal: perder casi todo, pero si triunfan, cambian industrias enteras.</w:t>
      </w:r>
    </w:p>
    <w:p w:rsidR="22865F77" w:rsidP="724A8F3D" w:rsidRDefault="22865F77" w14:paraId="0660AFE5" w14:textId="143544D5">
      <w:pPr>
        <w:pStyle w:val="Normal"/>
        <w:numPr>
          <w:ilvl w:val="0"/>
          <w:numId w:val="6"/>
        </w:numPr>
        <w:rPr>
          <w:rFonts w:ascii="Aptos" w:hAnsi="Aptos" w:eastAsia="Aptos"/>
          <w:noProof w:val="0"/>
          <w:sz w:val="24"/>
          <w:szCs w:val="24"/>
          <w:lang w:val="es-ES"/>
        </w:rPr>
      </w:pPr>
      <w:r w:rsidRPr="724A8F3D" w:rsidR="22865F77">
        <w:rPr>
          <w:rFonts w:ascii="Aptos" w:hAnsi="Aptos" w:eastAsia="Aptos"/>
          <w:noProof w:val="0"/>
          <w:sz w:val="24"/>
          <w:szCs w:val="24"/>
          <w:lang w:val="es-ES"/>
        </w:rPr>
        <w:t xml:space="preserve">En contraste, modelos como el de </w:t>
      </w:r>
      <w:r w:rsidRPr="724A8F3D" w:rsidR="22865F77">
        <w:rPr>
          <w:rFonts w:ascii="Aptos" w:hAnsi="Aptos" w:eastAsia="Aptos"/>
          <w:b w:val="1"/>
          <w:bCs w:val="1"/>
          <w:noProof w:val="0"/>
          <w:sz w:val="24"/>
          <w:szCs w:val="24"/>
          <w:lang w:val="es-ES"/>
        </w:rPr>
        <w:t>PUCP</w:t>
      </w:r>
      <w:r w:rsidRPr="724A8F3D" w:rsidR="22865F77">
        <w:rPr>
          <w:rFonts w:ascii="Aptos" w:hAnsi="Aptos" w:eastAsia="Aptos"/>
          <w:noProof w:val="0"/>
          <w:sz w:val="24"/>
          <w:szCs w:val="24"/>
          <w:lang w:val="es-ES"/>
        </w:rPr>
        <w:t>, que retienen PI y limitan autonomía, bloquean que estudiantes peruanos siquiera intenten riesgos de este calibre. Sin control sobre la PI, nunca podrán acceder a ese 10% de éxito que compensa todos los fracasos.</w:t>
      </w:r>
    </w:p>
    <w:p w:rsidR="22865F77" w:rsidP="724A8F3D" w:rsidRDefault="22865F77" w14:paraId="0851BDA2" w14:textId="2A3F9C44">
      <w:pPr>
        <w:rPr>
          <w:rFonts w:ascii="Aptos" w:hAnsi="Aptos" w:eastAsia="Aptos"/>
          <w:noProof w:val="0"/>
          <w:sz w:val="24"/>
          <w:szCs w:val="24"/>
          <w:lang w:val="es-ES"/>
        </w:rPr>
      </w:pPr>
      <w:r w:rsidRPr="724A8F3D" w:rsidR="22865F77">
        <w:rPr>
          <w:rFonts w:ascii="Aptos" w:hAnsi="Aptos" w:eastAsia="Aptos"/>
          <w:noProof w:val="0"/>
          <w:sz w:val="24"/>
          <w:szCs w:val="24"/>
          <w:lang w:val="es-ES"/>
        </w:rPr>
        <w:t xml:space="preserve">¿Quieres que te arme un </w:t>
      </w:r>
      <w:r w:rsidRPr="724A8F3D" w:rsidR="22865F77">
        <w:rPr>
          <w:rFonts w:ascii="Aptos" w:hAnsi="Aptos" w:eastAsia="Aptos"/>
          <w:b w:val="1"/>
          <w:bCs w:val="1"/>
          <w:noProof w:val="0"/>
          <w:sz w:val="24"/>
          <w:szCs w:val="24"/>
          <w:lang w:val="es-ES"/>
        </w:rPr>
        <w:t>gráfico comparativo con métricas</w:t>
      </w:r>
      <w:r w:rsidRPr="724A8F3D" w:rsidR="22865F77">
        <w:rPr>
          <w:rFonts w:ascii="Aptos" w:hAnsi="Aptos" w:eastAsia="Aptos"/>
          <w:noProof w:val="0"/>
          <w:sz w:val="24"/>
          <w:szCs w:val="24"/>
          <w:lang w:val="es-ES"/>
        </w:rPr>
        <w:t xml:space="preserve"> (probabilidad de fracaso vs. retorno esperado en startups tradicionales vs. deep‑tech) para visualizar cómo el riesgo extremo se traduce en mayor impacto potencial?</w:t>
      </w:r>
    </w:p>
    <w:p w:rsidR="724A8F3D" w:rsidRDefault="724A8F3D" w14:paraId="6F194998" w14:textId="609F8BD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e9a4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26e1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c1d2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415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435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f6b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0849D6"/>
    <w:rsid w:val="010849D6"/>
    <w:rsid w:val="096AFBC7"/>
    <w:rsid w:val="1209E78A"/>
    <w:rsid w:val="15314E79"/>
    <w:rsid w:val="1882CE4A"/>
    <w:rsid w:val="1EAE5FE2"/>
    <w:rsid w:val="22865F77"/>
    <w:rsid w:val="266D5FDD"/>
    <w:rsid w:val="26A9894E"/>
    <w:rsid w:val="40CE8B77"/>
    <w:rsid w:val="4A5455FE"/>
    <w:rsid w:val="63CEDAA8"/>
    <w:rsid w:val="724A8F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849D6"/>
  <w15:chartTrackingRefBased/>
  <w15:docId w15:val="{FFA18F72-5D9B-4936-91CF-573F1B2FBA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24A8F3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24A8F3D"/>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724A8F3D"/>
    <w:pPr>
      <w:spacing/>
      <w:ind w:left="720"/>
      <w:contextualSpacing/>
    </w:pPr>
  </w:style>
  <w:style w:type="paragraph" w:styleId="Heading2">
    <w:uiPriority w:val="9"/>
    <w:name w:val="heading 2"/>
    <w:basedOn w:val="Normal"/>
    <w:next w:val="Normal"/>
    <w:unhideWhenUsed/>
    <w:qFormat/>
    <w:rsid w:val="724A8F3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c0d8c05c3cc47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2026-03-23T01:22:56.2358564Z</dcterms:created>
  <dcterms:modified xsi:type="dcterms:W3CDTF">2026-03-23T02:16:16.6546380Z</dcterms:modified>
  <dc:creator>ALUMNO - ANDRE RODRIGO CORAHUA VALENCIA</dc:creator>
  <lastModifiedBy>ALUMNO - ANDRE RODRIGO CORAHUA VALENCIA</lastModifiedBy>
</coreProperties>
</file>