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83F6" w14:textId="4366D808" w:rsidR="003444B6" w:rsidRDefault="6A8A081B" w:rsidP="12DBB378">
      <w:pPr>
        <w:pBdr>
          <w:top w:val="nil"/>
          <w:left w:val="nil"/>
          <w:bottom w:val="nil"/>
          <w:right w:val="nil"/>
          <w:between w:val="nil"/>
        </w:pBdr>
        <w:spacing w:after="0" w:line="288" w:lineRule="auto"/>
        <w:jc w:val="both"/>
      </w:pPr>
      <w:r w:rsidRPr="12DBB378">
        <w:rPr>
          <w:rFonts w:ascii="Arial" w:eastAsia="Arial" w:hAnsi="Arial" w:cs="Arial"/>
          <w:color w:val="000000" w:themeColor="text1"/>
        </w:rPr>
        <w:t xml:space="preserve">Genetic lineage tracing in the developing heart has shaped our understanding of the different cell populations that make up the mammalian heart. Beyond the identification of the FHF and the SHF, recent advances have uncovered a third major contributing population to the developing mammalian heart, the JCF. Studying cell lineages in-vivo during embryonic human development is not compatible with such genetic tools, so extensively used in animal models to map cardiac progenitors and their </w:t>
      </w:r>
      <w:r w:rsidR="39EF60C4" w:rsidRPr="12DBB378">
        <w:rPr>
          <w:rFonts w:ascii="Arial" w:eastAsia="Arial" w:hAnsi="Arial" w:cs="Arial"/>
          <w:color w:val="000000" w:themeColor="text1"/>
        </w:rPr>
        <w:t>progeny</w:t>
      </w:r>
      <w:r w:rsidRPr="12DBB378">
        <w:rPr>
          <w:rFonts w:ascii="Arial" w:eastAsia="Arial" w:hAnsi="Arial" w:cs="Arial"/>
          <w:color w:val="000000" w:themeColor="text1"/>
        </w:rPr>
        <w:t>.</w:t>
      </w:r>
      <w:r w:rsidR="22A9D8A5" w:rsidRPr="12DBB378">
        <w:rPr>
          <w:rFonts w:ascii="Arial" w:eastAsia="Arial" w:hAnsi="Arial" w:cs="Arial"/>
          <w:color w:val="000000" w:themeColor="text1"/>
        </w:rPr>
        <w:t xml:space="preserve"> </w:t>
      </w:r>
      <w:r w:rsidRPr="12DBB378">
        <w:rPr>
          <w:rFonts w:ascii="Arial" w:eastAsia="Arial" w:hAnsi="Arial" w:cs="Arial"/>
          <w:color w:val="000000" w:themeColor="text1"/>
        </w:rPr>
        <w:t xml:space="preserve">Somatic mutations naturally occur during cell division, which allows for them to be used as barcodes that are inherited to daughter cells. These mutations have been found to be very useful in reconstructing hierarchical lineages in highly clonal systems, such as solid </w:t>
      </w:r>
      <w:r w:rsidR="0D125A95" w:rsidRPr="12DBB378">
        <w:rPr>
          <w:rFonts w:ascii="Arial" w:eastAsia="Arial" w:hAnsi="Arial" w:cs="Arial"/>
          <w:color w:val="000000" w:themeColor="text1"/>
        </w:rPr>
        <w:t>tumours</w:t>
      </w:r>
      <w:r w:rsidRPr="12DBB378">
        <w:rPr>
          <w:rFonts w:ascii="Arial" w:eastAsia="Arial" w:hAnsi="Arial" w:cs="Arial"/>
          <w:color w:val="000000" w:themeColor="text1"/>
        </w:rPr>
        <w:t xml:space="preserve"> and the hematopoietic system. The frequency of these mutations, coupled with the rapid rate of division that takes place during embryonic development, make them a prime tool to study the phylogeny of cell lineages in human development. </w:t>
      </w:r>
    </w:p>
    <w:p w14:paraId="104E331C" w14:textId="3460CE20" w:rsidR="12DBB378" w:rsidRDefault="12DBB378" w:rsidP="12DBB378">
      <w:pPr>
        <w:pBdr>
          <w:top w:val="nil"/>
          <w:left w:val="nil"/>
          <w:bottom w:val="nil"/>
          <w:right w:val="nil"/>
          <w:between w:val="nil"/>
        </w:pBdr>
        <w:spacing w:after="0" w:line="288" w:lineRule="auto"/>
        <w:jc w:val="both"/>
        <w:rPr>
          <w:rFonts w:ascii="Arial" w:eastAsia="Arial" w:hAnsi="Arial" w:cs="Arial"/>
          <w:color w:val="000000" w:themeColor="text1"/>
        </w:rPr>
      </w:pPr>
    </w:p>
    <w:p w14:paraId="75E35181" w14:textId="37636B4B" w:rsidR="00473A6E" w:rsidRDefault="6A8A081B" w:rsidP="00473A6E">
      <w:pPr>
        <w:pBdr>
          <w:top w:val="nil"/>
          <w:left w:val="nil"/>
          <w:bottom w:val="nil"/>
          <w:right w:val="nil"/>
          <w:between w:val="nil"/>
        </w:pBdr>
        <w:spacing w:after="0" w:line="288" w:lineRule="auto"/>
        <w:jc w:val="both"/>
        <w:rPr>
          <w:rFonts w:ascii="Arial" w:eastAsia="Arial" w:hAnsi="Arial" w:cs="Arial"/>
          <w:color w:val="000000" w:themeColor="text1"/>
          <w:lang w:val="en-US"/>
        </w:rPr>
      </w:pPr>
      <w:r w:rsidRPr="12DBB378">
        <w:rPr>
          <w:rFonts w:ascii="Arial" w:eastAsia="Arial" w:hAnsi="Arial" w:cs="Arial"/>
          <w:color w:val="000000" w:themeColor="text1"/>
          <w:lang w:val="en-US"/>
        </w:rPr>
        <w:t xml:space="preserve">In order to assess phylogenetic cell lineages in the human heart, we collected an 11pcw </w:t>
      </w:r>
      <w:proofErr w:type="spellStart"/>
      <w:r w:rsidRPr="12DBB378">
        <w:rPr>
          <w:rFonts w:ascii="Arial" w:eastAsia="Arial" w:hAnsi="Arial" w:cs="Arial"/>
          <w:color w:val="000000" w:themeColor="text1"/>
          <w:lang w:val="en-US"/>
        </w:rPr>
        <w:t>foetus</w:t>
      </w:r>
      <w:proofErr w:type="spellEnd"/>
      <w:r w:rsidRPr="12DBB378">
        <w:rPr>
          <w:rFonts w:ascii="Arial" w:eastAsia="Arial" w:hAnsi="Arial" w:cs="Arial"/>
          <w:color w:val="000000" w:themeColor="text1"/>
          <w:lang w:val="en-US"/>
        </w:rPr>
        <w:t xml:space="preserve"> and </w:t>
      </w:r>
      <w:r w:rsidR="73D3A320" w:rsidRPr="12DBB378">
        <w:rPr>
          <w:rFonts w:ascii="Arial" w:eastAsia="Arial" w:hAnsi="Arial" w:cs="Arial"/>
          <w:color w:val="000000" w:themeColor="text1"/>
          <w:lang w:val="en-US"/>
        </w:rPr>
        <w:t xml:space="preserve">sectioned </w:t>
      </w:r>
      <w:r w:rsidR="00473A6E">
        <w:rPr>
          <w:rFonts w:ascii="Arial" w:eastAsia="Arial" w:hAnsi="Arial" w:cs="Arial"/>
          <w:color w:val="000000" w:themeColor="text1"/>
          <w:lang w:val="en-US"/>
        </w:rPr>
        <w:t>embryonic and extraembryonic tissues</w:t>
      </w:r>
      <w:r w:rsidRPr="12DBB378">
        <w:rPr>
          <w:rFonts w:ascii="Arial" w:eastAsia="Arial" w:hAnsi="Arial" w:cs="Arial"/>
          <w:color w:val="000000" w:themeColor="text1"/>
          <w:lang w:val="en-US"/>
        </w:rPr>
        <w:t xml:space="preserve">. After </w:t>
      </w:r>
      <w:r w:rsidR="003021D5" w:rsidRPr="12DBB378">
        <w:rPr>
          <w:rFonts w:ascii="Arial" w:eastAsia="Arial" w:hAnsi="Arial" w:cs="Arial"/>
          <w:color w:val="000000" w:themeColor="text1"/>
          <w:lang w:val="en-US"/>
        </w:rPr>
        <w:t>processing</w:t>
      </w:r>
      <w:r w:rsidRPr="12DBB378">
        <w:rPr>
          <w:rFonts w:ascii="Arial" w:eastAsia="Arial" w:hAnsi="Arial" w:cs="Arial"/>
          <w:color w:val="000000" w:themeColor="text1"/>
          <w:lang w:val="en-US"/>
        </w:rPr>
        <w:t xml:space="preserve">, we used laser capture microscopy to </w:t>
      </w:r>
      <w:proofErr w:type="spellStart"/>
      <w:r w:rsidRPr="12DBB378">
        <w:rPr>
          <w:rFonts w:ascii="Arial" w:eastAsia="Arial" w:hAnsi="Arial" w:cs="Arial"/>
          <w:color w:val="000000" w:themeColor="text1"/>
          <w:lang w:val="en-US"/>
        </w:rPr>
        <w:t>microdissect</w:t>
      </w:r>
      <w:proofErr w:type="spellEnd"/>
      <w:r w:rsidRPr="12DBB378">
        <w:rPr>
          <w:rFonts w:ascii="Arial" w:eastAsia="Arial" w:hAnsi="Arial" w:cs="Arial"/>
          <w:color w:val="000000" w:themeColor="text1"/>
          <w:lang w:val="en-US"/>
        </w:rPr>
        <w:t xml:space="preserve"> regions spanning all major anatomical regions of the heart (270 ROIs, Table </w:t>
      </w:r>
      <w:r w:rsidRPr="00473A6E">
        <w:rPr>
          <w:rFonts w:ascii="Arial" w:eastAsia="Arial" w:hAnsi="Arial" w:cs="Arial"/>
          <w:color w:val="000000" w:themeColor="text1"/>
          <w:highlight w:val="red"/>
          <w:lang w:val="en-US"/>
        </w:rPr>
        <w:t>XX</w:t>
      </w:r>
      <w:r w:rsidRPr="12DBB378">
        <w:rPr>
          <w:rFonts w:ascii="Arial" w:eastAsia="Arial" w:hAnsi="Arial" w:cs="Arial"/>
          <w:color w:val="000000" w:themeColor="text1"/>
          <w:lang w:val="en-US"/>
        </w:rPr>
        <w:t>)</w:t>
      </w:r>
      <w:r w:rsidR="00B64DC5">
        <w:rPr>
          <w:rFonts w:ascii="Arial" w:eastAsia="Arial" w:hAnsi="Arial" w:cs="Arial"/>
          <w:color w:val="000000" w:themeColor="text1"/>
          <w:lang w:val="en-US"/>
        </w:rPr>
        <w:t xml:space="preserve"> and other organs (</w:t>
      </w:r>
      <w:r w:rsidR="00B64DC5" w:rsidRPr="00B64DC5">
        <w:rPr>
          <w:rFonts w:ascii="Arial" w:eastAsia="Arial" w:hAnsi="Arial" w:cs="Arial"/>
          <w:color w:val="000000" w:themeColor="text1"/>
          <w:highlight w:val="red"/>
          <w:lang w:val="en-US"/>
        </w:rPr>
        <w:t>kidney,</w:t>
      </w:r>
      <w:r w:rsidR="00481737">
        <w:rPr>
          <w:rFonts w:ascii="Arial" w:eastAsia="Arial" w:hAnsi="Arial" w:cs="Arial"/>
          <w:color w:val="000000" w:themeColor="text1"/>
          <w:lang w:val="en-US"/>
        </w:rPr>
        <w:t xml:space="preserve"> neural tube</w:t>
      </w:r>
      <w:proofErr w:type="gramStart"/>
      <w:r w:rsidR="00481737">
        <w:rPr>
          <w:rFonts w:ascii="Arial" w:eastAsia="Arial" w:hAnsi="Arial" w:cs="Arial"/>
          <w:color w:val="000000" w:themeColor="text1"/>
          <w:lang w:val="en-US"/>
        </w:rPr>
        <w:t xml:space="preserve">, </w:t>
      </w:r>
      <w:r w:rsidR="00B64DC5">
        <w:rPr>
          <w:rFonts w:ascii="Arial" w:eastAsia="Arial" w:hAnsi="Arial" w:cs="Arial"/>
          <w:color w:val="000000" w:themeColor="text1"/>
          <w:lang w:val="en-US"/>
        </w:rPr>
        <w:t>)</w:t>
      </w:r>
      <w:proofErr w:type="gramEnd"/>
      <w:r w:rsidRPr="12DBB378">
        <w:rPr>
          <w:rFonts w:ascii="Arial" w:eastAsia="Arial" w:hAnsi="Arial" w:cs="Arial"/>
          <w:color w:val="000000" w:themeColor="text1"/>
          <w:lang w:val="en-US"/>
        </w:rPr>
        <w:t>.</w:t>
      </w:r>
      <w:r w:rsidR="00C3015F">
        <w:rPr>
          <w:rFonts w:ascii="Arial" w:eastAsia="Arial" w:hAnsi="Arial" w:cs="Arial"/>
          <w:color w:val="000000" w:themeColor="text1"/>
          <w:lang w:val="en-US"/>
        </w:rPr>
        <w:t xml:space="preserve"> </w:t>
      </w:r>
      <w:r w:rsidR="00481737">
        <w:rPr>
          <w:rFonts w:ascii="Arial" w:eastAsia="Arial" w:hAnsi="Arial" w:cs="Arial"/>
          <w:color w:val="000000" w:themeColor="text1"/>
          <w:lang w:val="en-US"/>
        </w:rPr>
        <w:t>After preparing libra</w:t>
      </w:r>
      <w:r w:rsidR="008C7B5D">
        <w:rPr>
          <w:rFonts w:ascii="Arial" w:eastAsia="Arial" w:hAnsi="Arial" w:cs="Arial"/>
          <w:color w:val="000000" w:themeColor="text1"/>
          <w:lang w:val="en-US"/>
        </w:rPr>
        <w:t xml:space="preserve">ries, we recovered </w:t>
      </w:r>
      <w:r w:rsidR="00481737" w:rsidRPr="00481737">
        <w:rPr>
          <w:rFonts w:ascii="Arial" w:eastAsia="Arial" w:hAnsi="Arial" w:cs="Arial"/>
          <w:color w:val="000000" w:themeColor="text1"/>
          <w:lang w:val="en-US"/>
        </w:rPr>
        <w:t>whole genome sequences with a mean sequencing depth of ~29X (range 11-60X), totaling a coverage of 32,575X across all microdissections.</w:t>
      </w:r>
      <w:r w:rsidR="008C7B5D" w:rsidRPr="008C7B5D">
        <w:t xml:space="preserve"> </w:t>
      </w:r>
      <w:r w:rsidR="008C7B5D" w:rsidRPr="008C7B5D">
        <w:rPr>
          <w:rFonts w:ascii="Arial" w:eastAsia="Arial" w:hAnsi="Arial" w:cs="Arial"/>
          <w:color w:val="000000" w:themeColor="text1"/>
          <w:lang w:val="en-US"/>
        </w:rPr>
        <w:t xml:space="preserve">To identify embryonic (mosaic or post-zygotic) somatic mutations, we </w:t>
      </w:r>
      <w:r w:rsidR="008C7B5D">
        <w:rPr>
          <w:rFonts w:ascii="Arial" w:eastAsia="Arial" w:hAnsi="Arial" w:cs="Arial"/>
          <w:color w:val="000000" w:themeColor="text1"/>
          <w:lang w:val="en-US"/>
        </w:rPr>
        <w:t xml:space="preserve">also </w:t>
      </w:r>
      <w:r w:rsidR="008C7B5D" w:rsidRPr="008C7B5D">
        <w:rPr>
          <w:rFonts w:ascii="Arial" w:eastAsia="Arial" w:hAnsi="Arial" w:cs="Arial"/>
          <w:color w:val="000000" w:themeColor="text1"/>
          <w:lang w:val="en-US"/>
        </w:rPr>
        <w:t xml:space="preserve">expanded single blood (n=284) and gut cells (n=42) </w:t>
      </w:r>
      <w:r w:rsidR="008C7B5D" w:rsidRPr="008C7B5D">
        <w:rPr>
          <w:rFonts w:ascii="Arial" w:eastAsia="Arial" w:hAnsi="Arial" w:cs="Arial"/>
          <w:i/>
          <w:iCs/>
          <w:color w:val="000000" w:themeColor="text1"/>
          <w:lang w:val="en-US"/>
        </w:rPr>
        <w:t>in vitro</w:t>
      </w:r>
      <w:r w:rsidR="008C7B5D" w:rsidRPr="008C7B5D">
        <w:rPr>
          <w:rFonts w:ascii="Arial" w:eastAsia="Arial" w:hAnsi="Arial" w:cs="Arial"/>
          <w:color w:val="000000" w:themeColor="text1"/>
          <w:lang w:val="en-US"/>
        </w:rPr>
        <w:t xml:space="preserve"> to </w:t>
      </w:r>
      <w:r w:rsidR="008C7B5D">
        <w:rPr>
          <w:rFonts w:ascii="Arial" w:eastAsia="Arial" w:hAnsi="Arial" w:cs="Arial"/>
          <w:color w:val="000000" w:themeColor="text1"/>
          <w:lang w:val="en-US"/>
        </w:rPr>
        <w:t>enhance variant calling for different germ layers</w:t>
      </w:r>
      <w:r w:rsidR="008C7B5D" w:rsidRPr="008C7B5D">
        <w:rPr>
          <w:rFonts w:ascii="Arial" w:eastAsia="Arial" w:hAnsi="Arial" w:cs="Arial"/>
          <w:color w:val="000000" w:themeColor="text1"/>
          <w:lang w:val="en-US"/>
        </w:rPr>
        <w:t>.</w:t>
      </w:r>
      <w:r w:rsidR="005B2C4D" w:rsidRPr="005B2C4D">
        <w:t xml:space="preserve"> </w:t>
      </w:r>
      <w:r w:rsidR="005B2C4D">
        <w:rPr>
          <w:rFonts w:ascii="Arial" w:eastAsia="Arial" w:hAnsi="Arial" w:cs="Arial"/>
          <w:color w:val="000000" w:themeColor="text1"/>
          <w:lang w:val="en-US"/>
        </w:rPr>
        <w:t>W</w:t>
      </w:r>
      <w:r w:rsidR="005B2C4D" w:rsidRPr="005B2C4D">
        <w:rPr>
          <w:rFonts w:ascii="Arial" w:eastAsia="Arial" w:hAnsi="Arial" w:cs="Arial"/>
          <w:color w:val="000000" w:themeColor="text1"/>
          <w:lang w:val="en-US"/>
        </w:rPr>
        <w:t>hole genome sequencing of single cell derived cultures and trophoblast microdissections</w:t>
      </w:r>
      <w:r w:rsidR="005B2C4D">
        <w:rPr>
          <w:rFonts w:ascii="Arial" w:eastAsia="Arial" w:hAnsi="Arial" w:cs="Arial"/>
          <w:color w:val="000000" w:themeColor="text1"/>
          <w:lang w:val="en-US"/>
        </w:rPr>
        <w:t xml:space="preserve"> yielded a </w:t>
      </w:r>
      <w:r w:rsidR="005B2C4D" w:rsidRPr="005B2C4D">
        <w:rPr>
          <w:rFonts w:ascii="Arial" w:eastAsia="Arial" w:hAnsi="Arial" w:cs="Arial"/>
          <w:color w:val="000000" w:themeColor="text1"/>
          <w:lang w:val="en-US"/>
        </w:rPr>
        <w:t>mean coverage</w:t>
      </w:r>
      <w:r w:rsidR="005B2C4D">
        <w:rPr>
          <w:rFonts w:ascii="Arial" w:eastAsia="Arial" w:hAnsi="Arial" w:cs="Arial"/>
          <w:color w:val="000000" w:themeColor="text1"/>
          <w:lang w:val="en-US"/>
        </w:rPr>
        <w:t xml:space="preserve"> of</w:t>
      </w:r>
      <w:r w:rsidR="005B2C4D" w:rsidRPr="005B2C4D">
        <w:rPr>
          <w:rFonts w:ascii="Arial" w:eastAsia="Arial" w:hAnsi="Arial" w:cs="Arial"/>
          <w:color w:val="000000" w:themeColor="text1"/>
          <w:lang w:val="en-US"/>
        </w:rPr>
        <w:t xml:space="preserve"> ~21X, </w:t>
      </w:r>
      <w:r w:rsidR="005B2C4D">
        <w:rPr>
          <w:rFonts w:ascii="Arial" w:eastAsia="Arial" w:hAnsi="Arial" w:cs="Arial"/>
          <w:color w:val="000000" w:themeColor="text1"/>
          <w:lang w:val="en-US"/>
        </w:rPr>
        <w:t>(</w:t>
      </w:r>
      <w:r w:rsidR="005B2C4D" w:rsidRPr="005B2C4D">
        <w:rPr>
          <w:rFonts w:ascii="Arial" w:eastAsia="Arial" w:hAnsi="Arial" w:cs="Arial"/>
          <w:color w:val="000000" w:themeColor="text1"/>
          <w:lang w:val="en-US"/>
        </w:rPr>
        <w:t xml:space="preserve">range 11-49X). </w:t>
      </w:r>
      <w:r w:rsidR="008C7B5D" w:rsidRPr="008C7B5D">
        <w:rPr>
          <w:rFonts w:ascii="Arial" w:eastAsia="Arial" w:hAnsi="Arial" w:cs="Arial"/>
          <w:color w:val="000000" w:themeColor="text1"/>
          <w:lang w:val="en-US"/>
        </w:rPr>
        <w:t>In addition, we considered microdissections that have a clonal (i.e. single cell derived) composition as a source for calling embryonic mutations</w:t>
      </w:r>
      <w:r w:rsidR="008C7B5D">
        <w:rPr>
          <w:rFonts w:ascii="Arial" w:eastAsia="Arial" w:hAnsi="Arial" w:cs="Arial"/>
          <w:color w:val="000000" w:themeColor="text1"/>
          <w:lang w:val="en-US"/>
        </w:rPr>
        <w:t xml:space="preserve"> (</w:t>
      </w:r>
      <w:r w:rsidR="008C7B5D" w:rsidRPr="008C7B5D">
        <w:rPr>
          <w:rFonts w:ascii="Arial" w:eastAsia="Arial" w:hAnsi="Arial" w:cs="Arial"/>
          <w:color w:val="000000" w:themeColor="text1"/>
          <w:highlight w:val="red"/>
          <w:lang w:val="en-US"/>
        </w:rPr>
        <w:t>REF</w:t>
      </w:r>
      <w:r w:rsidR="008C7B5D">
        <w:rPr>
          <w:rFonts w:ascii="Arial" w:eastAsia="Arial" w:hAnsi="Arial" w:cs="Arial"/>
          <w:color w:val="000000" w:themeColor="text1"/>
          <w:lang w:val="en-US"/>
        </w:rPr>
        <w:t>)</w:t>
      </w:r>
      <w:r w:rsidR="008C7B5D" w:rsidRPr="008C7B5D">
        <w:rPr>
          <w:rFonts w:ascii="Arial" w:eastAsia="Arial" w:hAnsi="Arial" w:cs="Arial"/>
          <w:color w:val="000000" w:themeColor="text1"/>
          <w:lang w:val="en-US"/>
        </w:rPr>
        <w:t>. In the 11-pcw fetus, only placental microdissections exhibited a clonal architecture, as evidenced by substitutions with a mean variant allele frequency (VAF) of approximately 0.5. Other histological structures that are organized as clonal patches in adult tissues, for example colonic crypts, did not exhibit a clonal architecture this early in fetal life (</w:t>
      </w:r>
      <w:r w:rsidR="008C7B5D" w:rsidRPr="008C7B5D">
        <w:rPr>
          <w:rFonts w:ascii="Arial" w:eastAsia="Arial" w:hAnsi="Arial" w:cs="Arial"/>
          <w:color w:val="000000" w:themeColor="text1"/>
          <w:highlight w:val="red"/>
          <w:lang w:val="en-US"/>
        </w:rPr>
        <w:t>REF</w:t>
      </w:r>
      <w:r w:rsidR="008C7B5D">
        <w:rPr>
          <w:rFonts w:ascii="Arial" w:eastAsia="Arial" w:hAnsi="Arial" w:cs="Arial"/>
          <w:color w:val="000000" w:themeColor="text1"/>
          <w:lang w:val="en-US"/>
        </w:rPr>
        <w:t>)</w:t>
      </w:r>
      <w:r w:rsidR="008C7B5D" w:rsidRPr="008C7B5D">
        <w:rPr>
          <w:rFonts w:ascii="Arial" w:eastAsia="Arial" w:hAnsi="Arial" w:cs="Arial"/>
          <w:color w:val="000000" w:themeColor="text1"/>
          <w:lang w:val="en-US"/>
        </w:rPr>
        <w:t>.</w:t>
      </w:r>
      <w:r w:rsidR="005B2C4D">
        <w:rPr>
          <w:rFonts w:ascii="Arial" w:eastAsia="Arial" w:hAnsi="Arial" w:cs="Arial"/>
          <w:color w:val="000000" w:themeColor="text1"/>
          <w:lang w:val="en-US"/>
        </w:rPr>
        <w:t xml:space="preserve"> </w:t>
      </w:r>
      <w:r w:rsidR="00481737">
        <w:rPr>
          <w:rFonts w:ascii="Arial" w:eastAsia="Arial" w:hAnsi="Arial" w:cs="Arial"/>
          <w:color w:val="000000" w:themeColor="text1"/>
          <w:lang w:val="en-US"/>
        </w:rPr>
        <w:t>For the heart, p</w:t>
      </w:r>
      <w:r w:rsidR="00473A6E">
        <w:rPr>
          <w:rFonts w:ascii="Arial" w:eastAsia="Arial" w:hAnsi="Arial" w:cs="Arial"/>
          <w:color w:val="000000" w:themeColor="text1"/>
          <w:lang w:val="en-US"/>
        </w:rPr>
        <w:t>articularly dense sampling was done</w:t>
      </w:r>
      <w:r w:rsidR="00C3015F">
        <w:rPr>
          <w:rFonts w:ascii="Arial" w:eastAsia="Arial" w:hAnsi="Arial" w:cs="Arial"/>
          <w:color w:val="000000" w:themeColor="text1"/>
          <w:lang w:val="en-US"/>
        </w:rPr>
        <w:t xml:space="preserve"> across </w:t>
      </w:r>
      <w:r w:rsidR="00473A6E">
        <w:rPr>
          <w:rFonts w:ascii="Arial" w:eastAsia="Arial" w:hAnsi="Arial" w:cs="Arial"/>
          <w:color w:val="000000" w:themeColor="text1"/>
          <w:lang w:val="en-US"/>
        </w:rPr>
        <w:t>four</w:t>
      </w:r>
      <w:r w:rsidR="00C3015F">
        <w:rPr>
          <w:rFonts w:ascii="Arial" w:eastAsia="Arial" w:hAnsi="Arial" w:cs="Arial"/>
          <w:color w:val="000000" w:themeColor="text1"/>
          <w:lang w:val="en-US"/>
        </w:rPr>
        <w:t xml:space="preserve"> anatomical regions, </w:t>
      </w:r>
      <w:r w:rsidR="00473A6E">
        <w:rPr>
          <w:rFonts w:ascii="Arial" w:eastAsia="Arial" w:hAnsi="Arial" w:cs="Arial"/>
          <w:color w:val="000000" w:themeColor="text1"/>
          <w:lang w:val="en-US"/>
        </w:rPr>
        <w:t xml:space="preserve">corresponding to the RV, LV, the left and right sides of the IVS (L-IVS, R-IVS). To maximize sensitivity while preserving spatial information, we combined a merged Mutect2 heart-vs-placenta strategy with single-LCM </w:t>
      </w:r>
      <w:proofErr w:type="spellStart"/>
      <w:r w:rsidR="00473A6E">
        <w:rPr>
          <w:rFonts w:ascii="Arial" w:eastAsia="Arial" w:hAnsi="Arial" w:cs="Arial"/>
          <w:color w:val="000000" w:themeColor="text1"/>
          <w:lang w:val="en-US"/>
        </w:rPr>
        <w:t>CaVEMan</w:t>
      </w:r>
      <w:proofErr w:type="spellEnd"/>
      <w:r w:rsidR="00473A6E">
        <w:rPr>
          <w:rFonts w:ascii="Arial" w:eastAsia="Arial" w:hAnsi="Arial" w:cs="Arial"/>
          <w:color w:val="000000" w:themeColor="text1"/>
          <w:lang w:val="en-US"/>
        </w:rPr>
        <w:t xml:space="preserve"> calls and then applied successive filters. This reduced 5.7 million candidate heart-vs-placenta Mutect2 calls to 1,028 variants, while the LCM strategy contributed an additional candidate set; after genotyping and removal of additional artifacts, we retained 417 SNVs in the complete </w:t>
      </w:r>
      <w:proofErr w:type="spellStart"/>
      <w:r w:rsidR="00473A6E">
        <w:rPr>
          <w:rFonts w:ascii="Arial" w:eastAsia="Arial" w:hAnsi="Arial" w:cs="Arial"/>
          <w:color w:val="000000" w:themeColor="text1"/>
          <w:lang w:val="en-US"/>
        </w:rPr>
        <w:t>callset</w:t>
      </w:r>
      <w:proofErr w:type="spellEnd"/>
      <w:r w:rsidR="00473A6E">
        <w:rPr>
          <w:rFonts w:ascii="Arial" w:eastAsia="Arial" w:hAnsi="Arial" w:cs="Arial"/>
          <w:color w:val="000000" w:themeColor="text1"/>
          <w:lang w:val="en-US"/>
        </w:rPr>
        <w:t xml:space="preserve">, of which 116 were discarded due to them being shared all across samples, and 215 were used for downstream analyses. Parallel analysis involved aggregating 62 of the LCM samples, based on their close relative position in the tissue, and then comparing them to 7 such aggregated placental LCMs. This merged strategy yielded 175 new mutations not mapped onto the original </w:t>
      </w:r>
      <w:r w:rsidR="00473A6E">
        <w:rPr>
          <w:rFonts w:ascii="Arial" w:eastAsia="Arial" w:hAnsi="Arial" w:cs="Arial"/>
          <w:color w:val="000000" w:themeColor="text1"/>
          <w:lang w:val="en-US"/>
        </w:rPr>
        <w:lastRenderedPageBreak/>
        <w:t>embryo phylogeny, whereas force-calling in individual LCM samples recovered 242 older mutations that were shared with trophoblast, blood and gut.</w:t>
      </w:r>
    </w:p>
    <w:p w14:paraId="56BAC49E" w14:textId="2CBAAA8A" w:rsidR="00473A6E" w:rsidRDefault="00473A6E"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5F621BBE" w14:textId="52589556" w:rsidR="00C3015F" w:rsidRDefault="00C3015F"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r>
        <w:rPr>
          <w:rFonts w:ascii="Arial" w:eastAsia="Arial" w:hAnsi="Arial" w:cs="Arial"/>
          <w:color w:val="000000" w:themeColor="text1"/>
          <w:lang w:val="en-US"/>
        </w:rPr>
        <w:t xml:space="preserve">Across the heart, mutation burden was widely spread within regions, and the great majority of variants in the </w:t>
      </w:r>
      <w:r w:rsidR="00473A6E">
        <w:rPr>
          <w:rFonts w:ascii="Arial" w:eastAsia="Arial" w:hAnsi="Arial" w:cs="Arial"/>
          <w:color w:val="000000" w:themeColor="text1"/>
          <w:lang w:val="en-US"/>
        </w:rPr>
        <w:t xml:space="preserve">non-aggregated </w:t>
      </w:r>
      <w:r>
        <w:rPr>
          <w:rFonts w:ascii="Arial" w:eastAsia="Arial" w:hAnsi="Arial" w:cs="Arial"/>
          <w:color w:val="000000" w:themeColor="text1"/>
          <w:lang w:val="en-US"/>
        </w:rPr>
        <w:t>set (208/215) were shared across regions, indicating that many detectable somatic events predated regional diversification. Nevertheless, we identified 21 lineages that were mutually exclusive in left/</w:t>
      </w:r>
      <w:proofErr w:type="spellStart"/>
      <w:r>
        <w:rPr>
          <w:rFonts w:ascii="Arial" w:eastAsia="Arial" w:hAnsi="Arial" w:cs="Arial"/>
          <w:color w:val="000000" w:themeColor="text1"/>
          <w:lang w:val="en-US"/>
        </w:rPr>
        <w:t>centre</w:t>
      </w:r>
      <w:proofErr w:type="spellEnd"/>
      <w:r>
        <w:rPr>
          <w:rFonts w:ascii="Arial" w:eastAsia="Arial" w:hAnsi="Arial" w:cs="Arial"/>
          <w:color w:val="000000" w:themeColor="text1"/>
          <w:lang w:val="en-US"/>
        </w:rPr>
        <w:t xml:space="preserve"> or right/</w:t>
      </w:r>
      <w:proofErr w:type="spellStart"/>
      <w:r>
        <w:rPr>
          <w:rFonts w:ascii="Arial" w:eastAsia="Arial" w:hAnsi="Arial" w:cs="Arial"/>
          <w:color w:val="000000" w:themeColor="text1"/>
          <w:lang w:val="en-US"/>
        </w:rPr>
        <w:t>centre</w:t>
      </w:r>
      <w:proofErr w:type="spellEnd"/>
      <w:r>
        <w:rPr>
          <w:rFonts w:ascii="Arial" w:eastAsia="Arial" w:hAnsi="Arial" w:cs="Arial"/>
          <w:color w:val="000000" w:themeColor="text1"/>
          <w:lang w:val="en-US"/>
        </w:rPr>
        <w:t xml:space="preserve"> septal sections, with only one lineage detected solely in the </w:t>
      </w:r>
      <w:proofErr w:type="spellStart"/>
      <w:r>
        <w:rPr>
          <w:rFonts w:ascii="Arial" w:eastAsia="Arial" w:hAnsi="Arial" w:cs="Arial"/>
          <w:color w:val="000000" w:themeColor="text1"/>
          <w:lang w:val="en-US"/>
        </w:rPr>
        <w:t>centre</w:t>
      </w:r>
      <w:proofErr w:type="spellEnd"/>
      <w:r>
        <w:rPr>
          <w:rFonts w:ascii="Arial" w:eastAsia="Arial" w:hAnsi="Arial" w:cs="Arial"/>
          <w:color w:val="000000" w:themeColor="text1"/>
          <w:lang w:val="en-US"/>
        </w:rPr>
        <w:t xml:space="preserve"> septum. The </w:t>
      </w:r>
      <w:proofErr w:type="spellStart"/>
      <w:r>
        <w:rPr>
          <w:rFonts w:ascii="Arial" w:eastAsia="Arial" w:hAnsi="Arial" w:cs="Arial"/>
          <w:color w:val="000000" w:themeColor="text1"/>
          <w:lang w:val="en-US"/>
        </w:rPr>
        <w:t>centre</w:t>
      </w:r>
      <w:proofErr w:type="spellEnd"/>
      <w:r>
        <w:rPr>
          <w:rFonts w:ascii="Arial" w:eastAsia="Arial" w:hAnsi="Arial" w:cs="Arial"/>
          <w:color w:val="000000" w:themeColor="text1"/>
          <w:lang w:val="en-US"/>
        </w:rPr>
        <w:t xml:space="preserve"> septum shared almost all of its lineages with either the left or the right septum, suggesting shared ancestry and a later developmental contribution of the central septal region relative to the two lateral </w:t>
      </w:r>
      <w:r w:rsidR="00473A6E">
        <w:rPr>
          <w:rFonts w:ascii="Arial" w:eastAsia="Arial" w:hAnsi="Arial" w:cs="Arial"/>
          <w:color w:val="000000" w:themeColor="text1"/>
          <w:lang w:val="en-US"/>
        </w:rPr>
        <w:t>domains.</w:t>
      </w:r>
    </w:p>
    <w:p w14:paraId="21370E8A" w14:textId="77777777" w:rsidR="00C3015F" w:rsidRDefault="00C3015F"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5DC3EDBA" w14:textId="41538CD1" w:rsidR="0069352E" w:rsidRDefault="6A8A081B"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r w:rsidRPr="12DBB378">
        <w:rPr>
          <w:rFonts w:ascii="Arial" w:eastAsia="Arial" w:hAnsi="Arial" w:cs="Arial"/>
          <w:color w:val="000000" w:themeColor="text1"/>
          <w:lang w:val="en-US"/>
        </w:rPr>
        <w:t xml:space="preserve">Having identified the shared and unique mutations across the different regions of the heart, we examined the association between phylogenetic lineages and their spatial organization. </w:t>
      </w:r>
      <w:r w:rsidR="4C24E9C7" w:rsidRPr="12DBB378">
        <w:rPr>
          <w:rFonts w:ascii="Arial" w:eastAsia="Arial" w:hAnsi="Arial" w:cs="Arial"/>
          <w:color w:val="000000" w:themeColor="text1"/>
          <w:lang w:val="en-US"/>
        </w:rPr>
        <w:t>T</w:t>
      </w:r>
      <w:r w:rsidRPr="12DBB378">
        <w:rPr>
          <w:rFonts w:ascii="Arial" w:eastAsia="Arial" w:hAnsi="Arial" w:cs="Arial"/>
          <w:color w:val="000000" w:themeColor="text1"/>
          <w:lang w:val="en-US"/>
        </w:rPr>
        <w:t>he 417 SNVs we</w:t>
      </w:r>
      <w:r w:rsidR="433B8D52" w:rsidRPr="12DBB378">
        <w:rPr>
          <w:rFonts w:ascii="Arial" w:eastAsia="Arial" w:hAnsi="Arial" w:cs="Arial"/>
          <w:color w:val="000000" w:themeColor="text1"/>
          <w:lang w:val="en-US"/>
        </w:rPr>
        <w:t>re then</w:t>
      </w:r>
      <w:r w:rsidRPr="12DBB378">
        <w:rPr>
          <w:rFonts w:ascii="Arial" w:eastAsia="Arial" w:hAnsi="Arial" w:cs="Arial"/>
          <w:color w:val="000000" w:themeColor="text1"/>
          <w:lang w:val="en-US"/>
        </w:rPr>
        <w:t xml:space="preserve"> </w:t>
      </w:r>
      <w:r w:rsidR="21EEAB95" w:rsidRPr="12DBB378">
        <w:rPr>
          <w:rFonts w:ascii="Arial" w:eastAsia="Arial" w:hAnsi="Arial" w:cs="Arial"/>
          <w:color w:val="000000" w:themeColor="text1"/>
          <w:lang w:val="en-US"/>
        </w:rPr>
        <w:t>further filtered to 215</w:t>
      </w:r>
      <w:r w:rsidR="14E0F68A" w:rsidRPr="12DBB378">
        <w:rPr>
          <w:rFonts w:ascii="Arial" w:eastAsia="Arial" w:hAnsi="Arial" w:cs="Arial"/>
          <w:color w:val="000000" w:themeColor="text1"/>
          <w:lang w:val="en-US"/>
        </w:rPr>
        <w:t xml:space="preserve"> unique mutations</w:t>
      </w:r>
      <w:r w:rsidR="21EEAB95" w:rsidRPr="12DBB378">
        <w:rPr>
          <w:rFonts w:ascii="Arial" w:eastAsia="Arial" w:hAnsi="Arial" w:cs="Arial"/>
          <w:color w:val="000000" w:themeColor="text1"/>
          <w:lang w:val="en-US"/>
        </w:rPr>
        <w:t xml:space="preserve">, based on a maximal AF </w:t>
      </w:r>
      <w:r w:rsidR="4C1017F2" w:rsidRPr="12DBB378">
        <w:rPr>
          <w:rFonts w:ascii="Arial" w:eastAsia="Arial" w:hAnsi="Arial" w:cs="Arial"/>
          <w:color w:val="000000" w:themeColor="text1"/>
          <w:lang w:val="en-US"/>
        </w:rPr>
        <w:t>&lt;</w:t>
      </w:r>
      <w:r w:rsidR="21EEAB95" w:rsidRPr="12DBB378">
        <w:rPr>
          <w:rFonts w:ascii="Arial" w:eastAsia="Arial" w:hAnsi="Arial" w:cs="Arial"/>
          <w:color w:val="000000" w:themeColor="text1"/>
          <w:lang w:val="en-US"/>
        </w:rPr>
        <w:t>0.2 and an AD</w:t>
      </w:r>
      <w:r w:rsidR="1CABCEDA" w:rsidRPr="12DBB378">
        <w:rPr>
          <w:rFonts w:ascii="Arial" w:eastAsia="Arial" w:hAnsi="Arial" w:cs="Arial"/>
          <w:color w:val="000000" w:themeColor="text1"/>
          <w:lang w:val="en-US"/>
        </w:rPr>
        <w:t>&gt;=</w:t>
      </w:r>
      <w:r w:rsidR="21EEAB95" w:rsidRPr="12DBB378">
        <w:rPr>
          <w:rFonts w:ascii="Arial" w:eastAsia="Arial" w:hAnsi="Arial" w:cs="Arial"/>
          <w:color w:val="000000" w:themeColor="text1"/>
          <w:lang w:val="en-US"/>
        </w:rPr>
        <w:t xml:space="preserve">3 </w:t>
      </w:r>
      <w:r w:rsidR="277B5268" w:rsidRPr="12DBB378">
        <w:rPr>
          <w:rFonts w:ascii="Arial" w:eastAsia="Arial" w:hAnsi="Arial" w:cs="Arial"/>
          <w:color w:val="000000" w:themeColor="text1"/>
          <w:lang w:val="en-US"/>
        </w:rPr>
        <w:t>in at least one sample</w:t>
      </w:r>
      <w:r w:rsidR="78C343C0" w:rsidRPr="12DBB378">
        <w:rPr>
          <w:rFonts w:ascii="Arial" w:eastAsia="Arial" w:hAnsi="Arial" w:cs="Arial"/>
          <w:color w:val="000000" w:themeColor="text1"/>
          <w:lang w:val="en-US"/>
        </w:rPr>
        <w:t xml:space="preserve"> </w:t>
      </w:r>
      <w:r w:rsidRPr="12DBB378">
        <w:rPr>
          <w:rFonts w:ascii="Arial" w:eastAsia="Arial" w:hAnsi="Arial" w:cs="Arial"/>
          <w:color w:val="000000" w:themeColor="text1"/>
          <w:lang w:val="en-US"/>
        </w:rPr>
        <w:t>(</w:t>
      </w:r>
      <w:r w:rsidRPr="12DBB378">
        <w:rPr>
          <w:rFonts w:ascii="Arial" w:eastAsia="Arial" w:hAnsi="Arial" w:cs="Arial"/>
          <w:color w:val="000000" w:themeColor="text1"/>
          <w:highlight w:val="red"/>
          <w:lang w:val="en-US"/>
        </w:rPr>
        <w:t>CHECK</w:t>
      </w:r>
      <w:r w:rsidRPr="12DBB378">
        <w:rPr>
          <w:rFonts w:ascii="Arial" w:eastAsia="Arial" w:hAnsi="Arial" w:cs="Arial"/>
          <w:color w:val="000000" w:themeColor="text1"/>
          <w:highlight w:val="yellow"/>
          <w:lang w:val="en-US"/>
        </w:rPr>
        <w:t>)</w:t>
      </w:r>
      <w:r w:rsidRPr="12DBB378">
        <w:rPr>
          <w:rFonts w:ascii="Arial" w:eastAsia="Arial" w:hAnsi="Arial" w:cs="Arial"/>
          <w:color w:val="000000" w:themeColor="text1"/>
          <w:lang w:val="en-US"/>
        </w:rPr>
        <w:t xml:space="preserve">. Samples were assigned an anatomical </w:t>
      </w:r>
      <w:r w:rsidR="04B6C78D" w:rsidRPr="12DBB378">
        <w:rPr>
          <w:rFonts w:ascii="Arial" w:eastAsia="Arial" w:hAnsi="Arial" w:cs="Arial"/>
          <w:color w:val="000000" w:themeColor="text1"/>
          <w:lang w:val="en-US"/>
        </w:rPr>
        <w:t>label based on the histological analysis</w:t>
      </w:r>
      <w:r w:rsidRPr="12DBB378">
        <w:rPr>
          <w:rFonts w:ascii="Arial" w:eastAsia="Arial" w:hAnsi="Arial" w:cs="Arial"/>
          <w:color w:val="000000" w:themeColor="text1"/>
          <w:lang w:val="en-US"/>
        </w:rPr>
        <w:t xml:space="preserve"> and then cross-compared. </w:t>
      </w:r>
      <w:r w:rsidR="19B6EF6B" w:rsidRPr="12DBB378">
        <w:rPr>
          <w:rFonts w:ascii="Arial" w:eastAsia="Arial" w:hAnsi="Arial" w:cs="Arial"/>
          <w:color w:val="000000" w:themeColor="text1"/>
        </w:rPr>
        <w:t>From this analysis,</w:t>
      </w:r>
      <w:r w:rsidRPr="12DBB378">
        <w:rPr>
          <w:rFonts w:ascii="Arial" w:eastAsia="Arial" w:hAnsi="Arial" w:cs="Arial"/>
          <w:color w:val="000000" w:themeColor="text1"/>
        </w:rPr>
        <w:t xml:space="preserve"> we </w:t>
      </w:r>
      <w:r w:rsidR="00473A6E">
        <w:rPr>
          <w:rFonts w:ascii="Arial" w:eastAsia="Arial" w:hAnsi="Arial" w:cs="Arial"/>
          <w:color w:val="000000" w:themeColor="text1"/>
        </w:rPr>
        <w:t>focused on the</w:t>
      </w:r>
      <w:r w:rsidRPr="12DBB378">
        <w:rPr>
          <w:rFonts w:ascii="Arial" w:eastAsia="Arial" w:hAnsi="Arial" w:cs="Arial"/>
          <w:color w:val="000000" w:themeColor="text1"/>
        </w:rPr>
        <w:t xml:space="preserve"> 27</w:t>
      </w:r>
      <w:r w:rsidR="00473A6E">
        <w:rPr>
          <w:rFonts w:ascii="Arial" w:eastAsia="Arial" w:hAnsi="Arial" w:cs="Arial"/>
          <w:color w:val="000000" w:themeColor="text1"/>
        </w:rPr>
        <w:t xml:space="preserve"> high-</w:t>
      </w:r>
      <w:r w:rsidR="009F7994">
        <w:rPr>
          <w:rFonts w:ascii="Arial" w:eastAsia="Arial" w:hAnsi="Arial" w:cs="Arial"/>
          <w:color w:val="000000" w:themeColor="text1"/>
        </w:rPr>
        <w:t>fidelity</w:t>
      </w:r>
      <w:r w:rsidRPr="12DBB378">
        <w:rPr>
          <w:rFonts w:ascii="Arial" w:eastAsia="Arial" w:hAnsi="Arial" w:cs="Arial"/>
          <w:color w:val="000000" w:themeColor="text1"/>
        </w:rPr>
        <w:t xml:space="preserve"> </w:t>
      </w:r>
      <w:r w:rsidR="27720BFB" w:rsidRPr="12DBB378">
        <w:rPr>
          <w:rFonts w:ascii="Arial" w:eastAsia="Arial" w:hAnsi="Arial" w:cs="Arial"/>
          <w:color w:val="000000" w:themeColor="text1"/>
        </w:rPr>
        <w:t>lineages (</w:t>
      </w:r>
      <w:r w:rsidRPr="12DBB378">
        <w:rPr>
          <w:rFonts w:ascii="Arial" w:eastAsia="Arial" w:hAnsi="Arial" w:cs="Arial"/>
          <w:color w:val="000000" w:themeColor="text1"/>
        </w:rPr>
        <w:t xml:space="preserve">spatially-segregated </w:t>
      </w:r>
      <w:r w:rsidR="51F7FF1E" w:rsidRPr="12DBB378">
        <w:rPr>
          <w:rFonts w:ascii="Arial" w:eastAsia="Arial" w:hAnsi="Arial" w:cs="Arial"/>
          <w:color w:val="000000" w:themeColor="text1"/>
        </w:rPr>
        <w:t xml:space="preserve">SNVs) </w:t>
      </w:r>
      <w:r w:rsidRPr="12DBB378">
        <w:rPr>
          <w:rFonts w:ascii="Arial" w:eastAsia="Arial" w:hAnsi="Arial" w:cs="Arial"/>
          <w:color w:val="000000" w:themeColor="text1"/>
        </w:rPr>
        <w:t>that we</w:t>
      </w:r>
      <w:r w:rsidR="00473A6E">
        <w:rPr>
          <w:rFonts w:ascii="Arial" w:eastAsia="Arial" w:hAnsi="Arial" w:cs="Arial"/>
          <w:color w:val="000000" w:themeColor="text1"/>
        </w:rPr>
        <w:t xml:space="preserve"> id</w:t>
      </w:r>
      <w:r w:rsidR="009F7994">
        <w:rPr>
          <w:rFonts w:ascii="Arial" w:eastAsia="Arial" w:hAnsi="Arial" w:cs="Arial"/>
          <w:color w:val="000000" w:themeColor="text1"/>
        </w:rPr>
        <w:t>entified, and</w:t>
      </w:r>
      <w:r w:rsidRPr="12DBB378">
        <w:rPr>
          <w:rFonts w:ascii="Arial" w:eastAsia="Arial" w:hAnsi="Arial" w:cs="Arial"/>
          <w:color w:val="000000" w:themeColor="text1"/>
        </w:rPr>
        <w:t xml:space="preserve"> used </w:t>
      </w:r>
      <w:r w:rsidR="009F7994">
        <w:rPr>
          <w:rFonts w:ascii="Arial" w:eastAsia="Arial" w:hAnsi="Arial" w:cs="Arial"/>
          <w:color w:val="000000" w:themeColor="text1"/>
        </w:rPr>
        <w:t xml:space="preserve">them </w:t>
      </w:r>
      <w:r w:rsidRPr="12DBB378">
        <w:rPr>
          <w:rFonts w:ascii="Arial" w:eastAsia="Arial" w:hAnsi="Arial" w:cs="Arial"/>
          <w:color w:val="000000" w:themeColor="text1"/>
        </w:rPr>
        <w:t xml:space="preserve">to infer qualitative phylogenetic relationships between cells in different regions of the heart. </w:t>
      </w:r>
      <w:r w:rsidR="334EE829" w:rsidRPr="12DBB378">
        <w:rPr>
          <w:rFonts w:ascii="Arial" w:eastAsia="Arial" w:hAnsi="Arial" w:cs="Arial"/>
          <w:color w:val="000000" w:themeColor="text1"/>
        </w:rPr>
        <w:t xml:space="preserve">Five of the lineages contributed </w:t>
      </w:r>
      <w:r w:rsidR="009F7994">
        <w:rPr>
          <w:rFonts w:ascii="Arial" w:eastAsia="Arial" w:hAnsi="Arial" w:cs="Arial"/>
          <w:color w:val="000000" w:themeColor="text1"/>
        </w:rPr>
        <w:t xml:space="preserve">either exclusively to </w:t>
      </w:r>
      <w:r w:rsidR="334EE829" w:rsidRPr="12DBB378">
        <w:rPr>
          <w:rFonts w:ascii="Arial" w:eastAsia="Arial" w:hAnsi="Arial" w:cs="Arial"/>
          <w:color w:val="000000" w:themeColor="text1"/>
        </w:rPr>
        <w:t xml:space="preserve">the </w:t>
      </w:r>
      <w:r w:rsidR="7A1E8380" w:rsidRPr="12DBB378">
        <w:rPr>
          <w:rFonts w:ascii="Arial" w:eastAsia="Arial" w:hAnsi="Arial" w:cs="Arial"/>
          <w:color w:val="000000" w:themeColor="text1"/>
        </w:rPr>
        <w:t>l</w:t>
      </w:r>
      <w:r w:rsidR="334EE829" w:rsidRPr="12DBB378">
        <w:rPr>
          <w:rFonts w:ascii="Arial" w:eastAsia="Arial" w:hAnsi="Arial" w:cs="Arial"/>
          <w:color w:val="000000" w:themeColor="text1"/>
        </w:rPr>
        <w:t xml:space="preserve">eft </w:t>
      </w:r>
      <w:r w:rsidR="09AF3E73" w:rsidRPr="12DBB378">
        <w:rPr>
          <w:rFonts w:ascii="Arial" w:eastAsia="Arial" w:hAnsi="Arial" w:cs="Arial"/>
          <w:color w:val="000000" w:themeColor="text1"/>
        </w:rPr>
        <w:t>v</w:t>
      </w:r>
      <w:r w:rsidR="334EE829" w:rsidRPr="12DBB378">
        <w:rPr>
          <w:rFonts w:ascii="Arial" w:eastAsia="Arial" w:hAnsi="Arial" w:cs="Arial"/>
          <w:color w:val="000000" w:themeColor="text1"/>
        </w:rPr>
        <w:t>entricle (3/27, 11%) or</w:t>
      </w:r>
      <w:r w:rsidR="009F7994">
        <w:rPr>
          <w:rFonts w:ascii="Arial" w:eastAsia="Arial" w:hAnsi="Arial" w:cs="Arial"/>
          <w:color w:val="000000" w:themeColor="text1"/>
        </w:rPr>
        <w:t xml:space="preserve"> to</w:t>
      </w:r>
      <w:r w:rsidR="334EE829" w:rsidRPr="12DBB378">
        <w:rPr>
          <w:rFonts w:ascii="Arial" w:eastAsia="Arial" w:hAnsi="Arial" w:cs="Arial"/>
          <w:color w:val="000000" w:themeColor="text1"/>
        </w:rPr>
        <w:t xml:space="preserve"> the </w:t>
      </w:r>
      <w:r w:rsidR="2A14EDF3" w:rsidRPr="12DBB378">
        <w:rPr>
          <w:rFonts w:ascii="Arial" w:eastAsia="Arial" w:hAnsi="Arial" w:cs="Arial"/>
          <w:color w:val="000000" w:themeColor="text1"/>
        </w:rPr>
        <w:t>r</w:t>
      </w:r>
      <w:r w:rsidR="334EE829" w:rsidRPr="12DBB378">
        <w:rPr>
          <w:rFonts w:ascii="Arial" w:eastAsia="Arial" w:hAnsi="Arial" w:cs="Arial"/>
          <w:color w:val="000000" w:themeColor="text1"/>
        </w:rPr>
        <w:t xml:space="preserve">ight </w:t>
      </w:r>
      <w:r w:rsidR="5BBDC5C8" w:rsidRPr="12DBB378">
        <w:rPr>
          <w:rFonts w:ascii="Arial" w:eastAsia="Arial" w:hAnsi="Arial" w:cs="Arial"/>
          <w:color w:val="000000" w:themeColor="text1"/>
        </w:rPr>
        <w:t>v</w:t>
      </w:r>
      <w:r w:rsidR="334EE829" w:rsidRPr="12DBB378">
        <w:rPr>
          <w:rFonts w:ascii="Arial" w:eastAsia="Arial" w:hAnsi="Arial" w:cs="Arial"/>
          <w:color w:val="000000" w:themeColor="text1"/>
        </w:rPr>
        <w:t xml:space="preserve">entricle (2/27, </w:t>
      </w:r>
      <w:r w:rsidR="72E75E38" w:rsidRPr="12DBB378">
        <w:rPr>
          <w:rFonts w:ascii="Arial" w:eastAsia="Arial" w:hAnsi="Arial" w:cs="Arial"/>
          <w:color w:val="000000" w:themeColor="text1"/>
        </w:rPr>
        <w:t>7.4%)</w:t>
      </w:r>
      <w:r w:rsidR="574AA57E" w:rsidRPr="12DBB378">
        <w:rPr>
          <w:rFonts w:ascii="Arial" w:eastAsia="Arial" w:hAnsi="Arial" w:cs="Arial"/>
          <w:color w:val="000000" w:themeColor="text1"/>
        </w:rPr>
        <w:t xml:space="preserve">, with </w:t>
      </w:r>
      <w:r w:rsidR="574AA57E" w:rsidRPr="008B2209">
        <w:rPr>
          <w:rFonts w:ascii="Arial" w:eastAsia="Arial" w:hAnsi="Arial" w:cs="Arial"/>
          <w:color w:val="000000" w:themeColor="text1"/>
          <w:lang w:val="en-US"/>
        </w:rPr>
        <w:t>no allelic contribution to the IVS. Other lineages were only repre</w:t>
      </w:r>
      <w:r w:rsidR="1B334BE6" w:rsidRPr="008B2209">
        <w:rPr>
          <w:rFonts w:ascii="Arial" w:eastAsia="Arial" w:hAnsi="Arial" w:cs="Arial"/>
          <w:color w:val="000000" w:themeColor="text1"/>
          <w:lang w:val="en-US"/>
        </w:rPr>
        <w:t>sented in either the left IVS (2/27, 7.4%) or the right IVS (1/27, 3.7%).</w:t>
      </w:r>
      <w:r w:rsidR="70627F9B" w:rsidRPr="008B2209">
        <w:rPr>
          <w:rFonts w:ascii="Arial" w:eastAsia="Arial" w:hAnsi="Arial" w:cs="Arial"/>
          <w:color w:val="000000" w:themeColor="text1"/>
          <w:lang w:val="en-US"/>
        </w:rPr>
        <w:t xml:space="preserve"> Most of the </w:t>
      </w:r>
      <w:r w:rsidR="00EF5629" w:rsidRPr="008B2209">
        <w:rPr>
          <w:rFonts w:ascii="Arial" w:eastAsia="Arial" w:hAnsi="Arial" w:cs="Arial"/>
          <w:color w:val="000000" w:themeColor="text1"/>
          <w:lang w:val="en-US"/>
        </w:rPr>
        <w:t>lineages contributed to the LV and other regions (</w:t>
      </w:r>
      <w:r w:rsidR="00592B9B" w:rsidRPr="008B2209">
        <w:rPr>
          <w:rFonts w:ascii="Arial" w:eastAsia="Arial" w:hAnsi="Arial" w:cs="Arial"/>
          <w:color w:val="000000" w:themeColor="text1"/>
          <w:lang w:val="en-US"/>
        </w:rPr>
        <w:t>1</w:t>
      </w:r>
      <w:r w:rsidR="00595419">
        <w:rPr>
          <w:rFonts w:ascii="Arial" w:eastAsia="Arial" w:hAnsi="Arial" w:cs="Arial"/>
          <w:color w:val="000000" w:themeColor="text1"/>
          <w:lang w:val="en-US"/>
        </w:rPr>
        <w:t>8</w:t>
      </w:r>
      <w:r w:rsidR="00592B9B" w:rsidRPr="008B2209">
        <w:rPr>
          <w:rFonts w:ascii="Arial" w:eastAsia="Arial" w:hAnsi="Arial" w:cs="Arial"/>
          <w:color w:val="000000" w:themeColor="text1"/>
          <w:lang w:val="en-US"/>
        </w:rPr>
        <w:t xml:space="preserve">/27, </w:t>
      </w:r>
      <w:r w:rsidR="00595419">
        <w:rPr>
          <w:rFonts w:ascii="Arial" w:eastAsia="Arial" w:hAnsi="Arial" w:cs="Arial"/>
          <w:color w:val="000000" w:themeColor="text1"/>
          <w:lang w:val="en-US"/>
        </w:rPr>
        <w:t>66</w:t>
      </w:r>
      <w:r w:rsidR="00592B9B" w:rsidRPr="008B2209">
        <w:rPr>
          <w:rFonts w:ascii="Arial" w:eastAsia="Arial" w:hAnsi="Arial" w:cs="Arial"/>
          <w:color w:val="000000" w:themeColor="text1"/>
          <w:lang w:val="en-US"/>
        </w:rPr>
        <w:t>%</w:t>
      </w:r>
      <w:r w:rsidR="00EF5629" w:rsidRPr="008B2209">
        <w:rPr>
          <w:rFonts w:ascii="Arial" w:eastAsia="Arial" w:hAnsi="Arial" w:cs="Arial"/>
          <w:color w:val="000000" w:themeColor="text1"/>
          <w:lang w:val="en-US"/>
        </w:rPr>
        <w:t>)</w:t>
      </w:r>
      <w:r w:rsidR="00CE7C45" w:rsidRPr="008B2209">
        <w:rPr>
          <w:rFonts w:ascii="Arial" w:eastAsia="Arial" w:hAnsi="Arial" w:cs="Arial"/>
          <w:color w:val="000000" w:themeColor="text1"/>
          <w:lang w:val="en-US"/>
        </w:rPr>
        <w:t xml:space="preserve">. </w:t>
      </w:r>
      <w:r w:rsidR="0069352E" w:rsidRPr="0069352E">
        <w:rPr>
          <w:rFonts w:ascii="Arial" w:eastAsia="Arial" w:hAnsi="Arial" w:cs="Arial"/>
          <w:color w:val="000000" w:themeColor="text1"/>
          <w:highlight w:val="yellow"/>
          <w:lang w:val="en-US"/>
        </w:rPr>
        <w:t xml:space="preserve">Number of supporting </w:t>
      </w:r>
      <w:proofErr w:type="gramStart"/>
      <w:r w:rsidR="0069352E" w:rsidRPr="0069352E">
        <w:rPr>
          <w:rFonts w:ascii="Arial" w:eastAsia="Arial" w:hAnsi="Arial" w:cs="Arial"/>
          <w:color w:val="000000" w:themeColor="text1"/>
          <w:highlight w:val="yellow"/>
          <w:lang w:val="en-US"/>
        </w:rPr>
        <w:t>reads?</w:t>
      </w:r>
      <w:r w:rsidR="0069352E">
        <w:rPr>
          <w:rFonts w:ascii="Arial" w:eastAsia="Arial" w:hAnsi="Arial" w:cs="Arial"/>
          <w:color w:val="000000" w:themeColor="text1"/>
          <w:lang w:val="en-US"/>
        </w:rPr>
        <w:t>.</w:t>
      </w:r>
      <w:proofErr w:type="gramEnd"/>
      <w:r w:rsidR="0069352E">
        <w:rPr>
          <w:rFonts w:ascii="Arial" w:eastAsia="Arial" w:hAnsi="Arial" w:cs="Arial"/>
          <w:color w:val="000000" w:themeColor="text1"/>
          <w:lang w:val="en-US"/>
        </w:rPr>
        <w:t xml:space="preserve"> Maximum parsimony lineage reconstruction then predicts that the IVS and the LV share a closer ancestry compared to the RV and the IVS. </w:t>
      </w:r>
    </w:p>
    <w:p w14:paraId="72877EA9" w14:textId="77777777" w:rsidR="0069352E" w:rsidRDefault="0069352E"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1E203BE3" w14:textId="52FD2BFB" w:rsidR="0069352E" w:rsidRPr="0069352E" w:rsidRDefault="0069352E" w:rsidP="12DBB378">
      <w:pPr>
        <w:pBdr>
          <w:top w:val="nil"/>
          <w:left w:val="nil"/>
          <w:bottom w:val="nil"/>
          <w:right w:val="nil"/>
          <w:between w:val="nil"/>
        </w:pBdr>
        <w:spacing w:after="0" w:line="288" w:lineRule="auto"/>
        <w:jc w:val="both"/>
        <w:rPr>
          <w:rFonts w:ascii="Arial" w:eastAsia="Arial" w:hAnsi="Arial" w:cs="Arial"/>
          <w:color w:val="EE0000"/>
          <w:lang w:val="en-US"/>
        </w:rPr>
      </w:pPr>
      <w:r w:rsidRPr="0069352E">
        <w:rPr>
          <w:rFonts w:ascii="Arial" w:eastAsia="Arial" w:hAnsi="Arial" w:cs="Arial"/>
          <w:color w:val="EE0000"/>
          <w:lang w:val="en-US"/>
        </w:rPr>
        <w:t>For Andrea to add.</w:t>
      </w:r>
    </w:p>
    <w:p w14:paraId="0B1300CE" w14:textId="0B8DDA79" w:rsidR="003444B6" w:rsidRPr="008B2209" w:rsidRDefault="003444B6"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7A142BC1" w14:textId="550C8A75" w:rsidR="003444B6" w:rsidRPr="008B2209" w:rsidRDefault="003444B6" w:rsidP="12DBB378">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3D432AF8" w14:textId="5EADA545" w:rsidR="003444B6" w:rsidRPr="008B2209" w:rsidRDefault="3673B1D8" w:rsidP="009F7994">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 xml:space="preserve">To </w:t>
      </w:r>
      <w:r w:rsidR="00A349C3" w:rsidRPr="008B2209">
        <w:rPr>
          <w:rFonts w:ascii="Arial" w:eastAsia="Arial" w:hAnsi="Arial" w:cs="Arial"/>
          <w:color w:val="000000" w:themeColor="text1"/>
          <w:lang w:val="en-US"/>
        </w:rPr>
        <w:t xml:space="preserve">fully </w:t>
      </w:r>
      <w:r w:rsidR="005B2C4D" w:rsidRPr="008B2209">
        <w:rPr>
          <w:rFonts w:ascii="Arial" w:eastAsia="Arial" w:hAnsi="Arial" w:cs="Arial"/>
          <w:color w:val="000000" w:themeColor="text1"/>
          <w:lang w:val="en-US"/>
        </w:rPr>
        <w:t>explore</w:t>
      </w:r>
      <w:r w:rsidRPr="008B2209">
        <w:rPr>
          <w:rFonts w:ascii="Arial" w:eastAsia="Arial" w:hAnsi="Arial" w:cs="Arial"/>
          <w:color w:val="000000" w:themeColor="text1"/>
          <w:lang w:val="en-US"/>
        </w:rPr>
        <w:t xml:space="preserve"> the spatial component of the lineages, we generated a three-dimensional reconstruction (see Methods) of the captured ROIs.</w:t>
      </w:r>
      <w:r w:rsidR="009F7994" w:rsidRPr="008B2209">
        <w:rPr>
          <w:rFonts w:ascii="Arial" w:eastAsia="Arial" w:hAnsi="Arial" w:cs="Arial"/>
          <w:color w:val="000000" w:themeColor="text1"/>
          <w:lang w:val="en-US"/>
        </w:rPr>
        <w:t xml:space="preserve"> </w:t>
      </w:r>
      <w:r w:rsidR="005B2C4D" w:rsidRPr="008B2209">
        <w:rPr>
          <w:rFonts w:ascii="Arial" w:eastAsia="Arial" w:hAnsi="Arial" w:cs="Arial"/>
          <w:color w:val="000000" w:themeColor="text1"/>
          <w:lang w:val="en-US"/>
        </w:rPr>
        <w:t>The</w:t>
      </w:r>
      <w:r w:rsidR="009F7994" w:rsidRPr="008B2209">
        <w:rPr>
          <w:rFonts w:ascii="Arial" w:eastAsia="Arial" w:hAnsi="Arial" w:cs="Arial"/>
          <w:color w:val="000000" w:themeColor="text1"/>
          <w:lang w:val="en-US"/>
        </w:rPr>
        <w:t xml:space="preserve"> 104 </w:t>
      </w:r>
      <w:r w:rsidR="005B2C4D" w:rsidRPr="008B2209">
        <w:rPr>
          <w:rFonts w:ascii="Arial" w:eastAsia="Arial" w:hAnsi="Arial" w:cs="Arial"/>
          <w:color w:val="000000" w:themeColor="text1"/>
          <w:lang w:val="en-US"/>
        </w:rPr>
        <w:t xml:space="preserve">histological </w:t>
      </w:r>
      <w:r w:rsidR="009F7994" w:rsidRPr="008B2209">
        <w:rPr>
          <w:rFonts w:ascii="Arial" w:eastAsia="Arial" w:hAnsi="Arial" w:cs="Arial"/>
          <w:color w:val="000000" w:themeColor="text1"/>
          <w:lang w:val="en-US"/>
        </w:rPr>
        <w:t>sections of the foetal heart that were used for sampling of the ROIs</w:t>
      </w:r>
      <w:r w:rsidR="005B2C4D" w:rsidRPr="008B2209">
        <w:rPr>
          <w:rFonts w:ascii="Arial" w:eastAsia="Arial" w:hAnsi="Arial" w:cs="Arial"/>
          <w:color w:val="000000" w:themeColor="text1"/>
          <w:lang w:val="en-US"/>
        </w:rPr>
        <w:t xml:space="preserve"> were aligned and sequentially organised</w:t>
      </w:r>
      <w:r w:rsidR="009F7994" w:rsidRPr="008B2209">
        <w:rPr>
          <w:rFonts w:ascii="Arial" w:eastAsia="Arial" w:hAnsi="Arial" w:cs="Arial"/>
          <w:color w:val="000000" w:themeColor="text1"/>
          <w:lang w:val="en-US"/>
        </w:rPr>
        <w:t>, in order to be able to accurately reconstruct the major landmarks and geometry of the tissue.</w:t>
      </w:r>
      <w:r w:rsidR="00592B9B" w:rsidRPr="008B2209">
        <w:rPr>
          <w:rFonts w:ascii="Arial" w:eastAsia="Arial" w:hAnsi="Arial" w:cs="Arial"/>
          <w:color w:val="000000" w:themeColor="text1"/>
          <w:lang w:val="en-US"/>
        </w:rPr>
        <w:t xml:space="preserve"> After aligning all sections, we segmented the whole heart and annotated the LV, RV, IVS, LA, and RA. We </w:t>
      </w:r>
      <w:proofErr w:type="gramStart"/>
      <w:r w:rsidR="00592B9B" w:rsidRPr="008B2209">
        <w:rPr>
          <w:rFonts w:ascii="Arial" w:eastAsia="Arial" w:hAnsi="Arial" w:cs="Arial"/>
          <w:color w:val="000000" w:themeColor="text1"/>
          <w:lang w:val="en-US"/>
        </w:rPr>
        <w:t>them</w:t>
      </w:r>
      <w:proofErr w:type="gramEnd"/>
      <w:r w:rsidR="00592B9B" w:rsidRPr="008B2209">
        <w:rPr>
          <w:rFonts w:ascii="Arial" w:eastAsia="Arial" w:hAnsi="Arial" w:cs="Arial"/>
          <w:color w:val="000000" w:themeColor="text1"/>
          <w:lang w:val="en-US"/>
        </w:rPr>
        <w:t xml:space="preserve"> mapped the laser </w:t>
      </w:r>
      <w:proofErr w:type="spellStart"/>
      <w:r w:rsidR="00592B9B" w:rsidRPr="008B2209">
        <w:rPr>
          <w:rFonts w:ascii="Arial" w:eastAsia="Arial" w:hAnsi="Arial" w:cs="Arial"/>
          <w:color w:val="000000" w:themeColor="text1"/>
          <w:lang w:val="en-US"/>
        </w:rPr>
        <w:t>microcaptured</w:t>
      </w:r>
      <w:proofErr w:type="spellEnd"/>
      <w:r w:rsidR="00592B9B" w:rsidRPr="008B2209">
        <w:rPr>
          <w:rFonts w:ascii="Arial" w:eastAsia="Arial" w:hAnsi="Arial" w:cs="Arial"/>
          <w:color w:val="000000" w:themeColor="text1"/>
          <w:lang w:val="en-US"/>
        </w:rPr>
        <w:t xml:space="preserve"> regions </w:t>
      </w:r>
      <w:proofErr w:type="gramStart"/>
      <w:r w:rsidR="00592B9B" w:rsidRPr="008B2209">
        <w:rPr>
          <w:rFonts w:ascii="Arial" w:eastAsia="Arial" w:hAnsi="Arial" w:cs="Arial"/>
          <w:color w:val="000000" w:themeColor="text1"/>
          <w:lang w:val="en-US"/>
        </w:rPr>
        <w:t>unto</w:t>
      </w:r>
      <w:proofErr w:type="gramEnd"/>
      <w:r w:rsidR="00592B9B" w:rsidRPr="008B2209">
        <w:rPr>
          <w:rFonts w:ascii="Arial" w:eastAsia="Arial" w:hAnsi="Arial" w:cs="Arial"/>
          <w:color w:val="000000" w:themeColor="text1"/>
          <w:lang w:val="en-US"/>
        </w:rPr>
        <w:t xml:space="preserve"> this volume and projected the 27 lineages we identified.</w:t>
      </w:r>
    </w:p>
    <w:p w14:paraId="0AB9F6F4" w14:textId="4BB5BEC9" w:rsidR="003444B6" w:rsidRDefault="003444B6"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77338442" w14:textId="77777777" w:rsidR="00595419" w:rsidRPr="008B2209" w:rsidRDefault="00595419"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1F953F05" w14:textId="7354792B" w:rsidR="003444B6" w:rsidRPr="008B2209" w:rsidRDefault="003444B6"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0FBB2B1D" w14:textId="00243464" w:rsidR="003444B6" w:rsidRDefault="009F7994"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Discussion</w:t>
      </w:r>
    </w:p>
    <w:p w14:paraId="16C46373" w14:textId="77777777" w:rsidR="008B2209" w:rsidRPr="008B2209" w:rsidRDefault="008B2209"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5E5787A5" w14:textId="608F89B9" w:rsidR="003444B6" w:rsidRDefault="00D64C78"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lastRenderedPageBreak/>
        <w:t xml:space="preserve">In order to identify clonal ancestries in the developing human heart, </w:t>
      </w:r>
      <w:r w:rsidR="009F7994" w:rsidRPr="008B2209">
        <w:rPr>
          <w:rFonts w:ascii="Arial" w:eastAsia="Arial" w:hAnsi="Arial" w:cs="Arial"/>
          <w:color w:val="000000" w:themeColor="text1"/>
          <w:lang w:val="en-US"/>
        </w:rPr>
        <w:t xml:space="preserve">we densely sampled cardiac and extraembryonic tissue from an 11pcw foetus. Owing to the lack of appropriate tools to fully analyse the dataset, we developed a combinatorial pipeline that integrates single sample variant calling with a spatially-informed “aggregate” model, where spatially close samples can be used to resolve SNVs that are not recovered to enough depth in individual samples. </w:t>
      </w:r>
      <w:r w:rsidR="68578831" w:rsidRPr="008B2209">
        <w:rPr>
          <w:rFonts w:ascii="Arial" w:eastAsia="Arial" w:hAnsi="Arial" w:cs="Arial"/>
          <w:color w:val="000000" w:themeColor="text1"/>
          <w:lang w:val="en-US"/>
        </w:rPr>
        <w:t xml:space="preserve">Most somatic SNVs </w:t>
      </w:r>
      <w:r w:rsidR="009F7994" w:rsidRPr="008B2209">
        <w:rPr>
          <w:rFonts w:ascii="Arial" w:eastAsia="Arial" w:hAnsi="Arial" w:cs="Arial"/>
          <w:color w:val="000000" w:themeColor="text1"/>
          <w:lang w:val="en-US"/>
        </w:rPr>
        <w:t xml:space="preserve">were shared </w:t>
      </w:r>
      <w:r w:rsidR="68578831" w:rsidRPr="008B2209">
        <w:rPr>
          <w:rFonts w:ascii="Arial" w:eastAsia="Arial" w:hAnsi="Arial" w:cs="Arial"/>
          <w:color w:val="000000" w:themeColor="text1"/>
          <w:lang w:val="en-US"/>
        </w:rPr>
        <w:t xml:space="preserve">between the septum and ventricles, consistent with </w:t>
      </w:r>
      <w:r w:rsidR="005B2C4D" w:rsidRPr="008B2209">
        <w:rPr>
          <w:rFonts w:ascii="Arial" w:eastAsia="Arial" w:hAnsi="Arial" w:cs="Arial"/>
          <w:color w:val="000000" w:themeColor="text1"/>
          <w:lang w:val="en-US"/>
        </w:rPr>
        <w:t>a scenario where</w:t>
      </w:r>
      <w:r w:rsidR="68578831" w:rsidRPr="008B2209">
        <w:rPr>
          <w:rFonts w:ascii="Arial" w:eastAsia="Arial" w:hAnsi="Arial" w:cs="Arial"/>
          <w:color w:val="000000" w:themeColor="text1"/>
          <w:lang w:val="en-US"/>
        </w:rPr>
        <w:t xml:space="preserve"> these structures begin to diverge before many of the observed mutations arise. Even so, the left ventricle shared more lineages with the left and right septum than the right ventricle did, and the lineage combinations spanning the left, right and centre septum were enriched for contributions from the left ventricle, compared with the right ventricle alone. Together, these patterns support </w:t>
      </w:r>
      <w:r w:rsidR="009F7994" w:rsidRPr="008B2209">
        <w:rPr>
          <w:rFonts w:ascii="Arial" w:eastAsia="Arial" w:hAnsi="Arial" w:cs="Arial"/>
          <w:color w:val="000000" w:themeColor="text1"/>
          <w:lang w:val="en-US"/>
        </w:rPr>
        <w:t xml:space="preserve">the notion that </w:t>
      </w:r>
      <w:r w:rsidR="68578831" w:rsidRPr="008B2209">
        <w:rPr>
          <w:rFonts w:ascii="Arial" w:eastAsia="Arial" w:hAnsi="Arial" w:cs="Arial"/>
          <w:color w:val="000000" w:themeColor="text1"/>
          <w:lang w:val="en-US"/>
        </w:rPr>
        <w:t>spatially</w:t>
      </w:r>
      <w:r w:rsidR="009F7994" w:rsidRPr="008B2209">
        <w:rPr>
          <w:rFonts w:ascii="Arial" w:eastAsia="Arial" w:hAnsi="Arial" w:cs="Arial"/>
          <w:color w:val="000000" w:themeColor="text1"/>
          <w:lang w:val="en-US"/>
        </w:rPr>
        <w:t>-</w:t>
      </w:r>
      <w:r w:rsidR="68578831" w:rsidRPr="008B2209">
        <w:rPr>
          <w:rFonts w:ascii="Arial" w:eastAsia="Arial" w:hAnsi="Arial" w:cs="Arial"/>
          <w:color w:val="000000" w:themeColor="text1"/>
          <w:lang w:val="en-US"/>
        </w:rPr>
        <w:t xml:space="preserve">segregating lineages within the </w:t>
      </w:r>
      <w:r w:rsidR="009F7994" w:rsidRPr="008B2209">
        <w:rPr>
          <w:rFonts w:ascii="Arial" w:eastAsia="Arial" w:hAnsi="Arial" w:cs="Arial"/>
          <w:color w:val="000000" w:themeColor="text1"/>
          <w:lang w:val="en-US"/>
        </w:rPr>
        <w:t xml:space="preserve">cardiac </w:t>
      </w:r>
      <w:r w:rsidR="68578831" w:rsidRPr="008B2209">
        <w:rPr>
          <w:rFonts w:ascii="Arial" w:eastAsia="Arial" w:hAnsi="Arial" w:cs="Arial"/>
          <w:color w:val="000000" w:themeColor="text1"/>
          <w:lang w:val="en-US"/>
        </w:rPr>
        <w:t xml:space="preserve">ventricles and </w:t>
      </w:r>
      <w:r w:rsidR="009F7994" w:rsidRPr="008B2209">
        <w:rPr>
          <w:rFonts w:ascii="Arial" w:eastAsia="Arial" w:hAnsi="Arial" w:cs="Arial"/>
          <w:color w:val="000000" w:themeColor="text1"/>
          <w:lang w:val="en-US"/>
        </w:rPr>
        <w:t>IVS are already established at the time of gastrulation</w:t>
      </w:r>
      <w:r w:rsidR="005B2C4D" w:rsidRPr="008B2209">
        <w:rPr>
          <w:rFonts w:ascii="Arial" w:eastAsia="Arial" w:hAnsi="Arial" w:cs="Arial"/>
          <w:color w:val="000000" w:themeColor="text1"/>
          <w:lang w:val="en-US"/>
        </w:rPr>
        <w:t>, with a LV-only lineage majorly contributing to the IVS, compared to an RV-only lineage contribution.</w:t>
      </w:r>
    </w:p>
    <w:p w14:paraId="222BEC9B" w14:textId="77777777" w:rsidR="008B2209" w:rsidRPr="008B2209" w:rsidRDefault="008B2209"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p>
    <w:p w14:paraId="25242075" w14:textId="6BBBBAF9" w:rsidR="009F7994" w:rsidRPr="008B2209" w:rsidRDefault="009F7994" w:rsidP="008B2209">
      <w:pPr>
        <w:pBdr>
          <w:top w:val="nil"/>
          <w:left w:val="nil"/>
          <w:bottom w:val="nil"/>
          <w:right w:val="nil"/>
          <w:between w:val="nil"/>
        </w:pBdr>
        <w:spacing w:after="0" w:line="288" w:lineRule="auto"/>
        <w:jc w:val="both"/>
        <w:rPr>
          <w:rFonts w:ascii="Arial" w:eastAsia="Arial" w:hAnsi="Arial" w:cs="Arial"/>
          <w:color w:val="000000" w:themeColor="text1"/>
          <w:lang w:val="en-US"/>
        </w:rPr>
      </w:pPr>
      <w:r w:rsidRPr="008B2209">
        <w:rPr>
          <w:rFonts w:ascii="Arial" w:eastAsia="Arial" w:hAnsi="Arial" w:cs="Arial"/>
          <w:color w:val="000000" w:themeColor="text1"/>
          <w:lang w:val="en-US"/>
        </w:rPr>
        <w:t>Thanks to the 3D reconstructions, our data can be explored in its full spatial context.</w:t>
      </w:r>
    </w:p>
    <w:p w14:paraId="27869F74" w14:textId="77777777" w:rsidR="00592B9B" w:rsidRDefault="00592B9B" w:rsidP="009F7994">
      <w:pPr>
        <w:spacing w:before="240" w:after="240"/>
        <w:rPr>
          <w:rFonts w:ascii="Arial" w:eastAsia="Arial" w:hAnsi="Arial" w:cs="Arial"/>
          <w:color w:val="000000" w:themeColor="text1"/>
        </w:rPr>
      </w:pPr>
    </w:p>
    <w:p w14:paraId="7A096E46" w14:textId="77777777" w:rsidR="00592B9B" w:rsidRDefault="00592B9B" w:rsidP="009F7994">
      <w:pPr>
        <w:spacing w:before="240" w:after="240"/>
        <w:rPr>
          <w:rFonts w:ascii="Arial" w:eastAsia="Arial" w:hAnsi="Arial" w:cs="Arial"/>
          <w:color w:val="000000" w:themeColor="text1"/>
        </w:rPr>
      </w:pPr>
    </w:p>
    <w:p w14:paraId="5704A26F" w14:textId="77777777" w:rsidR="00592B9B" w:rsidRPr="009F7994" w:rsidRDefault="00592B9B" w:rsidP="00592B9B">
      <w:pPr>
        <w:pBdr>
          <w:top w:val="nil"/>
          <w:left w:val="nil"/>
          <w:bottom w:val="nil"/>
          <w:right w:val="nil"/>
          <w:between w:val="nil"/>
        </w:pBdr>
        <w:spacing w:after="0" w:line="288" w:lineRule="auto"/>
        <w:jc w:val="both"/>
        <w:rPr>
          <w:rFonts w:ascii="Arial" w:eastAsia="Arial" w:hAnsi="Arial" w:cs="Arial"/>
          <w:color w:val="000000" w:themeColor="text1"/>
        </w:rPr>
      </w:pPr>
    </w:p>
    <w:p w14:paraId="470CF44A" w14:textId="77777777" w:rsidR="00592B9B" w:rsidRDefault="00592B9B" w:rsidP="009F7994">
      <w:pPr>
        <w:spacing w:before="240" w:after="240"/>
      </w:pPr>
    </w:p>
    <w:sectPr w:rsidR="00592B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HzKb829pZR/u/" int2:id="zCZXZKAi">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94F10"/>
    <w:rsid w:val="000D1296"/>
    <w:rsid w:val="00193B06"/>
    <w:rsid w:val="00215BE6"/>
    <w:rsid w:val="003021D5"/>
    <w:rsid w:val="0030378B"/>
    <w:rsid w:val="003360DF"/>
    <w:rsid w:val="003444B6"/>
    <w:rsid w:val="00433893"/>
    <w:rsid w:val="00473A6E"/>
    <w:rsid w:val="00481737"/>
    <w:rsid w:val="00504AC7"/>
    <w:rsid w:val="00592B9B"/>
    <w:rsid w:val="00595419"/>
    <w:rsid w:val="005B2C4D"/>
    <w:rsid w:val="0069352E"/>
    <w:rsid w:val="006F457B"/>
    <w:rsid w:val="00860E17"/>
    <w:rsid w:val="008B2209"/>
    <w:rsid w:val="008C7B5D"/>
    <w:rsid w:val="00916993"/>
    <w:rsid w:val="00926125"/>
    <w:rsid w:val="00936AC2"/>
    <w:rsid w:val="00987093"/>
    <w:rsid w:val="009F7994"/>
    <w:rsid w:val="00A349C3"/>
    <w:rsid w:val="00AA3B31"/>
    <w:rsid w:val="00AB7549"/>
    <w:rsid w:val="00AF686B"/>
    <w:rsid w:val="00B20C99"/>
    <w:rsid w:val="00B64DC5"/>
    <w:rsid w:val="00B84672"/>
    <w:rsid w:val="00C23A5C"/>
    <w:rsid w:val="00C3015F"/>
    <w:rsid w:val="00CE7C45"/>
    <w:rsid w:val="00D64C78"/>
    <w:rsid w:val="00D95654"/>
    <w:rsid w:val="00E92020"/>
    <w:rsid w:val="00EF5629"/>
    <w:rsid w:val="00FB7B5B"/>
    <w:rsid w:val="03B9C1C4"/>
    <w:rsid w:val="03D52E09"/>
    <w:rsid w:val="04B6C78D"/>
    <w:rsid w:val="060F04B7"/>
    <w:rsid w:val="09A5721E"/>
    <w:rsid w:val="09AF3E73"/>
    <w:rsid w:val="09E408D2"/>
    <w:rsid w:val="0A0C057A"/>
    <w:rsid w:val="0CD94F10"/>
    <w:rsid w:val="0D125A95"/>
    <w:rsid w:val="115C3175"/>
    <w:rsid w:val="12DBB378"/>
    <w:rsid w:val="12DFE317"/>
    <w:rsid w:val="14AC20D1"/>
    <w:rsid w:val="14E0F68A"/>
    <w:rsid w:val="159D9222"/>
    <w:rsid w:val="17544F0E"/>
    <w:rsid w:val="19B6EF6B"/>
    <w:rsid w:val="1B334BE6"/>
    <w:rsid w:val="1CABCEDA"/>
    <w:rsid w:val="1D9AB9B8"/>
    <w:rsid w:val="1E0110D0"/>
    <w:rsid w:val="1FE549B2"/>
    <w:rsid w:val="1FE678DA"/>
    <w:rsid w:val="20CA43D5"/>
    <w:rsid w:val="213BA6E7"/>
    <w:rsid w:val="21559CFF"/>
    <w:rsid w:val="21EEAB95"/>
    <w:rsid w:val="2216F8E0"/>
    <w:rsid w:val="22A9D8A5"/>
    <w:rsid w:val="256CE113"/>
    <w:rsid w:val="264A0220"/>
    <w:rsid w:val="269D6D53"/>
    <w:rsid w:val="27720BFB"/>
    <w:rsid w:val="277B5268"/>
    <w:rsid w:val="28215C56"/>
    <w:rsid w:val="289FC3C1"/>
    <w:rsid w:val="2A14EDF3"/>
    <w:rsid w:val="2CBA47DA"/>
    <w:rsid w:val="30D75CA5"/>
    <w:rsid w:val="334EE829"/>
    <w:rsid w:val="35D70636"/>
    <w:rsid w:val="360E5364"/>
    <w:rsid w:val="364F1B2B"/>
    <w:rsid w:val="3673B1D8"/>
    <w:rsid w:val="3675BFBA"/>
    <w:rsid w:val="3769B857"/>
    <w:rsid w:val="39EF60C4"/>
    <w:rsid w:val="3BFE5B44"/>
    <w:rsid w:val="3E232222"/>
    <w:rsid w:val="3F6B2814"/>
    <w:rsid w:val="433B8D52"/>
    <w:rsid w:val="443BA6C9"/>
    <w:rsid w:val="44ED5476"/>
    <w:rsid w:val="48D149F7"/>
    <w:rsid w:val="4B0F7748"/>
    <w:rsid w:val="4BC94824"/>
    <w:rsid w:val="4C0E4C81"/>
    <w:rsid w:val="4C1017F2"/>
    <w:rsid w:val="4C24E9C7"/>
    <w:rsid w:val="4F4FB07F"/>
    <w:rsid w:val="50C94583"/>
    <w:rsid w:val="51F7FF1E"/>
    <w:rsid w:val="546B4789"/>
    <w:rsid w:val="5745705F"/>
    <w:rsid w:val="574AA57E"/>
    <w:rsid w:val="5B8B7715"/>
    <w:rsid w:val="5BBDC5C8"/>
    <w:rsid w:val="5D9920E5"/>
    <w:rsid w:val="60E133F7"/>
    <w:rsid w:val="62FCBE01"/>
    <w:rsid w:val="63ACF87C"/>
    <w:rsid w:val="64E55ADB"/>
    <w:rsid w:val="656EDD87"/>
    <w:rsid w:val="68578831"/>
    <w:rsid w:val="6A8A081B"/>
    <w:rsid w:val="6BC21B7D"/>
    <w:rsid w:val="6D3B42C4"/>
    <w:rsid w:val="70627F9B"/>
    <w:rsid w:val="70706F01"/>
    <w:rsid w:val="710125B6"/>
    <w:rsid w:val="71379941"/>
    <w:rsid w:val="72E75E38"/>
    <w:rsid w:val="73D3A320"/>
    <w:rsid w:val="74101FE6"/>
    <w:rsid w:val="765B36D1"/>
    <w:rsid w:val="7799F7FB"/>
    <w:rsid w:val="779FBC8C"/>
    <w:rsid w:val="78C343C0"/>
    <w:rsid w:val="7A1E8380"/>
    <w:rsid w:val="7B5AD31F"/>
    <w:rsid w:val="7B68401B"/>
    <w:rsid w:val="7B6B6BC8"/>
    <w:rsid w:val="7E596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2536"/>
  <w15:chartTrackingRefBased/>
  <w15:docId w15:val="{EBD96DBC-1273-4E93-90AA-91C39E39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D9AB9B8"/>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Cortes Rodriguez</dc:creator>
  <cp:keywords/>
  <dc:description/>
  <cp:lastModifiedBy>Claudio Cortes Rodriguez</cp:lastModifiedBy>
  <cp:revision>4</cp:revision>
  <dcterms:created xsi:type="dcterms:W3CDTF">2026-08-12T16:50:00Z</dcterms:created>
  <dcterms:modified xsi:type="dcterms:W3CDTF">2026-08-19T09:55:00Z</dcterms:modified>
</cp:coreProperties>
</file>