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3E3" w:rsidRDefault="00F71EA9" w:rsidP="00A42309">
      <w:pPr>
        <w:pStyle w:val="PargrafodaLista"/>
        <w:numPr>
          <w:ilvl w:val="0"/>
          <w:numId w:val="1"/>
        </w:numPr>
      </w:pPr>
      <w:r>
        <w:t>Introdução</w:t>
      </w:r>
    </w:p>
    <w:p w:rsidR="00A42309" w:rsidRDefault="00F71EA9" w:rsidP="00A42309">
      <w:pPr>
        <w:pStyle w:val="PargrafodaLista"/>
        <w:numPr>
          <w:ilvl w:val="0"/>
          <w:numId w:val="1"/>
        </w:numPr>
      </w:pPr>
      <w:r>
        <w:t xml:space="preserve">Revisão </w:t>
      </w:r>
      <w:r w:rsidR="0022553E">
        <w:t>b</w:t>
      </w:r>
      <w:r>
        <w:t>ibliográfica</w:t>
      </w:r>
    </w:p>
    <w:p w:rsidR="00A42309" w:rsidRDefault="00A42309" w:rsidP="00A42309">
      <w:pPr>
        <w:pStyle w:val="PargrafodaLista"/>
        <w:numPr>
          <w:ilvl w:val="1"/>
          <w:numId w:val="1"/>
        </w:numPr>
      </w:pPr>
      <w:r>
        <w:t xml:space="preserve">Aspectos da </w:t>
      </w:r>
      <w:r w:rsidR="0022553E">
        <w:t>v</w:t>
      </w:r>
      <w:r>
        <w:t xml:space="preserve">isão </w:t>
      </w:r>
      <w:r w:rsidR="0022553E">
        <w:t>h</w:t>
      </w:r>
      <w:r>
        <w:t>umana</w:t>
      </w:r>
    </w:p>
    <w:p w:rsidR="00D66CF1" w:rsidRDefault="00D66CF1" w:rsidP="00D66CF1">
      <w:pPr>
        <w:pStyle w:val="PargrafodaLista"/>
        <w:numPr>
          <w:ilvl w:val="2"/>
          <w:numId w:val="1"/>
        </w:numPr>
      </w:pPr>
      <w:r>
        <w:t>Informações</w:t>
      </w:r>
      <w:r w:rsidR="00234D31">
        <w:t xml:space="preserve"> </w:t>
      </w:r>
      <w:r w:rsidR="0022553E">
        <w:t>m</w:t>
      </w:r>
      <w:r>
        <w:t>onoculares</w:t>
      </w:r>
    </w:p>
    <w:p w:rsidR="00D66CF1" w:rsidRDefault="00D66CF1" w:rsidP="00D66CF1">
      <w:pPr>
        <w:pStyle w:val="PargrafodaLista"/>
        <w:numPr>
          <w:ilvl w:val="2"/>
          <w:numId w:val="1"/>
        </w:numPr>
      </w:pPr>
      <w:r>
        <w:t xml:space="preserve">Informações </w:t>
      </w:r>
      <w:r w:rsidR="0022553E">
        <w:t>o</w:t>
      </w:r>
      <w:r>
        <w:t>culo-motoras</w:t>
      </w:r>
    </w:p>
    <w:p w:rsidR="00D66CF1" w:rsidRDefault="00D66CF1" w:rsidP="00D66CF1">
      <w:pPr>
        <w:pStyle w:val="PargrafodaLista"/>
        <w:numPr>
          <w:ilvl w:val="2"/>
          <w:numId w:val="1"/>
        </w:numPr>
      </w:pPr>
      <w:r>
        <w:t xml:space="preserve">Informações </w:t>
      </w:r>
      <w:r w:rsidR="0022553E">
        <w:t>e</w:t>
      </w:r>
      <w:r>
        <w:t>stereoscópicas</w:t>
      </w:r>
    </w:p>
    <w:p w:rsidR="00234D31" w:rsidRDefault="00234D31" w:rsidP="00234D31">
      <w:pPr>
        <w:pStyle w:val="PargrafodaLista"/>
        <w:numPr>
          <w:ilvl w:val="1"/>
          <w:numId w:val="1"/>
        </w:numPr>
      </w:pPr>
      <w:r w:rsidRPr="00D66CF1">
        <w:t>Aplicações</w:t>
      </w:r>
    </w:p>
    <w:p w:rsidR="00A42309" w:rsidRDefault="00234D31" w:rsidP="00A42309">
      <w:pPr>
        <w:pStyle w:val="PargrafodaLista"/>
        <w:numPr>
          <w:ilvl w:val="1"/>
          <w:numId w:val="1"/>
        </w:numPr>
      </w:pPr>
      <w:r>
        <w:t xml:space="preserve">Visualização </w:t>
      </w:r>
      <w:r w:rsidR="0022553E">
        <w:t>e</w:t>
      </w:r>
      <w:r>
        <w:t>stereoscópica</w:t>
      </w:r>
    </w:p>
    <w:p w:rsidR="00234D31" w:rsidRDefault="00234D31" w:rsidP="00234D31">
      <w:pPr>
        <w:pStyle w:val="PargrafodaLista"/>
        <w:numPr>
          <w:ilvl w:val="2"/>
          <w:numId w:val="1"/>
        </w:numPr>
      </w:pPr>
      <w:r>
        <w:t xml:space="preserve">Estereoscopia </w:t>
      </w:r>
      <w:r w:rsidR="0022553E">
        <w:t>a</w:t>
      </w:r>
      <w:r>
        <w:t>naglífica</w:t>
      </w:r>
    </w:p>
    <w:p w:rsidR="00234D31" w:rsidRDefault="00234D31" w:rsidP="00234D31">
      <w:pPr>
        <w:pStyle w:val="PargrafodaLista"/>
        <w:numPr>
          <w:ilvl w:val="2"/>
          <w:numId w:val="1"/>
        </w:numPr>
      </w:pPr>
      <w:r>
        <w:t xml:space="preserve">Luz </w:t>
      </w:r>
      <w:r w:rsidR="0022553E">
        <w:t>p</w:t>
      </w:r>
      <w:r>
        <w:t>olarizada</w:t>
      </w:r>
    </w:p>
    <w:p w:rsidR="00234D31" w:rsidRDefault="00234D31" w:rsidP="00234D31">
      <w:pPr>
        <w:pStyle w:val="PargrafodaLista"/>
        <w:numPr>
          <w:ilvl w:val="2"/>
          <w:numId w:val="1"/>
        </w:numPr>
      </w:pPr>
      <w:r>
        <w:t xml:space="preserve">Óculos </w:t>
      </w:r>
      <w:r w:rsidR="0022553E">
        <w:t>o</w:t>
      </w:r>
      <w:r>
        <w:t>bturadores</w:t>
      </w:r>
    </w:p>
    <w:p w:rsidR="00234D31" w:rsidRDefault="00234D31" w:rsidP="00234D31">
      <w:pPr>
        <w:pStyle w:val="PargrafodaLista"/>
        <w:numPr>
          <w:ilvl w:val="2"/>
          <w:numId w:val="1"/>
        </w:numPr>
      </w:pPr>
      <w:r>
        <w:t xml:space="preserve">Monitores </w:t>
      </w:r>
      <w:proofErr w:type="spellStart"/>
      <w:r w:rsidR="0022553E">
        <w:t>a</w:t>
      </w:r>
      <w:r>
        <w:t>utoestereoscópicos</w:t>
      </w:r>
      <w:proofErr w:type="spellEnd"/>
    </w:p>
    <w:p w:rsidR="0084080C" w:rsidRDefault="00D66CF1" w:rsidP="00A42309">
      <w:pPr>
        <w:pStyle w:val="PargrafodaLista"/>
        <w:numPr>
          <w:ilvl w:val="1"/>
          <w:numId w:val="1"/>
        </w:numPr>
      </w:pPr>
      <w:r>
        <w:t xml:space="preserve">Espaço de </w:t>
      </w:r>
      <w:r w:rsidR="0022553E">
        <w:t>c</w:t>
      </w:r>
      <w:r>
        <w:t>ores</w:t>
      </w:r>
    </w:p>
    <w:p w:rsidR="00D66CF1" w:rsidRDefault="0084080C" w:rsidP="0084080C">
      <w:pPr>
        <w:pStyle w:val="PargrafodaLista"/>
        <w:ind w:left="792"/>
      </w:pPr>
      <w:r>
        <w:t xml:space="preserve">Falar apenas de </w:t>
      </w:r>
      <w:r w:rsidR="00D66CF1">
        <w:t xml:space="preserve">(RGB e </w:t>
      </w:r>
      <w:proofErr w:type="gramStart"/>
      <w:r w:rsidR="00D66CF1">
        <w:t>YC</w:t>
      </w:r>
      <w:r w:rsidR="00D66CF1" w:rsidRPr="00D66CF1">
        <w:rPr>
          <w:vertAlign w:val="subscript"/>
        </w:rPr>
        <w:t>b</w:t>
      </w:r>
      <w:r w:rsidR="00D66CF1">
        <w:t>C</w:t>
      </w:r>
      <w:r w:rsidR="00D66CF1" w:rsidRPr="00D66CF1">
        <w:rPr>
          <w:vertAlign w:val="subscript"/>
        </w:rPr>
        <w:t>r</w:t>
      </w:r>
      <w:proofErr w:type="gramEnd"/>
      <w:r w:rsidR="00D66CF1">
        <w:t>)</w:t>
      </w:r>
    </w:p>
    <w:p w:rsidR="00D66CF1" w:rsidRDefault="00D66CF1" w:rsidP="00A42309">
      <w:pPr>
        <w:pStyle w:val="PargrafodaLista"/>
        <w:numPr>
          <w:ilvl w:val="1"/>
          <w:numId w:val="1"/>
        </w:numPr>
      </w:pPr>
      <w:proofErr w:type="spellStart"/>
      <w:r>
        <w:t>Subamostragem</w:t>
      </w:r>
      <w:proofErr w:type="spellEnd"/>
      <w:r>
        <w:t xml:space="preserve"> de</w:t>
      </w:r>
      <w:r w:rsidR="0022553E">
        <w:t xml:space="preserve"> </w:t>
      </w:r>
      <w:proofErr w:type="spellStart"/>
      <w:r w:rsidR="0022553E">
        <w:t>c</w:t>
      </w:r>
      <w:r>
        <w:t>rominância</w:t>
      </w:r>
      <w:proofErr w:type="spellEnd"/>
    </w:p>
    <w:p w:rsidR="0084080C" w:rsidRPr="00D66CF1" w:rsidRDefault="0084080C" w:rsidP="0084080C">
      <w:pPr>
        <w:pStyle w:val="PargrafodaLista"/>
        <w:ind w:left="792"/>
      </w:pPr>
      <w:r>
        <w:t xml:space="preserve">Falar das principais: </w:t>
      </w:r>
      <w:proofErr w:type="gramStart"/>
      <w:r>
        <w:t>4:4:</w:t>
      </w:r>
      <w:proofErr w:type="gramEnd"/>
      <w:r>
        <w:t>4,</w:t>
      </w:r>
      <w:r w:rsidRPr="0084080C">
        <w:t xml:space="preserve"> </w:t>
      </w:r>
      <w:r>
        <w:t>4:2:2,</w:t>
      </w:r>
      <w:r w:rsidRPr="0084080C">
        <w:t xml:space="preserve"> </w:t>
      </w:r>
      <w:r>
        <w:t>4:2:0, 4:1:1</w:t>
      </w:r>
    </w:p>
    <w:p w:rsidR="00A42309" w:rsidRDefault="00A42309" w:rsidP="00A42309">
      <w:pPr>
        <w:pStyle w:val="PargrafodaLista"/>
        <w:numPr>
          <w:ilvl w:val="1"/>
          <w:numId w:val="1"/>
        </w:numPr>
      </w:pPr>
      <w:r>
        <w:t>Codificação</w:t>
      </w:r>
      <w:r w:rsidR="00234D31">
        <w:t xml:space="preserve"> </w:t>
      </w:r>
      <w:r w:rsidR="0022553E">
        <w:t>e</w:t>
      </w:r>
      <w:r w:rsidR="00234D31">
        <w:t>stereoscópica</w:t>
      </w:r>
    </w:p>
    <w:p w:rsidR="00234D31" w:rsidRDefault="00234D31" w:rsidP="00234D31">
      <w:pPr>
        <w:pStyle w:val="PargrafodaLista"/>
        <w:numPr>
          <w:ilvl w:val="2"/>
          <w:numId w:val="1"/>
        </w:numPr>
      </w:pPr>
      <w:r>
        <w:t xml:space="preserve">Codificação </w:t>
      </w:r>
      <w:r w:rsidR="0022553E">
        <w:t>c</w:t>
      </w:r>
      <w:r>
        <w:t>onvencional</w:t>
      </w:r>
    </w:p>
    <w:p w:rsidR="00512DFE" w:rsidRDefault="00512DFE" w:rsidP="00512DFE">
      <w:pPr>
        <w:pStyle w:val="PargrafodaLista"/>
        <w:ind w:left="1224"/>
      </w:pPr>
      <w:r>
        <w:t xml:space="preserve">Método de Lipton, CSV, </w:t>
      </w:r>
      <w:proofErr w:type="gramStart"/>
      <w:r>
        <w:t>MVC</w:t>
      </w:r>
      <w:proofErr w:type="gramEnd"/>
    </w:p>
    <w:p w:rsidR="00234D31" w:rsidRDefault="00234D31" w:rsidP="00234D31">
      <w:pPr>
        <w:pStyle w:val="PargrafodaLista"/>
        <w:numPr>
          <w:ilvl w:val="2"/>
          <w:numId w:val="1"/>
        </w:numPr>
      </w:pPr>
      <w:r>
        <w:t xml:space="preserve">Codificação </w:t>
      </w:r>
      <w:r w:rsidR="0022553E">
        <w:t>b</w:t>
      </w:r>
      <w:r>
        <w:t xml:space="preserve">aseada em </w:t>
      </w:r>
      <w:r w:rsidR="0022553E">
        <w:t>v</w:t>
      </w:r>
      <w:r>
        <w:t xml:space="preserve">ídeo e </w:t>
      </w:r>
      <w:r w:rsidR="0022553E">
        <w:t>p</w:t>
      </w:r>
      <w:r>
        <w:t>rofundidade</w:t>
      </w:r>
    </w:p>
    <w:p w:rsidR="00512DFE" w:rsidRDefault="00512DFE" w:rsidP="00512DFE">
      <w:pPr>
        <w:pStyle w:val="PargrafodaLista"/>
        <w:ind w:left="1224"/>
      </w:pPr>
      <w:r>
        <w:t xml:space="preserve">V+D, MVD, LDV, </w:t>
      </w:r>
      <w:proofErr w:type="gramStart"/>
      <w:r>
        <w:t>DES</w:t>
      </w:r>
      <w:proofErr w:type="gramEnd"/>
    </w:p>
    <w:p w:rsidR="00A42309" w:rsidRDefault="00A42309" w:rsidP="00A42309">
      <w:pPr>
        <w:pStyle w:val="PargrafodaLista"/>
        <w:numPr>
          <w:ilvl w:val="1"/>
          <w:numId w:val="1"/>
        </w:numPr>
      </w:pPr>
      <w:r>
        <w:t>Compressão</w:t>
      </w:r>
    </w:p>
    <w:p w:rsidR="00234D31" w:rsidRDefault="00234D31" w:rsidP="00234D31">
      <w:pPr>
        <w:pStyle w:val="PargrafodaLista"/>
        <w:numPr>
          <w:ilvl w:val="2"/>
          <w:numId w:val="1"/>
        </w:numPr>
      </w:pPr>
      <w:r>
        <w:t xml:space="preserve">Compressão de </w:t>
      </w:r>
      <w:r w:rsidR="0022553E">
        <w:t>v</w:t>
      </w:r>
      <w:r>
        <w:t xml:space="preserve">ídeo </w:t>
      </w:r>
      <w:r w:rsidR="0022553E">
        <w:t>m</w:t>
      </w:r>
      <w:r>
        <w:t>onocular</w:t>
      </w:r>
    </w:p>
    <w:p w:rsidR="00512DFE" w:rsidRDefault="00512DFE" w:rsidP="00512DFE">
      <w:pPr>
        <w:pStyle w:val="PargrafodaLista"/>
        <w:ind w:left="1224"/>
      </w:pPr>
      <w:r>
        <w:t>Falar genericamente da codificação MPEG</w:t>
      </w:r>
    </w:p>
    <w:p w:rsidR="00234D31" w:rsidRDefault="00234D31" w:rsidP="00234D31">
      <w:pPr>
        <w:pStyle w:val="PargrafodaLista"/>
        <w:numPr>
          <w:ilvl w:val="2"/>
          <w:numId w:val="1"/>
        </w:numPr>
      </w:pPr>
      <w:r>
        <w:t xml:space="preserve">Limitações para </w:t>
      </w:r>
      <w:r w:rsidR="0022553E">
        <w:t>c</w:t>
      </w:r>
      <w:r>
        <w:t xml:space="preserve">ompressão de </w:t>
      </w:r>
      <w:r w:rsidR="0022553E">
        <w:t>v</w:t>
      </w:r>
      <w:r>
        <w:t xml:space="preserve">ídeo </w:t>
      </w:r>
      <w:r w:rsidR="0022553E">
        <w:t>e</w:t>
      </w:r>
      <w:r>
        <w:t>stereoscópico</w:t>
      </w:r>
    </w:p>
    <w:p w:rsidR="00512DFE" w:rsidRDefault="00512DFE" w:rsidP="00512DFE">
      <w:pPr>
        <w:pStyle w:val="PargrafodaLista"/>
        <w:ind w:left="1224"/>
      </w:pPr>
      <w:r>
        <w:t xml:space="preserve">Problema do tamanho do arquivo, problema do anaglífico, problema do </w:t>
      </w:r>
      <w:proofErr w:type="spellStart"/>
      <w:proofErr w:type="gramStart"/>
      <w:r>
        <w:t>head</w:t>
      </w:r>
      <w:proofErr w:type="spellEnd"/>
      <w:proofErr w:type="gramEnd"/>
      <w:r>
        <w:t xml:space="preserve"> </w:t>
      </w:r>
      <w:proofErr w:type="spellStart"/>
      <w:proofErr w:type="gramStart"/>
      <w:r>
        <w:t>motion</w:t>
      </w:r>
      <w:proofErr w:type="spellEnd"/>
      <w:proofErr w:type="gramEnd"/>
      <w:r>
        <w:t xml:space="preserve"> </w:t>
      </w:r>
      <w:proofErr w:type="spellStart"/>
      <w:r>
        <w:t>parallax</w:t>
      </w:r>
      <w:proofErr w:type="spellEnd"/>
    </w:p>
    <w:p w:rsidR="00234D31" w:rsidRDefault="00234D31" w:rsidP="00234D31">
      <w:pPr>
        <w:pStyle w:val="PargrafodaLista"/>
        <w:numPr>
          <w:ilvl w:val="2"/>
          <w:numId w:val="1"/>
        </w:numPr>
      </w:pPr>
      <w:r>
        <w:t xml:space="preserve">Abordagens </w:t>
      </w:r>
      <w:r w:rsidR="0022553E">
        <w:t>de c</w:t>
      </w:r>
      <w:r>
        <w:t xml:space="preserve">ompressão de </w:t>
      </w:r>
      <w:r w:rsidR="0022553E">
        <w:t>v</w:t>
      </w:r>
      <w:r>
        <w:t xml:space="preserve">ídeo </w:t>
      </w:r>
      <w:r w:rsidR="0022553E">
        <w:t>e</w:t>
      </w:r>
      <w:r>
        <w:t>stereoscópico</w:t>
      </w:r>
    </w:p>
    <w:p w:rsidR="00512DFE" w:rsidRDefault="00512DFE" w:rsidP="00512DFE">
      <w:pPr>
        <w:pStyle w:val="PargrafodaLista"/>
        <w:ind w:left="1224"/>
      </w:pPr>
      <w:r>
        <w:t>Artigos utilizando de extensões do MPEG-2 e H264. Resultados do Léo</w:t>
      </w:r>
    </w:p>
    <w:p w:rsidR="00A42309" w:rsidRDefault="00F71EA9" w:rsidP="00A42309">
      <w:pPr>
        <w:pStyle w:val="PargrafodaLista"/>
        <w:numPr>
          <w:ilvl w:val="0"/>
          <w:numId w:val="1"/>
        </w:numPr>
      </w:pPr>
      <w:r>
        <w:t>Atividades Realizadas</w:t>
      </w:r>
    </w:p>
    <w:p w:rsidR="0084080C" w:rsidRDefault="0084080C" w:rsidP="00A42309">
      <w:pPr>
        <w:pStyle w:val="PargrafodaLista"/>
        <w:numPr>
          <w:ilvl w:val="1"/>
          <w:numId w:val="1"/>
        </w:numPr>
      </w:pPr>
      <w:r>
        <w:t xml:space="preserve">Apresentação da </w:t>
      </w:r>
      <w:r w:rsidR="0022553E">
        <w:t>p</w:t>
      </w:r>
      <w:r>
        <w:t>roposta</w:t>
      </w:r>
    </w:p>
    <w:p w:rsidR="00483189" w:rsidRDefault="00483189" w:rsidP="00483189">
      <w:pPr>
        <w:pStyle w:val="PargrafodaLista"/>
        <w:ind w:left="792"/>
      </w:pPr>
      <w:r>
        <w:t xml:space="preserve">Pelo que foi exposto na seção </w:t>
      </w:r>
      <w:r w:rsidRPr="005361D6">
        <w:rPr>
          <w:highlight w:val="yellow"/>
        </w:rPr>
        <w:t>2.7</w:t>
      </w:r>
      <w:r>
        <w:t xml:space="preserve">, </w:t>
      </w:r>
      <w:r w:rsidR="005361D6">
        <w:t xml:space="preserve">pode-se observar que </w:t>
      </w:r>
      <w:r>
        <w:t>os métodos tradicionais de compressão de vídeo monocular com perdas geram artefatos que prejudicam a percepção de profundidade quando utilizados em vídeos estéreis</w:t>
      </w:r>
      <w:r w:rsidR="005361D6">
        <w:t xml:space="preserve"> </w:t>
      </w:r>
      <w:r w:rsidR="005361D6" w:rsidRPr="005361D6">
        <w:rPr>
          <w:highlight w:val="yellow"/>
        </w:rPr>
        <w:t>(está certo o plural?)</w:t>
      </w:r>
      <w:r>
        <w:t xml:space="preserve">. </w:t>
      </w:r>
      <w:r w:rsidR="005361D6">
        <w:t xml:space="preserve">Da mesma forma, </w:t>
      </w:r>
      <w:r w:rsidR="007A0AAA">
        <w:t xml:space="preserve">os </w:t>
      </w:r>
      <w:r w:rsidR="005361D6">
        <w:t xml:space="preserve">novos métodos </w:t>
      </w:r>
      <w:r w:rsidR="007A0AAA">
        <w:t xml:space="preserve">que vêm sido </w:t>
      </w:r>
      <w:r w:rsidR="005361D6">
        <w:t xml:space="preserve">criados são voltados para um método de visualização estereoscópica ou </w:t>
      </w:r>
      <w:r w:rsidR="007A0AAA">
        <w:t>sistema</w:t>
      </w:r>
      <w:r w:rsidR="005361D6">
        <w:t xml:space="preserve"> específico, o que gera incompatibilidade. Com isso, o objetivo do mestrado é</w:t>
      </w:r>
      <w:r w:rsidR="007A0AAA">
        <w:t xml:space="preserve"> de</w:t>
      </w:r>
      <w:r w:rsidR="005361D6">
        <w:t xml:space="preserve"> realizar a compressão de vídeos estereoscópicos </w:t>
      </w:r>
      <w:r w:rsidR="007A0AAA">
        <w:t xml:space="preserve">com </w:t>
      </w:r>
      <w:r w:rsidR="005361D6">
        <w:t xml:space="preserve">qualidade, </w:t>
      </w:r>
      <w:r w:rsidR="007A0AAA">
        <w:t xml:space="preserve">que </w:t>
      </w:r>
      <w:r w:rsidR="005361D6">
        <w:t>não apresentem perda de percepção de profundidade e sejam compatíveis com qualquer método de visualização disponível. A</w:t>
      </w:r>
      <w:r>
        <w:t xml:space="preserve"> proposta é que o par estéreo seja convertido </w:t>
      </w:r>
      <w:r w:rsidR="007A0AAA">
        <w:t xml:space="preserve">e armazenado </w:t>
      </w:r>
      <w:r>
        <w:t xml:space="preserve">em </w:t>
      </w:r>
      <w:r w:rsidR="007A0AAA">
        <w:t xml:space="preserve">formato </w:t>
      </w:r>
      <w:r>
        <w:t>anaglífico</w:t>
      </w:r>
      <w:r w:rsidR="007A0AAA">
        <w:t>.</w:t>
      </w:r>
      <w:r>
        <w:t xml:space="preserve"> </w:t>
      </w:r>
      <w:r w:rsidR="007A0AAA">
        <w:t>C</w:t>
      </w:r>
      <w:r>
        <w:t>om isso apenas um sinal de vídeo</w:t>
      </w:r>
      <w:r w:rsidR="007A0AAA">
        <w:t xml:space="preserve"> é armazenado</w:t>
      </w:r>
      <w:r>
        <w:t>, ao invés de dois sinais, reduzindo pela metade o tamanho do arquivo de vídeo.</w:t>
      </w:r>
      <w:r w:rsidR="005361D6">
        <w:t xml:space="preserve"> Visando a compatibilidade, deve-se também criar a técnica reversa, fazendo com que do vídeo anaglífico seja obtido o par estéreo</w:t>
      </w:r>
      <w:r w:rsidR="007A0AAA">
        <w:t>, o qual pode ser então utilizado por outros métodos de visualização</w:t>
      </w:r>
      <w:r w:rsidR="005361D6">
        <w:t>.</w:t>
      </w:r>
    </w:p>
    <w:p w:rsidR="008E2872" w:rsidRDefault="007A0AAA" w:rsidP="00483189">
      <w:pPr>
        <w:pStyle w:val="PargrafodaLista"/>
        <w:ind w:left="792"/>
      </w:pPr>
      <w:r>
        <w:lastRenderedPageBreak/>
        <w:t xml:space="preserve">Este processo </w:t>
      </w:r>
      <w:r w:rsidRPr="007A0AAA">
        <w:t>de reversão do anaglífico para o par estéreo não é trivial, uma vez que a geração do vídeo anaglífico implica em perda de informação tanto espacial quanto de cor</w:t>
      </w:r>
      <w:r>
        <w:t xml:space="preserve">. Como visto na </w:t>
      </w:r>
      <w:r w:rsidRPr="007A0AAA">
        <w:rPr>
          <w:highlight w:val="yellow"/>
        </w:rPr>
        <w:t>Figura X</w:t>
      </w:r>
      <w:r>
        <w:t xml:space="preserve">, dos </w:t>
      </w:r>
      <w:r w:rsidRPr="007A0AAA">
        <w:t>seis canais de cor existentes no par estéreo, três foram descartados</w:t>
      </w:r>
      <w:r>
        <w:t>. U</w:t>
      </w:r>
      <w:r w:rsidRPr="007A0AAA">
        <w:t>ma simples duplicação das informações dos canais</w:t>
      </w:r>
      <w:r>
        <w:t xml:space="preserve"> presentes no</w:t>
      </w:r>
      <w:r w:rsidRPr="007A0AAA">
        <w:t xml:space="preserve"> anaglífico não basta</w:t>
      </w:r>
      <w:r>
        <w:t>ria</w:t>
      </w:r>
      <w:r w:rsidRPr="007A0AAA">
        <w:t xml:space="preserve"> para recuperar o par estéreo</w:t>
      </w:r>
      <w:r>
        <w:t>,</w:t>
      </w:r>
      <w:r w:rsidRPr="007A0AAA">
        <w:t xml:space="preserve"> já que as imagens no par original não são exatamente iguais.</w:t>
      </w:r>
    </w:p>
    <w:p w:rsidR="007A0AAA" w:rsidRDefault="008E2872" w:rsidP="00483189">
      <w:pPr>
        <w:pStyle w:val="PargrafodaLista"/>
        <w:ind w:left="792"/>
      </w:pPr>
      <w:r>
        <w:t xml:space="preserve">Nossa primeira abordagem visando </w:t>
      </w:r>
      <w:bookmarkStart w:id="0" w:name="_GoBack"/>
      <w:bookmarkEnd w:id="0"/>
      <w:r>
        <w:t>recuperar</w:t>
      </w:r>
      <w:r w:rsidR="007A0AAA" w:rsidRPr="007A0AAA">
        <w:t xml:space="preserve"> </w:t>
      </w:r>
      <w:r>
        <w:t xml:space="preserve">os dados perdidos durante a transformação anaglífica foi não descarta-los. Eles são armazenados em uma estrutura de dados que chamamos de “Tabela de Índice de Cores”. </w:t>
      </w:r>
    </w:p>
    <w:p w:rsidR="00A42309" w:rsidRDefault="00A42309" w:rsidP="00A42309">
      <w:pPr>
        <w:pStyle w:val="PargrafodaLista"/>
        <w:numPr>
          <w:ilvl w:val="1"/>
          <w:numId w:val="1"/>
        </w:numPr>
      </w:pPr>
      <w:r>
        <w:t xml:space="preserve">Índice de Tabela de </w:t>
      </w:r>
      <w:r w:rsidR="0022553E">
        <w:t>c</w:t>
      </w:r>
      <w:r>
        <w:t>ores</w:t>
      </w:r>
    </w:p>
    <w:p w:rsidR="00A42309" w:rsidRDefault="00A42309" w:rsidP="00A42309">
      <w:pPr>
        <w:pStyle w:val="PargrafodaLista"/>
        <w:numPr>
          <w:ilvl w:val="1"/>
          <w:numId w:val="1"/>
        </w:numPr>
      </w:pPr>
      <w:r>
        <w:t>Processo de reversão anaglífica</w:t>
      </w:r>
    </w:p>
    <w:p w:rsidR="0084080C" w:rsidRDefault="0084080C" w:rsidP="00A42309">
      <w:pPr>
        <w:pStyle w:val="PargrafodaLista"/>
        <w:numPr>
          <w:ilvl w:val="1"/>
          <w:numId w:val="1"/>
        </w:numPr>
      </w:pPr>
      <w:r>
        <w:t xml:space="preserve">Realização de </w:t>
      </w:r>
      <w:r w:rsidR="0022553E">
        <w:t>t</w:t>
      </w:r>
      <w:r>
        <w:t>estes</w:t>
      </w:r>
    </w:p>
    <w:p w:rsidR="00A42309" w:rsidRDefault="00A42309" w:rsidP="00A42309">
      <w:pPr>
        <w:pStyle w:val="PargrafodaLista"/>
        <w:numPr>
          <w:ilvl w:val="1"/>
          <w:numId w:val="1"/>
        </w:numPr>
      </w:pPr>
      <w:r>
        <w:t>Resultados obtidos</w:t>
      </w:r>
    </w:p>
    <w:p w:rsidR="003B077A" w:rsidRDefault="003B077A" w:rsidP="003B077A">
      <w:pPr>
        <w:pStyle w:val="PargrafodaLista"/>
        <w:numPr>
          <w:ilvl w:val="1"/>
          <w:numId w:val="1"/>
        </w:numPr>
      </w:pPr>
      <w:r>
        <w:t>Artigos publicados (se houver)</w:t>
      </w:r>
    </w:p>
    <w:p w:rsidR="00A42309" w:rsidRDefault="00A42309" w:rsidP="00A42309">
      <w:pPr>
        <w:pStyle w:val="PargrafodaLista"/>
        <w:numPr>
          <w:ilvl w:val="1"/>
          <w:numId w:val="1"/>
        </w:numPr>
      </w:pPr>
      <w:r>
        <w:t>Limitações</w:t>
      </w:r>
      <w:r w:rsidR="0022553E">
        <w:t xml:space="preserve"> da técnica</w:t>
      </w:r>
    </w:p>
    <w:p w:rsidR="00F71EA9" w:rsidRDefault="00F71EA9" w:rsidP="00A42309">
      <w:pPr>
        <w:pStyle w:val="PargrafodaLista"/>
        <w:numPr>
          <w:ilvl w:val="0"/>
          <w:numId w:val="1"/>
        </w:numPr>
      </w:pPr>
      <w:r>
        <w:t>Proposta de Trabalho</w:t>
      </w:r>
    </w:p>
    <w:p w:rsidR="00D66CF1" w:rsidRDefault="00D66CF1" w:rsidP="00A42309">
      <w:pPr>
        <w:pStyle w:val="PargrafodaLista"/>
        <w:numPr>
          <w:ilvl w:val="1"/>
          <w:numId w:val="1"/>
        </w:numPr>
      </w:pPr>
      <w:r>
        <w:t>Apresentação do problema</w:t>
      </w:r>
    </w:p>
    <w:p w:rsidR="00A42309" w:rsidRDefault="00A42309" w:rsidP="00A42309">
      <w:pPr>
        <w:pStyle w:val="PargrafodaLista"/>
        <w:numPr>
          <w:ilvl w:val="1"/>
          <w:numId w:val="1"/>
        </w:numPr>
      </w:pPr>
      <w:r>
        <w:t>Melhoria de PSNR</w:t>
      </w:r>
    </w:p>
    <w:p w:rsidR="00A42309" w:rsidRDefault="00A42309" w:rsidP="00A42309">
      <w:pPr>
        <w:pStyle w:val="PargrafodaLista"/>
        <w:numPr>
          <w:ilvl w:val="1"/>
          <w:numId w:val="1"/>
        </w:numPr>
      </w:pPr>
      <w:r>
        <w:t xml:space="preserve">Análise de </w:t>
      </w:r>
      <w:r w:rsidR="00512DFE">
        <w:t>p</w:t>
      </w:r>
      <w:r>
        <w:t xml:space="preserve">onto </w:t>
      </w:r>
      <w:r w:rsidR="00512DFE">
        <w:t>c</w:t>
      </w:r>
      <w:r>
        <w:t>onjugado</w:t>
      </w:r>
    </w:p>
    <w:p w:rsidR="00F71EA9" w:rsidRDefault="00F71EA9" w:rsidP="00A42309">
      <w:pPr>
        <w:pStyle w:val="PargrafodaLista"/>
        <w:numPr>
          <w:ilvl w:val="1"/>
          <w:numId w:val="1"/>
        </w:numPr>
      </w:pPr>
      <w:r>
        <w:t>Cronograma</w:t>
      </w:r>
    </w:p>
    <w:p w:rsidR="00F71EA9" w:rsidRDefault="00F71EA9" w:rsidP="00A42309">
      <w:pPr>
        <w:pStyle w:val="PargrafodaLista"/>
        <w:numPr>
          <w:ilvl w:val="0"/>
          <w:numId w:val="1"/>
        </w:numPr>
      </w:pPr>
      <w:r>
        <w:t>Referências</w:t>
      </w:r>
    </w:p>
    <w:sectPr w:rsidR="00F71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9661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EA9"/>
    <w:rsid w:val="0022553E"/>
    <w:rsid w:val="00234D31"/>
    <w:rsid w:val="003B077A"/>
    <w:rsid w:val="00483189"/>
    <w:rsid w:val="004D53E3"/>
    <w:rsid w:val="00512DFE"/>
    <w:rsid w:val="005361D6"/>
    <w:rsid w:val="007A0AAA"/>
    <w:rsid w:val="0084080C"/>
    <w:rsid w:val="008E2872"/>
    <w:rsid w:val="00A42309"/>
    <w:rsid w:val="00C47735"/>
    <w:rsid w:val="00D66CF1"/>
    <w:rsid w:val="00F7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23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2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450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Intermidia - ICMC</Company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Zingarelli</dc:creator>
  <cp:keywords/>
  <dc:description/>
  <cp:lastModifiedBy>matheus</cp:lastModifiedBy>
  <cp:revision>12</cp:revision>
  <dcterms:created xsi:type="dcterms:W3CDTF">2011-06-03T17:34:00Z</dcterms:created>
  <dcterms:modified xsi:type="dcterms:W3CDTF">2011-06-14T14:23:00Z</dcterms:modified>
</cp:coreProperties>
</file>