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E3" w:rsidRDefault="00F71EA9" w:rsidP="006E70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385859" w:rsidRDefault="00385859" w:rsidP="00385859">
      <w:pPr>
        <w:pStyle w:val="PargrafodaLista"/>
        <w:ind w:left="360"/>
        <w:jc w:val="both"/>
      </w:pPr>
      <w:r>
        <w:t>Falar do desenvolvimento da tecnologia 3D: desenvolvimento da captura tornou possível a criação de vídeos estereoscópicos digitais de alta qualidade que têm sido utilizado</w:t>
      </w:r>
      <w:r w:rsidR="00221A0E">
        <w:t>s</w:t>
      </w:r>
      <w:r>
        <w:t xml:space="preserve"> intensamente pelas produtoras de filmes.</w:t>
      </w:r>
      <w:r w:rsidR="00696192">
        <w:t xml:space="preserve"> Seguindo essa onda, temos as produtoras de televisores, investindo em pesquisa para criar televisores preparados para o 3D, tanto com óculos quanto sem, o estado da arte, possibilitando até que o ponto de vista da pessoa mude conforme a posição dela em relação à TV. Mostrar que apesar desses avanços na captura e visualização, o campo da codificação fica um pouco atrás. </w:t>
      </w:r>
      <w:r w:rsidR="00CE1DED">
        <w:t>Podem-se</w:t>
      </w:r>
      <w:r w:rsidR="00696192">
        <w:t xml:space="preserve"> utilizar os melhores codificadores para vídeo monocular atuais, porém, o tamanho do arquivo ainda é grande, já que mais de um sinal de vídeo está sendo utilizado, e as perdas na compressão geram artefatos que prejudicam a percepção de profundidade na visualização estereoscópica, principalmente na anaglífica.</w:t>
      </w:r>
      <w:r w:rsidR="00CE1DED">
        <w:t xml:space="preserve"> Falar então da proposta de diminuir o tamanho do arquivo ao se armazenar o par estéreo em anaglífico, e realizar o processo de reversão, obtendo novamente o par estéreo para ser utilizado por outros tipos de visualização. Explicar que </w:t>
      </w:r>
      <w:r w:rsidR="00BF7645">
        <w:t xml:space="preserve">é um trabalho pioneiro </w:t>
      </w:r>
      <w:r w:rsidR="00CE1DED">
        <w:t>e contribuição para a área, e que não é um processo trivial, pois a codificação anaglífica implica em perda de metade das informações de cores do par estéreo</w:t>
      </w:r>
      <w:r w:rsidR="00BF7645">
        <w:t>, porém, já obtido alguns avanços</w:t>
      </w:r>
      <w:r w:rsidR="00CE1DED">
        <w:t>.</w:t>
      </w:r>
      <w:r w:rsidR="00BF7645">
        <w:t xml:space="preserve"> Finalizar falando da organização do trabalho.</w:t>
      </w:r>
    </w:p>
    <w:p w:rsidR="00A42309" w:rsidRDefault="00203E84" w:rsidP="006E7035">
      <w:pPr>
        <w:pStyle w:val="PargrafodaLista"/>
        <w:numPr>
          <w:ilvl w:val="0"/>
          <w:numId w:val="1"/>
        </w:numPr>
        <w:jc w:val="both"/>
      </w:pPr>
      <w:r>
        <w:t>Fundamentos da visualização estereoscópica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o</w:t>
      </w:r>
      <w:r>
        <w:t>culo-motoras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e</w:t>
      </w:r>
      <w:r>
        <w:t>stereoscópicas</w:t>
      </w:r>
    </w:p>
    <w:p w:rsidR="00A42309" w:rsidRDefault="005B55F5" w:rsidP="006E7035">
      <w:pPr>
        <w:pStyle w:val="PargrafodaLista"/>
        <w:numPr>
          <w:ilvl w:val="1"/>
          <w:numId w:val="1"/>
        </w:numPr>
        <w:jc w:val="both"/>
      </w:pPr>
      <w:r>
        <w:t>Tipos de v</w:t>
      </w:r>
      <w:r w:rsidR="00234D31">
        <w:t xml:space="preserve">isualização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Monitores </w:t>
      </w:r>
      <w:r w:rsidR="00203E84">
        <w:t>Autoestereoscópicos</w:t>
      </w:r>
    </w:p>
    <w:p w:rsidR="00203E84" w:rsidRDefault="00203E84" w:rsidP="006E7035">
      <w:pPr>
        <w:pStyle w:val="PargrafodaLista"/>
        <w:numPr>
          <w:ilvl w:val="1"/>
          <w:numId w:val="1"/>
        </w:numPr>
        <w:jc w:val="both"/>
      </w:pPr>
      <w:r w:rsidRPr="00D66CF1">
        <w:t>Aplicações</w:t>
      </w:r>
    </w:p>
    <w:p w:rsidR="005B55F5" w:rsidRDefault="005B55F5" w:rsidP="006E7035">
      <w:pPr>
        <w:pStyle w:val="PargrafodaLista"/>
        <w:ind w:left="792"/>
        <w:jc w:val="both"/>
      </w:pPr>
      <w:r>
        <w:t>Falar da importância da visualização estereoscópica encontrados em diversas áreas do conhecimento e também comercialmente.</w:t>
      </w:r>
    </w:p>
    <w:p w:rsidR="00203E84" w:rsidRDefault="00203E84" w:rsidP="006E7035">
      <w:pPr>
        <w:pStyle w:val="PargrafodaLista"/>
        <w:numPr>
          <w:ilvl w:val="0"/>
          <w:numId w:val="1"/>
        </w:numPr>
        <w:jc w:val="both"/>
      </w:pPr>
      <w:r>
        <w:t xml:space="preserve">Aspectos de codificação </w:t>
      </w:r>
      <w:r w:rsidR="00363ADA">
        <w:t xml:space="preserve">e compressão </w:t>
      </w:r>
      <w:r>
        <w:t>estereoscópica</w:t>
      </w:r>
    </w:p>
    <w:p w:rsidR="0084080C" w:rsidRDefault="00D66CF1" w:rsidP="006E7035">
      <w:pPr>
        <w:pStyle w:val="PargrafodaLista"/>
        <w:numPr>
          <w:ilvl w:val="1"/>
          <w:numId w:val="1"/>
        </w:numPr>
        <w:jc w:val="both"/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6E7035">
      <w:pPr>
        <w:pStyle w:val="PargrafodaLista"/>
        <w:ind w:left="792"/>
        <w:jc w:val="both"/>
      </w:pPr>
      <w:r>
        <w:t xml:space="preserve">Falar apenas de </w:t>
      </w:r>
      <w:r w:rsidR="00D66CF1">
        <w:t>(RGB e 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r w:rsidR="00D66CF1">
        <w:t>)</w:t>
      </w:r>
    </w:p>
    <w:p w:rsidR="00D66CF1" w:rsidRDefault="00D66CF1" w:rsidP="006E7035">
      <w:pPr>
        <w:pStyle w:val="PargrafodaLista"/>
        <w:numPr>
          <w:ilvl w:val="1"/>
          <w:numId w:val="1"/>
        </w:numPr>
        <w:jc w:val="both"/>
      </w:pPr>
      <w:r>
        <w:t>Subamostragem de</w:t>
      </w:r>
      <w:r w:rsidR="0022553E">
        <w:t xml:space="preserve"> c</w:t>
      </w:r>
      <w:r>
        <w:t>rominância</w:t>
      </w:r>
    </w:p>
    <w:p w:rsidR="0084080C" w:rsidRPr="00D66CF1" w:rsidRDefault="0084080C" w:rsidP="006E7035">
      <w:pPr>
        <w:pStyle w:val="PargrafodaLista"/>
        <w:ind w:left="792"/>
        <w:jc w:val="both"/>
      </w:pPr>
      <w:r>
        <w:t>Falar das principais: 4:4:4,</w:t>
      </w:r>
      <w:r w:rsidRPr="0084080C">
        <w:t xml:space="preserve"> </w:t>
      </w:r>
      <w:r>
        <w:t>4:2:2,</w:t>
      </w:r>
      <w:r w:rsidRPr="0084080C">
        <w:t xml:space="preserve"> </w:t>
      </w:r>
      <w:r>
        <w:t>4:2:0, 4:1:1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6E7035">
      <w:pPr>
        <w:pStyle w:val="PargrafodaLista"/>
        <w:ind w:left="1224"/>
        <w:jc w:val="both"/>
      </w:pPr>
      <w:r>
        <w:t>Método de Lipton, CSV, MVC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6E7035">
      <w:pPr>
        <w:pStyle w:val="PargrafodaLista"/>
        <w:ind w:left="1224"/>
        <w:jc w:val="both"/>
      </w:pPr>
      <w:r>
        <w:t>V+D, MVD, LDV, DES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Compressão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6E7035">
      <w:pPr>
        <w:pStyle w:val="PargrafodaLista"/>
        <w:ind w:left="1224"/>
        <w:jc w:val="both"/>
      </w:pPr>
      <w:r>
        <w:t>Falar genericamente da codificação MPEG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lastRenderedPageBreak/>
        <w:t>Problema do tamanho do arquivo, problema do anaglífico, problema do head motion parallax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>Artigos utilizando de extensões do MPEG-2 e H</w:t>
      </w:r>
      <w:r w:rsidR="00363ADA">
        <w:t>.</w:t>
      </w:r>
      <w:r>
        <w:t>264. Resultados do Léo</w:t>
      </w:r>
    </w:p>
    <w:p w:rsidR="00A42309" w:rsidRDefault="00363ADA" w:rsidP="006E7035">
      <w:pPr>
        <w:pStyle w:val="PargrafodaLista"/>
        <w:numPr>
          <w:ilvl w:val="0"/>
          <w:numId w:val="1"/>
        </w:numPr>
        <w:jc w:val="both"/>
      </w:pPr>
      <w:r>
        <w:t>Proposta de trabalho</w:t>
      </w:r>
    </w:p>
    <w:p w:rsidR="0084080C" w:rsidRDefault="0084080C" w:rsidP="006E7035">
      <w:pPr>
        <w:pStyle w:val="PargrafodaLista"/>
        <w:numPr>
          <w:ilvl w:val="1"/>
          <w:numId w:val="1"/>
        </w:numPr>
        <w:jc w:val="both"/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6E7035">
      <w:pPr>
        <w:pStyle w:val="PargrafodaLista"/>
        <w:ind w:left="792" w:firstLine="624"/>
        <w:jc w:val="both"/>
      </w:pPr>
      <w:r>
        <w:t xml:space="preserve">Pelo que foi exposto na </w:t>
      </w:r>
      <w:r w:rsidR="00AE23B7" w:rsidRPr="00AE23B7">
        <w:rPr>
          <w:highlight w:val="yellow"/>
        </w:rPr>
        <w:t>S</w:t>
      </w:r>
      <w:r w:rsidRPr="00AE23B7">
        <w:rPr>
          <w:highlight w:val="yellow"/>
        </w:rPr>
        <w:t xml:space="preserve">eção </w:t>
      </w:r>
      <w:r w:rsidR="000F3E93" w:rsidRPr="00AE23B7">
        <w:rPr>
          <w:highlight w:val="yellow"/>
        </w:rPr>
        <w:t>3.4</w:t>
      </w:r>
      <w:r>
        <w:t xml:space="preserve">, </w:t>
      </w:r>
      <w:r w:rsidR="00880BCF">
        <w:t>observa-se dois problemas na codificação de vídeos estereoscópicos</w:t>
      </w:r>
      <w:r w:rsidR="00D03F07">
        <w:t xml:space="preserve">. O primeiro é </w:t>
      </w:r>
      <w:r w:rsidR="00880BCF">
        <w:t xml:space="preserve">o grande volume de dados a ser armazenado, já que </w:t>
      </w:r>
      <w:r w:rsidR="00D03F07">
        <w:t xml:space="preserve">se trabalha </w:t>
      </w:r>
      <w:r w:rsidR="00880BCF">
        <w:t>com dois ou mais sinais de vídeo</w:t>
      </w:r>
      <w:r w:rsidR="00D03F07">
        <w:t>, dependendo da tecnologia de visualização a ser empregada. O segundo é</w:t>
      </w:r>
      <w:r w:rsidR="009C5A29">
        <w:t xml:space="preserve"> a falta de uma técnica de codificação</w:t>
      </w:r>
      <w:r w:rsidR="00D03F07">
        <w:t xml:space="preserve"> </w:t>
      </w:r>
      <w:r w:rsidR="00880BCF">
        <w:t>específic</w:t>
      </w:r>
      <w:r w:rsidR="009C5A29">
        <w:t>a</w:t>
      </w:r>
      <w:r w:rsidR="00880BCF">
        <w:t xml:space="preserve"> para vídeos estereoscópicos</w:t>
      </w:r>
      <w:r w:rsidR="00D03F07">
        <w:t xml:space="preserve"> e independente do tipo de visualização a ser utilizada. Foi </w:t>
      </w:r>
      <w:r w:rsidR="00880BCF">
        <w:t>visto que</w:t>
      </w:r>
      <w:r w:rsidR="00385859">
        <w:t xml:space="preserve"> as</w:t>
      </w:r>
      <w:r w:rsidR="00880BCF">
        <w:t xml:space="preserve"> </w:t>
      </w:r>
      <w:r w:rsidR="009C5A29">
        <w:t>técnicas</w:t>
      </w:r>
      <w:r>
        <w:t xml:space="preserve"> tradicionais de compressão de vídeo </w:t>
      </w:r>
      <w:r w:rsidR="00880BCF">
        <w:t xml:space="preserve">monocular </w:t>
      </w:r>
      <w:r>
        <w:t>com perdas</w:t>
      </w:r>
      <w:r w:rsidR="00385859">
        <w:t xml:space="preserve"> produzem</w:t>
      </w:r>
      <w:r w:rsidR="00880BCF">
        <w:t xml:space="preserve"> </w:t>
      </w:r>
      <w:r>
        <w:t xml:space="preserve">artefatos que prejudicam a percepção de profundidade quando utilizados em vídeos </w:t>
      </w:r>
      <w:r w:rsidR="00880BCF">
        <w:t>estereoscópicos</w:t>
      </w:r>
      <w:r w:rsidR="00D03F07">
        <w:t>;</w:t>
      </w:r>
      <w:r w:rsidR="00880BCF">
        <w:t xml:space="preserve"> d</w:t>
      </w:r>
      <w:r w:rsidR="005361D6">
        <w:t xml:space="preserve">a mesma forma, </w:t>
      </w:r>
      <w:r w:rsidR="009C5A29">
        <w:t>novas técnicas</w:t>
      </w:r>
      <w:r w:rsidR="005361D6">
        <w:t xml:space="preserve"> </w:t>
      </w:r>
      <w:r w:rsidR="007A0AAA">
        <w:t xml:space="preserve">que vêm sido </w:t>
      </w:r>
      <w:r w:rsidR="00D03F07">
        <w:t>criad</w:t>
      </w:r>
      <w:r w:rsidR="009C5A29">
        <w:t>a</w:t>
      </w:r>
      <w:r w:rsidR="00D03F07">
        <w:t xml:space="preserve">s especificamente para codificação estereoscópica </w:t>
      </w:r>
      <w:r w:rsidR="005361D6">
        <w:t xml:space="preserve">são </w:t>
      </w:r>
      <w:r w:rsidR="00D03F07">
        <w:t>exclusiv</w:t>
      </w:r>
      <w:r w:rsidR="009C5A29">
        <w:t>a</w:t>
      </w:r>
      <w:r w:rsidR="00D03F07">
        <w:t>s</w:t>
      </w:r>
      <w:r w:rsidR="005361D6">
        <w:t xml:space="preserve"> para um método</w:t>
      </w:r>
      <w:r w:rsidR="00880BCF">
        <w:t xml:space="preserve"> ou sistema </w:t>
      </w:r>
      <w:r w:rsidR="005361D6">
        <w:t>de visualização</w:t>
      </w:r>
      <w:r w:rsidR="00D03F07">
        <w:t>, não podendo ser aplicável a todos</w:t>
      </w:r>
      <w:r w:rsidR="005361D6">
        <w:t xml:space="preserve">. </w:t>
      </w:r>
      <w:r w:rsidR="00A331A7">
        <w:t>Tendo isso em vista</w:t>
      </w:r>
      <w:r w:rsidR="005361D6">
        <w:t>, o objetivo do mestrado é</w:t>
      </w:r>
      <w:r w:rsidR="007A0AAA">
        <w:t xml:space="preserve"> </w:t>
      </w:r>
      <w:r w:rsidR="00D03F07">
        <w:t xml:space="preserve">atacar estes dois problemas, </w:t>
      </w:r>
      <w:r w:rsidR="005361D6">
        <w:t>realiza</w:t>
      </w:r>
      <w:r w:rsidR="00D03F07">
        <w:t>ndo</w:t>
      </w:r>
      <w:r w:rsidR="005361D6">
        <w:t xml:space="preserve"> a compressão de vídeos estereoscópicos </w:t>
      </w:r>
      <w:r w:rsidR="007A0AAA">
        <w:t xml:space="preserve">com </w:t>
      </w:r>
      <w:r w:rsidR="005361D6">
        <w:t xml:space="preserve">qualidade, </w:t>
      </w:r>
      <w:r w:rsidR="007A0AAA">
        <w:t xml:space="preserve">que </w:t>
      </w:r>
      <w:r w:rsidR="005361D6">
        <w:t xml:space="preserve">não apresentem perda de percepção de profundidade e sejam compatíveis com qualquer método de visualização disponível. </w:t>
      </w:r>
      <w:r w:rsidR="00D03F07">
        <w:t>Visando compressão,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363ADA">
        <w:t>, já que</w:t>
      </w:r>
      <w:r w:rsidR="00D03F07">
        <w:t xml:space="preserve"> neste formato</w:t>
      </w:r>
      <w:r w:rsidR="00363ADA">
        <w:t xml:space="preserve"> </w:t>
      </w:r>
      <w:r>
        <w:t>apenas um sinal de vídeo</w:t>
      </w:r>
      <w:r w:rsidR="007A0AAA">
        <w:t xml:space="preserve"> é armazenado</w:t>
      </w:r>
      <w:r>
        <w:t xml:space="preserve">, </w:t>
      </w:r>
      <w:r w:rsidR="00D03F07">
        <w:t>ao invés do par estéreo</w:t>
      </w:r>
      <w:r>
        <w:t xml:space="preserve">, reduzindo pela metade o </w:t>
      </w:r>
      <w:r w:rsidR="00385859">
        <w:t>volume de dados</w:t>
      </w:r>
      <w:r>
        <w:t>.</w:t>
      </w:r>
      <w:r w:rsidR="005361D6">
        <w:t xml:space="preserve"> Visando a compatibilidade</w:t>
      </w:r>
      <w:r w:rsidR="00F3727D">
        <w:t>,</w:t>
      </w:r>
      <w:r w:rsidR="005361D6">
        <w:t xml:space="preserve"> deve-se também criar a técnica reversa,</w:t>
      </w:r>
      <w:r w:rsidR="00F3727D">
        <w:t xml:space="preserve"> ou seja,</w:t>
      </w:r>
      <w:r w:rsidR="005361D6">
        <w:t xml:space="preserve">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D03F07" w:rsidP="006E7035">
      <w:pPr>
        <w:pStyle w:val="PargrafodaLista"/>
        <w:ind w:left="792" w:firstLine="624"/>
        <w:jc w:val="both"/>
      </w:pPr>
      <w:r>
        <w:t xml:space="preserve">O </w:t>
      </w:r>
      <w:r w:rsidR="007A0AAA">
        <w:t xml:space="preserve">processo </w:t>
      </w:r>
      <w:r w:rsidR="007A0AAA" w:rsidRPr="007A0AAA">
        <w:t xml:space="preserve">de reversão do </w:t>
      </w:r>
      <w:r>
        <w:t xml:space="preserve">vídeo </w:t>
      </w:r>
      <w:r w:rsidR="007A0AAA" w:rsidRPr="007A0AAA">
        <w:t xml:space="preserve">anaglífico para o par estéreo </w:t>
      </w:r>
      <w:r w:rsidR="003C51CA">
        <w:t>requer uma estratégia bem elaborada</w:t>
      </w:r>
      <w:r w:rsidR="007A0AAA" w:rsidRPr="007A0AAA">
        <w:t>, uma vez que a geração do anaglífico implica em perda de informação tanto espacial quanto de cor</w:t>
      </w:r>
      <w:r w:rsidR="007A0AAA">
        <w:t xml:space="preserve">. Como visto na </w:t>
      </w:r>
      <w:r w:rsidR="007A0AAA" w:rsidRPr="007A0AAA">
        <w:rPr>
          <w:highlight w:val="yellow"/>
        </w:rPr>
        <w:t>Figura X</w:t>
      </w:r>
      <w:r w:rsidR="007A0AAA">
        <w:t xml:space="preserve">, dos </w:t>
      </w:r>
      <w:r w:rsidR="007A0AAA" w:rsidRPr="007A0AAA">
        <w:t>seis canais de cor existentes no par estéreo, três foram descartados</w:t>
      </w:r>
      <w:r w:rsidR="007A0AAA">
        <w:t>. U</w:t>
      </w:r>
      <w:r w:rsidR="007A0AAA" w:rsidRPr="007A0AAA">
        <w:t>ma simples duplicação das informações dos canais</w:t>
      </w:r>
      <w:r w:rsidR="007A0AAA">
        <w:t xml:space="preserve"> presentes no</w:t>
      </w:r>
      <w:r w:rsidR="007A0AAA" w:rsidRPr="007A0AAA">
        <w:t xml:space="preserve"> anaglífico não basta</w:t>
      </w:r>
      <w:r w:rsidR="007A0AAA">
        <w:t>ria</w:t>
      </w:r>
      <w:r w:rsidR="007A0AAA" w:rsidRPr="007A0AAA">
        <w:t xml:space="preserve"> para recuperar o par estéreo</w:t>
      </w:r>
      <w:r w:rsidR="007A0AAA">
        <w:t>,</w:t>
      </w:r>
      <w:r w:rsidR="007A0AAA" w:rsidRPr="007A0AAA">
        <w:t xml:space="preserve"> já que as imagens no par original não são exatamente iguais</w:t>
      </w:r>
      <w:r w:rsidR="00313C47">
        <w:t>, o que afetaria a qualidade</w:t>
      </w:r>
      <w:r w:rsidR="007A0AAA" w:rsidRPr="007A0AAA">
        <w:t>.</w:t>
      </w:r>
    </w:p>
    <w:p w:rsidR="007A0AAA" w:rsidRDefault="00313C47" w:rsidP="006E7035">
      <w:pPr>
        <w:pStyle w:val="PargrafodaLista"/>
        <w:ind w:left="792" w:firstLine="624"/>
        <w:jc w:val="both"/>
      </w:pPr>
      <w:r>
        <w:t>Durante o primeiro ano de mestrado</w:t>
      </w:r>
      <w:r w:rsidR="0045709C">
        <w:t xml:space="preserve">, </w:t>
      </w:r>
      <w:r w:rsidR="008D36EE">
        <w:t xml:space="preserve">algumas atividades foram realizadas tendo em vista </w:t>
      </w:r>
      <w:r w:rsidR="008E2872">
        <w:t>recuperar</w:t>
      </w:r>
      <w:r w:rsidR="007A0AAA" w:rsidRPr="007A0AAA">
        <w:t xml:space="preserve"> </w:t>
      </w:r>
      <w:r w:rsidR="008E2872">
        <w:t>os dados perdidos durante a transformação anaglífica</w:t>
      </w:r>
      <w:r w:rsidR="008D36EE">
        <w:t>. Estas atividades estão detalhadas na Seção 4.2</w:t>
      </w:r>
      <w:r w:rsidR="008E2872">
        <w:t xml:space="preserve">. </w:t>
      </w:r>
    </w:p>
    <w:p w:rsidR="00A42309" w:rsidRDefault="008D36EE" w:rsidP="006E7035">
      <w:pPr>
        <w:pStyle w:val="PargrafodaLista"/>
        <w:numPr>
          <w:ilvl w:val="1"/>
          <w:numId w:val="1"/>
        </w:numPr>
        <w:jc w:val="both"/>
      </w:pPr>
      <w:r>
        <w:t>Atividades realizadas</w:t>
      </w:r>
    </w:p>
    <w:p w:rsidR="008D36EE" w:rsidRDefault="008D36EE" w:rsidP="006E7035">
      <w:pPr>
        <w:pStyle w:val="PargrafodaLista"/>
        <w:ind w:left="792" w:firstLine="624"/>
        <w:jc w:val="both"/>
      </w:pPr>
      <w:r>
        <w:t xml:space="preserve">A primeira abordagem estudada foi </w:t>
      </w:r>
      <w:r w:rsidR="005B55F5">
        <w:t xml:space="preserve">não eliminar nenhum dado de cor </w:t>
      </w:r>
      <w:r w:rsidR="00F3727D">
        <w:t xml:space="preserve">do par estéreo </w:t>
      </w:r>
      <w:r w:rsidR="005B55F5">
        <w:t xml:space="preserve">durante a transformação anaglífica, e sim </w:t>
      </w:r>
      <w:r>
        <w:t>armazen</w:t>
      </w:r>
      <w:r w:rsidR="005B55F5">
        <w:t xml:space="preserve">ar aqueles não utilizados em </w:t>
      </w:r>
      <w:r>
        <w:t>uma estrutura de dados que chamamos de “Tabela de Índice de Cores”</w:t>
      </w:r>
      <w:r w:rsidR="00F3727D">
        <w:t xml:space="preserve">. Da </w:t>
      </w:r>
      <w:r w:rsidR="00F3727D" w:rsidRPr="00F3727D">
        <w:rPr>
          <w:highlight w:val="yellow"/>
        </w:rPr>
        <w:t>Figura X</w:t>
      </w:r>
      <w:r w:rsidR="00F3727D">
        <w:t>, podemos ver que esta tabela seria então formada pelos dados dos canais de cores R</w:t>
      </w:r>
      <w:r w:rsidR="00F3727D" w:rsidRPr="00623C03">
        <w:rPr>
          <w:vertAlign w:val="subscript"/>
        </w:rPr>
        <w:t>1</w:t>
      </w:r>
      <w:r w:rsidR="00F3727D">
        <w:t>, G</w:t>
      </w:r>
      <w:r w:rsidR="00F3727D" w:rsidRPr="00623C03">
        <w:rPr>
          <w:vertAlign w:val="subscript"/>
        </w:rPr>
        <w:t>2</w:t>
      </w:r>
      <w:r w:rsidR="00F3727D">
        <w:t xml:space="preserve"> e B</w:t>
      </w:r>
      <w:r w:rsidR="00F3727D" w:rsidRPr="00623C03">
        <w:rPr>
          <w:vertAlign w:val="subscript"/>
        </w:rPr>
        <w:t>1</w:t>
      </w:r>
      <w:r w:rsidR="00F3727D">
        <w:t>. Juntos, estes três canais formam um novo anaglífico, que chamamos de “anaglífico complementar”</w:t>
      </w:r>
      <w:r w:rsidR="00C26CC9">
        <w:t>, deixando a denominação de “anaglífico principal” para o anaglífico a ser de fato utilizado</w:t>
      </w:r>
      <w:r w:rsidR="005A24C9">
        <w:t xml:space="preserve"> para a visualização</w:t>
      </w:r>
      <w:r w:rsidR="00F3727D">
        <w:t xml:space="preserve">. Observa-se que desta forma um decodificador </w:t>
      </w:r>
      <w:r w:rsidR="0063505E">
        <w:t xml:space="preserve">possuiria todos os dados necessários para </w:t>
      </w:r>
      <w:r w:rsidR="00F3727D">
        <w:t xml:space="preserve">reconstruir o par estéreo </w:t>
      </w:r>
      <w:r w:rsidR="00F3727D">
        <w:lastRenderedPageBreak/>
        <w:t>com qualidade</w:t>
      </w:r>
      <w:r w:rsidR="00623C03">
        <w:t xml:space="preserve"> e fidelidade de cores</w:t>
      </w:r>
      <w:r w:rsidR="004B5412">
        <w:t xml:space="preserve">. Entretanto, </w:t>
      </w:r>
      <w:r w:rsidR="00F3727D">
        <w:t>nenhuma compressão</w:t>
      </w:r>
      <w:r w:rsidR="004B5412">
        <w:t xml:space="preserve"> é obtida, já que foi feito </w:t>
      </w:r>
      <w:r w:rsidR="00225222">
        <w:t xml:space="preserve">apenas </w:t>
      </w:r>
      <w:r w:rsidR="004B5412">
        <w:t>uma reorganização dos canais de cores do par estéreo</w:t>
      </w:r>
      <w:r w:rsidR="00F3727D">
        <w:t>.</w:t>
      </w:r>
    </w:p>
    <w:p w:rsidR="006E7035" w:rsidRDefault="00A101EE" w:rsidP="006E7035">
      <w:pPr>
        <w:pStyle w:val="PargrafodaLista"/>
        <w:ind w:left="792" w:firstLine="624"/>
        <w:jc w:val="both"/>
      </w:pPr>
      <w:r>
        <w:t xml:space="preserve">Como um requisito necessário para </w:t>
      </w:r>
      <w:r w:rsidR="006E7035">
        <w:t xml:space="preserve">a reconstrução do par estéreo </w:t>
      </w:r>
      <w:r>
        <w:t xml:space="preserve">são as </w:t>
      </w:r>
      <w:r w:rsidR="00C26CC9">
        <w:t xml:space="preserve">informações de cor de ambos </w:t>
      </w:r>
      <w:r w:rsidR="006C160D">
        <w:t xml:space="preserve">seus </w:t>
      </w:r>
      <w:r w:rsidR="00C26CC9">
        <w:t>componentes</w:t>
      </w:r>
      <w:r>
        <w:t>,</w:t>
      </w:r>
      <w:r w:rsidR="006E7035">
        <w:t xml:space="preserve"> </w:t>
      </w:r>
      <w:r w:rsidR="00C26CC9">
        <w:t xml:space="preserve">uma estratégia </w:t>
      </w:r>
      <w:r w:rsidR="002802D0">
        <w:t xml:space="preserve">visando compressão </w:t>
      </w:r>
      <w:r w:rsidR="00C26CC9">
        <w:t>é</w:t>
      </w:r>
      <w:r w:rsidR="006E7035">
        <w:t xml:space="preserve"> converter o espaço de cores do </w:t>
      </w:r>
      <w:r w:rsidR="00C26CC9">
        <w:t>anaglífico complementar</w:t>
      </w:r>
      <w:r w:rsidR="006E7035">
        <w:t xml:space="preserve"> de RGB para YC</w:t>
      </w:r>
      <w:r w:rsidR="006E7035" w:rsidRPr="00D66CF1">
        <w:rPr>
          <w:vertAlign w:val="subscript"/>
        </w:rPr>
        <w:t>b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 xml:space="preserve"> e armazenar somente as informações referentes à crominância (C</w:t>
      </w:r>
      <w:r w:rsidR="006E7035" w:rsidRPr="00D66CF1">
        <w:rPr>
          <w:vertAlign w:val="subscript"/>
        </w:rPr>
        <w:t>b</w:t>
      </w:r>
      <w:r w:rsidR="006E7035" w:rsidRPr="006E7035">
        <w:t xml:space="preserve"> e 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>)</w:t>
      </w:r>
      <w:r w:rsidR="00C26CC9">
        <w:t>, descartando informação de luminância (Y), já que esta pode ser obtida do anaglífico principal</w:t>
      </w:r>
      <w:r w:rsidR="006E7035">
        <w:t>.</w:t>
      </w:r>
      <w:r w:rsidR="002802D0">
        <w:t xml:space="preserve"> Além disso, o anaglífico complementar</w:t>
      </w:r>
      <w:r w:rsidR="0008295E">
        <w:t>, já</w:t>
      </w:r>
      <w:r w:rsidR="002802D0">
        <w:t xml:space="preserve"> no espaço YC</w:t>
      </w:r>
      <w:r w:rsidR="002802D0" w:rsidRPr="00D66CF1">
        <w:rPr>
          <w:vertAlign w:val="subscript"/>
        </w:rPr>
        <w:t>b</w:t>
      </w:r>
      <w:r w:rsidR="002802D0">
        <w:t>C</w:t>
      </w:r>
      <w:r w:rsidR="002802D0" w:rsidRPr="00D66CF1">
        <w:rPr>
          <w:vertAlign w:val="subscript"/>
        </w:rPr>
        <w:t>r</w:t>
      </w:r>
      <w:r w:rsidR="0008295E">
        <w:t xml:space="preserve">, </w:t>
      </w:r>
      <w:r w:rsidR="002802D0">
        <w:t>pode passar por uma etapa de subamostragem de crominância, reduzindo ainda mais o volume de dados a ser armazenado</w:t>
      </w:r>
      <w:r w:rsidR="00A87E13">
        <w:t xml:space="preserve"> na Tabela de Índice de Cores</w:t>
      </w:r>
      <w:r w:rsidR="002802D0">
        <w:t>.</w:t>
      </w:r>
    </w:p>
    <w:p w:rsidR="00044E2B" w:rsidRDefault="0008295E" w:rsidP="006E7035">
      <w:pPr>
        <w:pStyle w:val="PargrafodaLista"/>
        <w:ind w:left="792" w:firstLine="624"/>
        <w:jc w:val="both"/>
      </w:pPr>
      <w:r>
        <w:t xml:space="preserve">De posse dessas informações, foi realizado um processo de transformação anaglífica </w:t>
      </w:r>
      <w:r w:rsidR="00225222">
        <w:t xml:space="preserve">que está </w:t>
      </w:r>
      <w:r>
        <w:t xml:space="preserve">ilustrado na </w:t>
      </w:r>
      <w:r w:rsidRPr="0008295E">
        <w:rPr>
          <w:highlight w:val="yellow"/>
        </w:rPr>
        <w:t>Figura Y</w:t>
      </w:r>
      <w:r>
        <w:t>.</w:t>
      </w:r>
      <w:r w:rsidR="00EB07A2">
        <w:t xml:space="preserve"> Primeiro, o par estéreo passa pelo processo normal de transformação anaglífica, onde é gerado o anaglífico principal (verde-magenta) e o complementar. </w:t>
      </w:r>
      <w:r w:rsidR="0082356A">
        <w:t xml:space="preserve">O anaglífico verde-magenta foi escolhido por ter se mostrado com os melhores resultados pelo trabalho de </w:t>
      </w:r>
      <w:r w:rsidR="0082356A" w:rsidRPr="0082356A">
        <w:rPr>
          <w:highlight w:val="yellow"/>
        </w:rPr>
        <w:t>Léo</w:t>
      </w:r>
      <w:r w:rsidR="0082356A">
        <w:t>.</w:t>
      </w:r>
      <w:r w:rsidR="003546E1">
        <w:t xml:space="preserve"> Começa então o processo de construção da Tabela de Índice de Cores, através da conversão do anaglífico complementar do espaço de cores RGB para </w:t>
      </w:r>
      <w:r w:rsidR="003546E1">
        <w:t>YC</w:t>
      </w:r>
      <w:r w:rsidR="003546E1" w:rsidRPr="00D66CF1">
        <w:rPr>
          <w:vertAlign w:val="subscript"/>
        </w:rPr>
        <w:t>b</w:t>
      </w:r>
      <w:r w:rsidR="003546E1">
        <w:t>C</w:t>
      </w:r>
      <w:r w:rsidR="003546E1" w:rsidRPr="00D66CF1">
        <w:rPr>
          <w:vertAlign w:val="subscript"/>
        </w:rPr>
        <w:t>r</w:t>
      </w:r>
      <w:r w:rsidR="003546E1" w:rsidRPr="003546E1">
        <w:t>, passando</w:t>
      </w:r>
      <w:r w:rsidR="003546E1">
        <w:rPr>
          <w:vertAlign w:val="subscript"/>
        </w:rPr>
        <w:t xml:space="preserve"> </w:t>
      </w:r>
      <w:r w:rsidR="003546E1">
        <w:t>pela subamostragem de crominância 4:2:2</w:t>
      </w:r>
      <w:r w:rsidR="00A2187D">
        <w:t xml:space="preserve">. Logo após, descartamos as informações de Y e armazenamos somente </w:t>
      </w:r>
      <w:r w:rsidR="00A2187D">
        <w:t>C</w:t>
      </w:r>
      <w:r w:rsidR="00A2187D" w:rsidRPr="00D66CF1">
        <w:rPr>
          <w:vertAlign w:val="subscript"/>
        </w:rPr>
        <w:t>b</w:t>
      </w:r>
      <w:r w:rsidR="005653DB" w:rsidRPr="005653DB">
        <w:t xml:space="preserve"> e </w:t>
      </w:r>
      <w:r w:rsidR="00A2187D">
        <w:t>C</w:t>
      </w:r>
      <w:r w:rsidR="00A2187D" w:rsidRPr="00D66CF1">
        <w:rPr>
          <w:vertAlign w:val="subscript"/>
        </w:rPr>
        <w:t>r</w:t>
      </w:r>
      <w:r w:rsidR="00A2187D">
        <w:rPr>
          <w:vertAlign w:val="subscript"/>
        </w:rPr>
        <w:t xml:space="preserve"> </w:t>
      </w:r>
      <w:r w:rsidR="00A2187D">
        <w:t>juntamente com o anaglífico principal.</w:t>
      </w:r>
      <w:r w:rsidR="005653DB">
        <w:t xml:space="preserve"> Observe que as informações de Y podem ser descartadas, pois trazem apenas dados relacionados à luminância, o que não impacta tanto quanto a perda de dados de cor. Além disso, </w:t>
      </w:r>
      <w:r w:rsidR="00044E2B">
        <w:t xml:space="preserve">dados de Y podem ser recuperados </w:t>
      </w:r>
      <w:r w:rsidR="005653DB">
        <w:t>através do anaglífico principal durante o processo de reversão,</w:t>
      </w:r>
      <w:r w:rsidR="00044E2B">
        <w:t xml:space="preserve"> explicado a seguir.</w:t>
      </w:r>
    </w:p>
    <w:p w:rsidR="0008295E" w:rsidRDefault="00044E2B" w:rsidP="006E7035">
      <w:pPr>
        <w:pStyle w:val="PargrafodaLista"/>
        <w:ind w:left="792" w:firstLine="624"/>
        <w:jc w:val="both"/>
      </w:pPr>
      <w:r>
        <w:t>O processo de reversão está</w:t>
      </w:r>
      <w:r w:rsidR="005653DB">
        <w:t xml:space="preserve"> ilustrado na </w:t>
      </w:r>
      <w:r w:rsidR="005653DB" w:rsidRPr="005653DB">
        <w:rPr>
          <w:highlight w:val="yellow"/>
        </w:rPr>
        <w:t>Figura H</w:t>
      </w:r>
      <w:r w:rsidR="005653DB">
        <w:t>.</w:t>
      </w:r>
      <w:r>
        <w:t xml:space="preserve"> Nesta etapa, o anaglífico principal também passa pelo processo de conversão do espaço de cores de </w:t>
      </w:r>
      <w:r>
        <w:t>RGB para YC</w:t>
      </w:r>
      <w:r w:rsidRPr="00D66CF1">
        <w:rPr>
          <w:vertAlign w:val="subscript"/>
        </w:rPr>
        <w:t>b</w:t>
      </w:r>
      <w:r>
        <w:t>C</w:t>
      </w:r>
      <w:r w:rsidRPr="00D66CF1">
        <w:rPr>
          <w:vertAlign w:val="subscript"/>
        </w:rPr>
        <w:t>r</w:t>
      </w:r>
      <w:r>
        <w:t xml:space="preserve">. Com isso, obtemos um Y’, os dados de luminância </w:t>
      </w:r>
      <w:r w:rsidR="000D566C">
        <w:t>do anaglífico principal. Em conjunto com os dados da Tabela de Índice de Cores, utilizamos o Y’ para reconstruir o anaglífico complementar, neste caso na forma de Y’</w:t>
      </w:r>
      <w:r w:rsidR="000D566C">
        <w:t>C</w:t>
      </w:r>
      <w:r w:rsidR="000D566C" w:rsidRPr="00D66CF1">
        <w:rPr>
          <w:vertAlign w:val="subscript"/>
        </w:rPr>
        <w:t>b</w:t>
      </w:r>
      <w:r w:rsidR="000D566C">
        <w:t>C</w:t>
      </w:r>
      <w:r w:rsidR="000D566C" w:rsidRPr="00D66CF1">
        <w:rPr>
          <w:vertAlign w:val="subscript"/>
        </w:rPr>
        <w:t>r</w:t>
      </w:r>
      <w:r w:rsidR="000D566C" w:rsidRPr="003546E1">
        <w:t>,</w:t>
      </w:r>
      <w:r w:rsidR="000D566C">
        <w:t xml:space="preserve"> que passa por um processo para retornar à amostragem 4:4:4 e então ser revertido para o espaço de cores RGB. De posse novamente dos dois anaglífos, basta apenas reordenar seus canais de cores para obter o par estéreo.</w:t>
      </w:r>
    </w:p>
    <w:p w:rsidR="003B077A" w:rsidRDefault="00A42309" w:rsidP="006E7035">
      <w:pPr>
        <w:pStyle w:val="PargrafodaLista"/>
        <w:numPr>
          <w:ilvl w:val="1"/>
          <w:numId w:val="1"/>
        </w:numPr>
        <w:jc w:val="both"/>
      </w:pPr>
      <w:r>
        <w:t>Resultados obtidos</w:t>
      </w:r>
    </w:p>
    <w:p w:rsidR="00597333" w:rsidRDefault="00597333" w:rsidP="006E7035">
      <w:pPr>
        <w:pStyle w:val="PargrafodaLista"/>
        <w:ind w:left="792" w:firstLine="624"/>
        <w:jc w:val="both"/>
      </w:pPr>
      <w:r>
        <w:t>Os testes foram feitos numa base contendo 32 balbalbalalb.</w:t>
      </w:r>
      <w:r w:rsidR="0026093B">
        <w:t xml:space="preserve"> PSNR... taxa de compressão...</w:t>
      </w:r>
      <w:bookmarkStart w:id="0" w:name="_GoBack"/>
      <w:bookmarkEnd w:id="0"/>
    </w:p>
    <w:p w:rsidR="003452F8" w:rsidRDefault="003452F8" w:rsidP="006E7035">
      <w:pPr>
        <w:pStyle w:val="PargrafodaLista"/>
        <w:ind w:left="792" w:firstLine="624"/>
        <w:jc w:val="both"/>
      </w:pPr>
      <w:r>
        <w:t xml:space="preserve">Cabe lembrar que os resultados obtidos com as atividades até agora realizadas </w:t>
      </w:r>
      <w:r w:rsidR="009F1F84">
        <w:t>foram condensados em</w:t>
      </w:r>
      <w:r>
        <w:t xml:space="preserve"> um artigo submetido ao XVII Simpósio </w:t>
      </w:r>
      <w:r w:rsidRPr="003452F8">
        <w:t>Brasileiro de Sistemas Multimídia e Web – WebMedia</w:t>
      </w:r>
      <w:r w:rsidRPr="003452F8">
        <w:rPr>
          <w:highlight w:val="yellow"/>
        </w:rPr>
        <w:t>, tendo sido aprovado</w:t>
      </w:r>
      <w:r>
        <w:t>.</w:t>
      </w:r>
    </w:p>
    <w:p w:rsidR="00F71EA9" w:rsidRDefault="008D36EE" w:rsidP="006E7035">
      <w:pPr>
        <w:pStyle w:val="PargrafodaLista"/>
        <w:numPr>
          <w:ilvl w:val="0"/>
          <w:numId w:val="1"/>
        </w:numPr>
        <w:jc w:val="both"/>
      </w:pPr>
      <w:r>
        <w:t xml:space="preserve">Metodologia </w:t>
      </w:r>
      <w:r w:rsidR="00F71EA9">
        <w:t>de Trabalho</w:t>
      </w:r>
    </w:p>
    <w:p w:rsidR="00D66CF1" w:rsidRDefault="00B55234" w:rsidP="006E7035">
      <w:pPr>
        <w:pStyle w:val="PargrafodaLista"/>
        <w:numPr>
          <w:ilvl w:val="1"/>
          <w:numId w:val="1"/>
        </w:numPr>
        <w:jc w:val="both"/>
      </w:pPr>
      <w:r>
        <w:t xml:space="preserve">Limitações </w:t>
      </w:r>
      <w:r w:rsidR="003F4956">
        <w:t>da técnica criada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Melhoria de PSNR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Análise de </w:t>
      </w:r>
      <w:r w:rsidR="00512DFE">
        <w:t>p</w:t>
      </w:r>
      <w:r>
        <w:t xml:space="preserve">onto </w:t>
      </w:r>
      <w:r w:rsidR="00512DFE">
        <w:t>c</w:t>
      </w:r>
      <w:r>
        <w:t>onjugado</w:t>
      </w:r>
    </w:p>
    <w:p w:rsidR="00F71EA9" w:rsidRDefault="00F71EA9" w:rsidP="006E7035">
      <w:pPr>
        <w:pStyle w:val="PargrafodaLista"/>
        <w:numPr>
          <w:ilvl w:val="1"/>
          <w:numId w:val="1"/>
        </w:numPr>
        <w:jc w:val="both"/>
      </w:pPr>
      <w:r>
        <w:t>Cronograma</w:t>
      </w:r>
    </w:p>
    <w:p w:rsidR="00F71EA9" w:rsidRDefault="00F71EA9" w:rsidP="006E7035">
      <w:pPr>
        <w:pStyle w:val="PargrafodaLista"/>
        <w:numPr>
          <w:ilvl w:val="0"/>
          <w:numId w:val="1"/>
        </w:numPr>
        <w:jc w:val="both"/>
      </w:pPr>
      <w:r>
        <w:t>Referências</w:t>
      </w:r>
    </w:p>
    <w:sectPr w:rsidR="00F7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044E2B"/>
    <w:rsid w:val="0008295E"/>
    <w:rsid w:val="000D566C"/>
    <w:rsid w:val="000F3E93"/>
    <w:rsid w:val="001816E9"/>
    <w:rsid w:val="00203E84"/>
    <w:rsid w:val="00221A0E"/>
    <w:rsid w:val="00225222"/>
    <w:rsid w:val="0022553E"/>
    <w:rsid w:val="00234D31"/>
    <w:rsid w:val="0026093B"/>
    <w:rsid w:val="002802D0"/>
    <w:rsid w:val="00313C47"/>
    <w:rsid w:val="003452F8"/>
    <w:rsid w:val="003546E1"/>
    <w:rsid w:val="00363ADA"/>
    <w:rsid w:val="00385859"/>
    <w:rsid w:val="003B077A"/>
    <w:rsid w:val="003C51CA"/>
    <w:rsid w:val="003F4956"/>
    <w:rsid w:val="0045709C"/>
    <w:rsid w:val="00483189"/>
    <w:rsid w:val="004B5412"/>
    <w:rsid w:val="004D53E3"/>
    <w:rsid w:val="00512DFE"/>
    <w:rsid w:val="005361D6"/>
    <w:rsid w:val="005653DB"/>
    <w:rsid w:val="00597333"/>
    <w:rsid w:val="005A24C9"/>
    <w:rsid w:val="005B55F5"/>
    <w:rsid w:val="00623C03"/>
    <w:rsid w:val="00634583"/>
    <w:rsid w:val="0063505E"/>
    <w:rsid w:val="00696192"/>
    <w:rsid w:val="006C160D"/>
    <w:rsid w:val="006E7035"/>
    <w:rsid w:val="007A0AAA"/>
    <w:rsid w:val="0082356A"/>
    <w:rsid w:val="0084080C"/>
    <w:rsid w:val="00880BCF"/>
    <w:rsid w:val="008D36EE"/>
    <w:rsid w:val="008E2872"/>
    <w:rsid w:val="009C5A29"/>
    <w:rsid w:val="009F1F84"/>
    <w:rsid w:val="00A101EE"/>
    <w:rsid w:val="00A2187D"/>
    <w:rsid w:val="00A331A7"/>
    <w:rsid w:val="00A42309"/>
    <w:rsid w:val="00A87E13"/>
    <w:rsid w:val="00AE23B7"/>
    <w:rsid w:val="00B55234"/>
    <w:rsid w:val="00BF7645"/>
    <w:rsid w:val="00C26CC9"/>
    <w:rsid w:val="00C47735"/>
    <w:rsid w:val="00CE1DED"/>
    <w:rsid w:val="00D03F07"/>
    <w:rsid w:val="00D66CF1"/>
    <w:rsid w:val="00EB07A2"/>
    <w:rsid w:val="00F3727D"/>
    <w:rsid w:val="00F650F4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</cp:lastModifiedBy>
  <cp:revision>52</cp:revision>
  <dcterms:created xsi:type="dcterms:W3CDTF">2011-06-03T17:34:00Z</dcterms:created>
  <dcterms:modified xsi:type="dcterms:W3CDTF">2011-06-21T16:41:00Z</dcterms:modified>
</cp:coreProperties>
</file>