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3E96F" w14:textId="580A5076" w:rsidR="003D4C39" w:rsidRPr="00B53CC1" w:rsidRDefault="001D7878" w:rsidP="009F1F88">
      <w:pPr>
        <w:spacing w:after="0"/>
        <w:jc w:val="center"/>
        <w:rPr>
          <w:rFonts w:cs="Times New Roman"/>
        </w:rPr>
      </w:pPr>
      <w:r w:rsidRPr="00B53CC1">
        <w:rPr>
          <w:rFonts w:cs="Times New Roman"/>
          <w:noProof/>
        </w:rPr>
        <w:drawing>
          <wp:inline distT="0" distB="0" distL="0" distR="0" wp14:anchorId="1EBD92B7" wp14:editId="69B233C5">
            <wp:extent cx="2552700" cy="1009650"/>
            <wp:effectExtent l="0" t="0" r="0" b="0"/>
            <wp:docPr id="185058075" name="drawing" title="University of Niagara Falls Canada | Global University Systems Ca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8075" name="Picture 185058075"/>
                    <pic:cNvPicPr/>
                  </pic:nvPicPr>
                  <pic:blipFill>
                    <a:blip r:embed="rId11">
                      <a:extLst>
                        <a:ext uri="{28A0092B-C50C-407E-A947-70E740481C1C}">
                          <a14:useLocalDpi xmlns:a14="http://schemas.microsoft.com/office/drawing/2010/main"/>
                        </a:ext>
                      </a:extLst>
                    </a:blip>
                    <a:stretch>
                      <a:fillRect/>
                    </a:stretch>
                  </pic:blipFill>
                  <pic:spPr>
                    <a:xfrm>
                      <a:off x="0" y="0"/>
                      <a:ext cx="2552700" cy="1009650"/>
                    </a:xfrm>
                    <a:prstGeom prst="rect">
                      <a:avLst/>
                    </a:prstGeom>
                  </pic:spPr>
                </pic:pic>
              </a:graphicData>
            </a:graphic>
          </wp:inline>
        </w:drawing>
      </w:r>
    </w:p>
    <w:p w14:paraId="62AC3425" w14:textId="77777777" w:rsidR="00D46721" w:rsidRPr="00B53CC1" w:rsidRDefault="00D46721" w:rsidP="009F1F88">
      <w:pPr>
        <w:spacing w:after="0"/>
        <w:rPr>
          <w:rFonts w:cs="Times New Roman"/>
        </w:rPr>
      </w:pPr>
    </w:p>
    <w:p w14:paraId="042B371E" w14:textId="01745C35" w:rsidR="00D46721" w:rsidRPr="00B53CC1" w:rsidRDefault="00D46721" w:rsidP="009F1F88">
      <w:pPr>
        <w:spacing w:after="0"/>
        <w:rPr>
          <w:rFonts w:cs="Times New Roman"/>
        </w:rPr>
      </w:pPr>
    </w:p>
    <w:p w14:paraId="5D4AE783" w14:textId="77777777" w:rsidR="00D46721" w:rsidRDefault="00D46721" w:rsidP="009F1F88">
      <w:pPr>
        <w:spacing w:after="0"/>
        <w:rPr>
          <w:rFonts w:cs="Times New Roman"/>
        </w:rPr>
      </w:pPr>
    </w:p>
    <w:p w14:paraId="2B827510" w14:textId="77777777" w:rsidR="00F605F6" w:rsidRPr="00B53CC1" w:rsidRDefault="00F605F6" w:rsidP="009F1F88">
      <w:pPr>
        <w:spacing w:after="0"/>
        <w:rPr>
          <w:rFonts w:cs="Times New Roman"/>
        </w:rPr>
      </w:pPr>
    </w:p>
    <w:p w14:paraId="6E5AE801" w14:textId="77777777" w:rsidR="009D242B" w:rsidRPr="00B53CC1" w:rsidRDefault="00390638" w:rsidP="009F1F88">
      <w:pPr>
        <w:spacing w:after="0" w:line="480" w:lineRule="auto"/>
        <w:ind w:left="708"/>
        <w:jc w:val="center"/>
        <w:rPr>
          <w:rFonts w:cs="Times New Roman"/>
          <w:b/>
          <w:bCs/>
        </w:rPr>
      </w:pPr>
      <w:r w:rsidRPr="00B53CC1">
        <w:rPr>
          <w:rFonts w:cs="Times New Roman"/>
          <w:b/>
          <w:bCs/>
        </w:rPr>
        <w:t>Pre-Dispatch Decision Intelligence:</w:t>
      </w:r>
      <w:r w:rsidR="009D242B" w:rsidRPr="00B53CC1">
        <w:rPr>
          <w:rFonts w:cs="Times New Roman"/>
          <w:b/>
          <w:bCs/>
        </w:rPr>
        <w:t xml:space="preserve"> </w:t>
      </w:r>
    </w:p>
    <w:p w14:paraId="315434D1" w14:textId="23A1935B" w:rsidR="00795D6A" w:rsidRPr="00B53CC1" w:rsidRDefault="00390638" w:rsidP="009F1F88">
      <w:pPr>
        <w:spacing w:after="0" w:line="480" w:lineRule="auto"/>
        <w:ind w:left="708"/>
        <w:jc w:val="center"/>
        <w:rPr>
          <w:rFonts w:cs="Times New Roman"/>
          <w:i/>
          <w:iCs/>
        </w:rPr>
      </w:pPr>
      <w:r w:rsidRPr="00B53CC1">
        <w:rPr>
          <w:rFonts w:cs="Times New Roman"/>
          <w:i/>
          <w:iCs/>
        </w:rPr>
        <w:t>Risk-Profit Integration for Operational Prioritization</w:t>
      </w:r>
      <w:r w:rsidR="00795D6A" w:rsidRPr="00B53CC1">
        <w:rPr>
          <w:rFonts w:cs="Times New Roman"/>
          <w:i/>
          <w:iCs/>
        </w:rPr>
        <w:br/>
      </w:r>
    </w:p>
    <w:p w14:paraId="067AF46B" w14:textId="395F4224" w:rsidR="00795D6A" w:rsidRDefault="00795D6A" w:rsidP="009F1F88">
      <w:pPr>
        <w:spacing w:after="0" w:line="480" w:lineRule="auto"/>
        <w:ind w:left="708"/>
        <w:jc w:val="center"/>
        <w:rPr>
          <w:rFonts w:cs="Times New Roman"/>
        </w:rPr>
      </w:pPr>
    </w:p>
    <w:p w14:paraId="771AE0DF" w14:textId="77777777" w:rsidR="00F605F6" w:rsidRPr="00B53CC1" w:rsidRDefault="00F605F6" w:rsidP="009F1F88">
      <w:pPr>
        <w:spacing w:after="0" w:line="480" w:lineRule="auto"/>
        <w:ind w:left="708"/>
        <w:jc w:val="center"/>
        <w:rPr>
          <w:rFonts w:cs="Times New Roman"/>
        </w:rPr>
      </w:pPr>
    </w:p>
    <w:p w14:paraId="35FF7314" w14:textId="77777777" w:rsidR="00795D6A" w:rsidRPr="00B53CC1" w:rsidRDefault="00795D6A" w:rsidP="009F1F88">
      <w:pPr>
        <w:spacing w:after="0" w:line="480" w:lineRule="auto"/>
        <w:ind w:left="708"/>
        <w:jc w:val="center"/>
        <w:rPr>
          <w:rFonts w:cs="Times New Roman"/>
          <w:lang w:val="pt-BR"/>
        </w:rPr>
      </w:pPr>
      <w:proofErr w:type="spellStart"/>
      <w:r w:rsidRPr="00B53CC1">
        <w:rPr>
          <w:rFonts w:cs="Times New Roman"/>
          <w:b/>
          <w:bCs/>
          <w:lang w:val="pt-BR"/>
        </w:rPr>
        <w:t>Group</w:t>
      </w:r>
      <w:proofErr w:type="spellEnd"/>
      <w:r w:rsidRPr="00B53CC1">
        <w:rPr>
          <w:rFonts w:cs="Times New Roman"/>
          <w:b/>
          <w:bCs/>
          <w:lang w:val="pt-BR"/>
        </w:rPr>
        <w:t xml:space="preserve"> 2</w:t>
      </w:r>
      <w:r w:rsidRPr="00B53CC1">
        <w:rPr>
          <w:rFonts w:cs="Times New Roman"/>
          <w:lang w:val="pt-BR"/>
        </w:rPr>
        <w:br/>
      </w:r>
      <w:proofErr w:type="spellStart"/>
      <w:r w:rsidRPr="00B53CC1">
        <w:rPr>
          <w:rFonts w:cs="Times New Roman"/>
          <w:lang w:val="pt-BR"/>
        </w:rPr>
        <w:t>Andre</w:t>
      </w:r>
      <w:proofErr w:type="spellEnd"/>
      <w:r w:rsidRPr="00B53CC1">
        <w:rPr>
          <w:rFonts w:cs="Times New Roman"/>
          <w:lang w:val="pt-BR"/>
        </w:rPr>
        <w:t xml:space="preserve"> de </w:t>
      </w:r>
      <w:proofErr w:type="spellStart"/>
      <w:r w:rsidRPr="00B53CC1">
        <w:rPr>
          <w:rFonts w:cs="Times New Roman"/>
          <w:lang w:val="pt-BR"/>
        </w:rPr>
        <w:t>Breyne</w:t>
      </w:r>
      <w:proofErr w:type="spellEnd"/>
      <w:r w:rsidRPr="00B53CC1">
        <w:rPr>
          <w:rFonts w:cs="Times New Roman"/>
          <w:lang w:val="pt-BR"/>
        </w:rPr>
        <w:t xml:space="preserve"> - NF1002704</w:t>
      </w:r>
      <w:r w:rsidRPr="00B53CC1">
        <w:rPr>
          <w:rFonts w:cs="Times New Roman"/>
          <w:lang w:val="pt-BR"/>
        </w:rPr>
        <w:br/>
        <w:t>Bruno Sassi - NF1008627</w:t>
      </w:r>
      <w:r w:rsidRPr="00B53CC1">
        <w:rPr>
          <w:rFonts w:cs="Times New Roman"/>
          <w:lang w:val="pt-BR"/>
        </w:rPr>
        <w:br/>
        <w:t>Luciana Popa - NF1005554</w:t>
      </w:r>
      <w:r w:rsidRPr="00B53CC1">
        <w:rPr>
          <w:rFonts w:cs="Times New Roman"/>
          <w:lang w:val="pt-BR"/>
        </w:rPr>
        <w:br/>
        <w:t xml:space="preserve">Tiago </w:t>
      </w:r>
      <w:proofErr w:type="spellStart"/>
      <w:r w:rsidRPr="00B53CC1">
        <w:rPr>
          <w:rFonts w:cs="Times New Roman"/>
          <w:lang w:val="pt-BR"/>
        </w:rPr>
        <w:t>Ceolato</w:t>
      </w:r>
      <w:proofErr w:type="spellEnd"/>
      <w:r w:rsidRPr="00B53CC1">
        <w:rPr>
          <w:rFonts w:cs="Times New Roman"/>
          <w:lang w:val="pt-BR"/>
        </w:rPr>
        <w:t xml:space="preserve"> - NF1006634</w:t>
      </w:r>
    </w:p>
    <w:p w14:paraId="23EEA7AD" w14:textId="77777777" w:rsidR="00795D6A" w:rsidRDefault="00795D6A" w:rsidP="009F1F88">
      <w:pPr>
        <w:spacing w:after="0" w:line="480" w:lineRule="auto"/>
        <w:ind w:left="708"/>
        <w:jc w:val="center"/>
        <w:rPr>
          <w:rFonts w:cs="Times New Roman"/>
          <w:lang w:val="pt-BR"/>
        </w:rPr>
      </w:pPr>
    </w:p>
    <w:p w14:paraId="18579F55" w14:textId="77777777" w:rsidR="00F605F6" w:rsidRPr="00B53CC1" w:rsidRDefault="00F605F6" w:rsidP="009F1F88">
      <w:pPr>
        <w:spacing w:after="0" w:line="480" w:lineRule="auto"/>
        <w:ind w:left="708"/>
        <w:jc w:val="center"/>
        <w:rPr>
          <w:rFonts w:cs="Times New Roman"/>
          <w:lang w:val="pt-BR"/>
        </w:rPr>
      </w:pPr>
    </w:p>
    <w:p w14:paraId="15A3506C" w14:textId="77777777" w:rsidR="00795D6A" w:rsidRPr="00B53CC1" w:rsidRDefault="00795D6A" w:rsidP="009F1F88">
      <w:pPr>
        <w:spacing w:after="0" w:line="480" w:lineRule="auto"/>
        <w:ind w:left="708"/>
        <w:jc w:val="center"/>
        <w:rPr>
          <w:rFonts w:cs="Times New Roman"/>
          <w:lang w:val="pt-BR"/>
        </w:rPr>
      </w:pPr>
      <w:r w:rsidRPr="00B53CC1">
        <w:rPr>
          <w:rFonts w:cs="Times New Roman"/>
          <w:lang w:val="pt-BR"/>
        </w:rPr>
        <w:t xml:space="preserve"> </w:t>
      </w:r>
    </w:p>
    <w:p w14:paraId="3550F808" w14:textId="77D3E96E" w:rsidR="00795D6A" w:rsidRPr="00B53CC1" w:rsidRDefault="00795D6A" w:rsidP="009F1F88">
      <w:pPr>
        <w:spacing w:after="0" w:line="480" w:lineRule="auto"/>
        <w:ind w:left="708"/>
        <w:jc w:val="center"/>
        <w:rPr>
          <w:rFonts w:cs="Times New Roman"/>
        </w:rPr>
      </w:pPr>
      <w:r w:rsidRPr="00B53CC1">
        <w:rPr>
          <w:rFonts w:cs="Times New Roman"/>
        </w:rPr>
        <w:t>Professor</w:t>
      </w:r>
      <w:r w:rsidRPr="00B53CC1">
        <w:rPr>
          <w:rFonts w:cs="Times New Roman"/>
          <w:b/>
          <w:bCs/>
        </w:rPr>
        <w:t xml:space="preserve"> </w:t>
      </w:r>
      <w:r w:rsidRPr="00B53CC1">
        <w:rPr>
          <w:rFonts w:cs="Times New Roman"/>
        </w:rPr>
        <w:t>Dr. William Pourmajidi</w:t>
      </w:r>
      <w:r w:rsidRPr="00B53CC1">
        <w:rPr>
          <w:rFonts w:cs="Times New Roman"/>
        </w:rPr>
        <w:br/>
        <w:t>Master of Data Analytics</w:t>
      </w:r>
      <w:r w:rsidRPr="00B53CC1">
        <w:rPr>
          <w:rFonts w:cs="Times New Roman"/>
        </w:rPr>
        <w:br/>
        <w:t>DAMO 699-3 - Capstone P</w:t>
      </w:r>
      <w:r w:rsidR="0CD92F26" w:rsidRPr="00B53CC1">
        <w:rPr>
          <w:rFonts w:cs="Times New Roman"/>
        </w:rPr>
        <w:t>roject Final Report</w:t>
      </w:r>
      <w:r w:rsidRPr="00B53CC1">
        <w:rPr>
          <w:rFonts w:cs="Times New Roman"/>
        </w:rPr>
        <w:br/>
      </w:r>
      <w:r w:rsidR="6C0F49A6" w:rsidRPr="00B53CC1">
        <w:rPr>
          <w:rFonts w:cs="Times New Roman"/>
        </w:rPr>
        <w:t xml:space="preserve">June </w:t>
      </w:r>
      <w:r w:rsidRPr="00B53CC1">
        <w:rPr>
          <w:rFonts w:cs="Times New Roman"/>
        </w:rPr>
        <w:t>1</w:t>
      </w:r>
      <w:r w:rsidR="1EFA7F1D" w:rsidRPr="00B53CC1">
        <w:rPr>
          <w:rFonts w:cs="Times New Roman"/>
        </w:rPr>
        <w:t>4</w:t>
      </w:r>
      <w:r w:rsidRPr="00B53CC1">
        <w:rPr>
          <w:rFonts w:cs="Times New Roman"/>
        </w:rPr>
        <w:t>, 2026</w:t>
      </w:r>
    </w:p>
    <w:p w14:paraId="6E219793" w14:textId="77777777" w:rsidR="00F605F6" w:rsidRDefault="00F605F6">
      <w:pPr>
        <w:rPr>
          <w:rFonts w:cs="Times New Roman"/>
        </w:rPr>
      </w:pPr>
      <w:r>
        <w:rPr>
          <w:b/>
          <w:bCs/>
        </w:rPr>
        <w:br w:type="page"/>
      </w:r>
    </w:p>
    <w:sdt>
      <w:sdtPr>
        <w:rPr>
          <w:rFonts w:eastAsia="Aptos" w:cstheme="minorBidi"/>
          <w:b w:val="0"/>
          <w:bCs w:val="0"/>
          <w:szCs w:val="22"/>
          <w:lang w:val="en-US"/>
        </w:rPr>
        <w:id w:val="1892385028"/>
        <w:docPartObj>
          <w:docPartGallery w:val="Table of Contents"/>
          <w:docPartUnique/>
        </w:docPartObj>
      </w:sdtPr>
      <w:sdtEndPr>
        <w:rPr>
          <w:noProof/>
        </w:rPr>
      </w:sdtEndPr>
      <w:sdtContent>
        <w:p w14:paraId="0442536F" w14:textId="1223452D" w:rsidR="00CB0F21" w:rsidRPr="00B53CC1" w:rsidRDefault="003F5B8E" w:rsidP="009F1F88">
          <w:pPr>
            <w:pStyle w:val="TOCHeading"/>
          </w:pPr>
          <w:r w:rsidRPr="00B53CC1">
            <w:t>Table of C</w:t>
          </w:r>
          <w:r w:rsidR="00CB0F21" w:rsidRPr="00B53CC1">
            <w:t>ontents</w:t>
          </w:r>
        </w:p>
        <w:p w14:paraId="3E6C735B" w14:textId="0B17925C" w:rsidR="00E0593D" w:rsidRDefault="00CB0F21">
          <w:pPr>
            <w:pStyle w:val="TOC1"/>
            <w:rPr>
              <w:rFonts w:asciiTheme="minorHAnsi" w:eastAsiaTheme="minorEastAsia" w:hAnsiTheme="minorHAnsi"/>
              <w:noProof/>
              <w:kern w:val="2"/>
              <w:szCs w:val="24"/>
              <w:lang w:val="en-CA" w:eastAsia="en-CA"/>
              <w14:ligatures w14:val="standardContextual"/>
            </w:rPr>
          </w:pPr>
          <w:r w:rsidRPr="00B53CC1">
            <w:rPr>
              <w:rFonts w:cs="Times New Roman"/>
            </w:rPr>
            <w:fldChar w:fldCharType="begin"/>
          </w:r>
          <w:r w:rsidRPr="00B53CC1">
            <w:rPr>
              <w:rFonts w:cs="Times New Roman"/>
            </w:rPr>
            <w:instrText>TOC \o "1-3" \z \u \h</w:instrText>
          </w:r>
          <w:r w:rsidRPr="00B53CC1">
            <w:rPr>
              <w:rFonts w:cs="Times New Roman"/>
            </w:rPr>
            <w:fldChar w:fldCharType="separate"/>
          </w:r>
          <w:hyperlink w:anchor="_Toc232355699" w:history="1">
            <w:r w:rsidR="00E0593D" w:rsidRPr="004D4531">
              <w:rPr>
                <w:rStyle w:val="Hyperlink"/>
                <w:noProof/>
              </w:rPr>
              <w:t>List of Tables</w:t>
            </w:r>
            <w:r w:rsidR="00E0593D">
              <w:rPr>
                <w:noProof/>
                <w:webHidden/>
              </w:rPr>
              <w:tab/>
            </w:r>
            <w:r w:rsidR="00E0593D">
              <w:rPr>
                <w:noProof/>
                <w:webHidden/>
              </w:rPr>
              <w:fldChar w:fldCharType="begin"/>
            </w:r>
            <w:r w:rsidR="00E0593D">
              <w:rPr>
                <w:noProof/>
                <w:webHidden/>
              </w:rPr>
              <w:instrText xml:space="preserve"> PAGEREF _Toc232355699 \h </w:instrText>
            </w:r>
            <w:r w:rsidR="00E0593D">
              <w:rPr>
                <w:noProof/>
                <w:webHidden/>
              </w:rPr>
            </w:r>
            <w:r w:rsidR="00E0593D">
              <w:rPr>
                <w:noProof/>
                <w:webHidden/>
              </w:rPr>
              <w:fldChar w:fldCharType="separate"/>
            </w:r>
            <w:r w:rsidR="00E0593D">
              <w:rPr>
                <w:noProof/>
                <w:webHidden/>
              </w:rPr>
              <w:t>4</w:t>
            </w:r>
            <w:r w:rsidR="00E0593D">
              <w:rPr>
                <w:noProof/>
                <w:webHidden/>
              </w:rPr>
              <w:fldChar w:fldCharType="end"/>
            </w:r>
          </w:hyperlink>
        </w:p>
        <w:p w14:paraId="61923BE1" w14:textId="6C70B800" w:rsidR="00E0593D" w:rsidRDefault="00E0593D">
          <w:pPr>
            <w:pStyle w:val="TOC1"/>
            <w:rPr>
              <w:rFonts w:asciiTheme="minorHAnsi" w:eastAsiaTheme="minorEastAsia" w:hAnsiTheme="minorHAnsi"/>
              <w:noProof/>
              <w:kern w:val="2"/>
              <w:szCs w:val="24"/>
              <w:lang w:val="en-CA" w:eastAsia="en-CA"/>
              <w14:ligatures w14:val="standardContextual"/>
            </w:rPr>
          </w:pPr>
          <w:hyperlink w:anchor="_Toc232355700" w:history="1">
            <w:r w:rsidRPr="004D4531">
              <w:rPr>
                <w:rStyle w:val="Hyperlink"/>
                <w:noProof/>
              </w:rPr>
              <w:t>List of Figures</w:t>
            </w:r>
            <w:r>
              <w:rPr>
                <w:noProof/>
                <w:webHidden/>
              </w:rPr>
              <w:tab/>
            </w:r>
            <w:r>
              <w:rPr>
                <w:noProof/>
                <w:webHidden/>
              </w:rPr>
              <w:fldChar w:fldCharType="begin"/>
            </w:r>
            <w:r>
              <w:rPr>
                <w:noProof/>
                <w:webHidden/>
              </w:rPr>
              <w:instrText xml:space="preserve"> PAGEREF _Toc232355700 \h </w:instrText>
            </w:r>
            <w:r>
              <w:rPr>
                <w:noProof/>
                <w:webHidden/>
              </w:rPr>
            </w:r>
            <w:r>
              <w:rPr>
                <w:noProof/>
                <w:webHidden/>
              </w:rPr>
              <w:fldChar w:fldCharType="separate"/>
            </w:r>
            <w:r>
              <w:rPr>
                <w:noProof/>
                <w:webHidden/>
              </w:rPr>
              <w:t>4</w:t>
            </w:r>
            <w:r>
              <w:rPr>
                <w:noProof/>
                <w:webHidden/>
              </w:rPr>
              <w:fldChar w:fldCharType="end"/>
            </w:r>
          </w:hyperlink>
        </w:p>
        <w:p w14:paraId="42100E11" w14:textId="7F09ACF2" w:rsidR="00E0593D" w:rsidRDefault="00E0593D">
          <w:pPr>
            <w:pStyle w:val="TOC1"/>
            <w:rPr>
              <w:rFonts w:asciiTheme="minorHAnsi" w:eastAsiaTheme="minorEastAsia" w:hAnsiTheme="minorHAnsi"/>
              <w:noProof/>
              <w:kern w:val="2"/>
              <w:szCs w:val="24"/>
              <w:lang w:val="en-CA" w:eastAsia="en-CA"/>
              <w14:ligatures w14:val="standardContextual"/>
            </w:rPr>
          </w:pPr>
          <w:hyperlink w:anchor="_Toc232355701" w:history="1">
            <w:r w:rsidRPr="004D4531">
              <w:rPr>
                <w:rStyle w:val="Hyperlink"/>
                <w:noProof/>
              </w:rPr>
              <w:t>Abstract</w:t>
            </w:r>
            <w:r>
              <w:rPr>
                <w:noProof/>
                <w:webHidden/>
              </w:rPr>
              <w:tab/>
            </w:r>
            <w:r>
              <w:rPr>
                <w:noProof/>
                <w:webHidden/>
              </w:rPr>
              <w:fldChar w:fldCharType="begin"/>
            </w:r>
            <w:r>
              <w:rPr>
                <w:noProof/>
                <w:webHidden/>
              </w:rPr>
              <w:instrText xml:space="preserve"> PAGEREF _Toc232355701 \h </w:instrText>
            </w:r>
            <w:r>
              <w:rPr>
                <w:noProof/>
                <w:webHidden/>
              </w:rPr>
            </w:r>
            <w:r>
              <w:rPr>
                <w:noProof/>
                <w:webHidden/>
              </w:rPr>
              <w:fldChar w:fldCharType="separate"/>
            </w:r>
            <w:r>
              <w:rPr>
                <w:noProof/>
                <w:webHidden/>
              </w:rPr>
              <w:t>5</w:t>
            </w:r>
            <w:r>
              <w:rPr>
                <w:noProof/>
                <w:webHidden/>
              </w:rPr>
              <w:fldChar w:fldCharType="end"/>
            </w:r>
          </w:hyperlink>
        </w:p>
        <w:p w14:paraId="7CF86828" w14:textId="04BC988A" w:rsidR="00E0593D" w:rsidRDefault="00E0593D">
          <w:pPr>
            <w:pStyle w:val="TOC1"/>
            <w:rPr>
              <w:rFonts w:asciiTheme="minorHAnsi" w:eastAsiaTheme="minorEastAsia" w:hAnsiTheme="minorHAnsi"/>
              <w:noProof/>
              <w:kern w:val="2"/>
              <w:szCs w:val="24"/>
              <w:lang w:val="en-CA" w:eastAsia="en-CA"/>
              <w14:ligatures w14:val="standardContextual"/>
            </w:rPr>
          </w:pPr>
          <w:hyperlink w:anchor="_Toc232355702" w:history="1">
            <w:r w:rsidRPr="004D4531">
              <w:rPr>
                <w:rStyle w:val="Hyperlink"/>
                <w:noProof/>
              </w:rPr>
              <w:t>Introduction and Business Problem</w:t>
            </w:r>
            <w:r>
              <w:rPr>
                <w:noProof/>
                <w:webHidden/>
              </w:rPr>
              <w:tab/>
            </w:r>
            <w:r>
              <w:rPr>
                <w:noProof/>
                <w:webHidden/>
              </w:rPr>
              <w:fldChar w:fldCharType="begin"/>
            </w:r>
            <w:r>
              <w:rPr>
                <w:noProof/>
                <w:webHidden/>
              </w:rPr>
              <w:instrText xml:space="preserve"> PAGEREF _Toc232355702 \h </w:instrText>
            </w:r>
            <w:r>
              <w:rPr>
                <w:noProof/>
                <w:webHidden/>
              </w:rPr>
            </w:r>
            <w:r>
              <w:rPr>
                <w:noProof/>
                <w:webHidden/>
              </w:rPr>
              <w:fldChar w:fldCharType="separate"/>
            </w:r>
            <w:r>
              <w:rPr>
                <w:noProof/>
                <w:webHidden/>
              </w:rPr>
              <w:t>5</w:t>
            </w:r>
            <w:r>
              <w:rPr>
                <w:noProof/>
                <w:webHidden/>
              </w:rPr>
              <w:fldChar w:fldCharType="end"/>
            </w:r>
          </w:hyperlink>
        </w:p>
        <w:p w14:paraId="60C0B965" w14:textId="4879D5E2" w:rsidR="00E0593D" w:rsidRDefault="00E0593D">
          <w:pPr>
            <w:pStyle w:val="TOC1"/>
            <w:rPr>
              <w:rFonts w:asciiTheme="minorHAnsi" w:eastAsiaTheme="minorEastAsia" w:hAnsiTheme="minorHAnsi"/>
              <w:noProof/>
              <w:kern w:val="2"/>
              <w:szCs w:val="24"/>
              <w:lang w:val="en-CA" w:eastAsia="en-CA"/>
              <w14:ligatures w14:val="standardContextual"/>
            </w:rPr>
          </w:pPr>
          <w:hyperlink w:anchor="_Toc232355703" w:history="1">
            <w:r w:rsidRPr="004D4531">
              <w:rPr>
                <w:rStyle w:val="Hyperlink"/>
                <w:noProof/>
              </w:rPr>
              <w:t>Problem Statement</w:t>
            </w:r>
            <w:r>
              <w:rPr>
                <w:noProof/>
                <w:webHidden/>
              </w:rPr>
              <w:tab/>
            </w:r>
            <w:r>
              <w:rPr>
                <w:noProof/>
                <w:webHidden/>
              </w:rPr>
              <w:fldChar w:fldCharType="begin"/>
            </w:r>
            <w:r>
              <w:rPr>
                <w:noProof/>
                <w:webHidden/>
              </w:rPr>
              <w:instrText xml:space="preserve"> PAGEREF _Toc232355703 \h </w:instrText>
            </w:r>
            <w:r>
              <w:rPr>
                <w:noProof/>
                <w:webHidden/>
              </w:rPr>
            </w:r>
            <w:r>
              <w:rPr>
                <w:noProof/>
                <w:webHidden/>
              </w:rPr>
              <w:fldChar w:fldCharType="separate"/>
            </w:r>
            <w:r>
              <w:rPr>
                <w:noProof/>
                <w:webHidden/>
              </w:rPr>
              <w:t>6</w:t>
            </w:r>
            <w:r>
              <w:rPr>
                <w:noProof/>
                <w:webHidden/>
              </w:rPr>
              <w:fldChar w:fldCharType="end"/>
            </w:r>
          </w:hyperlink>
        </w:p>
        <w:p w14:paraId="5C954310" w14:textId="32086706" w:rsidR="00E0593D" w:rsidRDefault="00E0593D">
          <w:pPr>
            <w:pStyle w:val="TOC1"/>
            <w:rPr>
              <w:rFonts w:asciiTheme="minorHAnsi" w:eastAsiaTheme="minorEastAsia" w:hAnsiTheme="minorHAnsi"/>
              <w:noProof/>
              <w:kern w:val="2"/>
              <w:szCs w:val="24"/>
              <w:lang w:val="en-CA" w:eastAsia="en-CA"/>
              <w14:ligatures w14:val="standardContextual"/>
            </w:rPr>
          </w:pPr>
          <w:hyperlink w:anchor="_Toc232355704" w:history="1">
            <w:r w:rsidRPr="004D4531">
              <w:rPr>
                <w:rStyle w:val="Hyperlink"/>
                <w:noProof/>
              </w:rPr>
              <w:t>Solution Statement</w:t>
            </w:r>
            <w:r>
              <w:rPr>
                <w:noProof/>
                <w:webHidden/>
              </w:rPr>
              <w:tab/>
            </w:r>
            <w:r>
              <w:rPr>
                <w:noProof/>
                <w:webHidden/>
              </w:rPr>
              <w:fldChar w:fldCharType="begin"/>
            </w:r>
            <w:r>
              <w:rPr>
                <w:noProof/>
                <w:webHidden/>
              </w:rPr>
              <w:instrText xml:space="preserve"> PAGEREF _Toc232355704 \h </w:instrText>
            </w:r>
            <w:r>
              <w:rPr>
                <w:noProof/>
                <w:webHidden/>
              </w:rPr>
            </w:r>
            <w:r>
              <w:rPr>
                <w:noProof/>
                <w:webHidden/>
              </w:rPr>
              <w:fldChar w:fldCharType="separate"/>
            </w:r>
            <w:r>
              <w:rPr>
                <w:noProof/>
                <w:webHidden/>
              </w:rPr>
              <w:t>7</w:t>
            </w:r>
            <w:r>
              <w:rPr>
                <w:noProof/>
                <w:webHidden/>
              </w:rPr>
              <w:fldChar w:fldCharType="end"/>
            </w:r>
          </w:hyperlink>
        </w:p>
        <w:p w14:paraId="653AA1D0" w14:textId="4AD202CC" w:rsidR="00E0593D" w:rsidRDefault="00E0593D">
          <w:pPr>
            <w:pStyle w:val="TOC1"/>
            <w:rPr>
              <w:rFonts w:asciiTheme="minorHAnsi" w:eastAsiaTheme="minorEastAsia" w:hAnsiTheme="minorHAnsi"/>
              <w:noProof/>
              <w:kern w:val="2"/>
              <w:szCs w:val="24"/>
              <w:lang w:val="en-CA" w:eastAsia="en-CA"/>
              <w14:ligatures w14:val="standardContextual"/>
            </w:rPr>
          </w:pPr>
          <w:hyperlink w:anchor="_Toc232355705" w:history="1">
            <w:r w:rsidRPr="004D4531">
              <w:rPr>
                <w:rStyle w:val="Hyperlink"/>
                <w:noProof/>
              </w:rPr>
              <w:t>Objectives and Analytical Milestones</w:t>
            </w:r>
            <w:r>
              <w:rPr>
                <w:noProof/>
                <w:webHidden/>
              </w:rPr>
              <w:tab/>
            </w:r>
            <w:r>
              <w:rPr>
                <w:noProof/>
                <w:webHidden/>
              </w:rPr>
              <w:fldChar w:fldCharType="begin"/>
            </w:r>
            <w:r>
              <w:rPr>
                <w:noProof/>
                <w:webHidden/>
              </w:rPr>
              <w:instrText xml:space="preserve"> PAGEREF _Toc232355705 \h </w:instrText>
            </w:r>
            <w:r>
              <w:rPr>
                <w:noProof/>
                <w:webHidden/>
              </w:rPr>
            </w:r>
            <w:r>
              <w:rPr>
                <w:noProof/>
                <w:webHidden/>
              </w:rPr>
              <w:fldChar w:fldCharType="separate"/>
            </w:r>
            <w:r>
              <w:rPr>
                <w:noProof/>
                <w:webHidden/>
              </w:rPr>
              <w:t>7</w:t>
            </w:r>
            <w:r>
              <w:rPr>
                <w:noProof/>
                <w:webHidden/>
              </w:rPr>
              <w:fldChar w:fldCharType="end"/>
            </w:r>
          </w:hyperlink>
        </w:p>
        <w:p w14:paraId="155EA313" w14:textId="32EC1BD3" w:rsidR="00E0593D" w:rsidRDefault="00E0593D">
          <w:pPr>
            <w:pStyle w:val="TOC1"/>
            <w:rPr>
              <w:rFonts w:asciiTheme="minorHAnsi" w:eastAsiaTheme="minorEastAsia" w:hAnsiTheme="minorHAnsi"/>
              <w:noProof/>
              <w:kern w:val="2"/>
              <w:szCs w:val="24"/>
              <w:lang w:val="en-CA" w:eastAsia="en-CA"/>
              <w14:ligatures w14:val="standardContextual"/>
            </w:rPr>
          </w:pPr>
          <w:hyperlink w:anchor="_Toc232355706" w:history="1">
            <w:r w:rsidRPr="004D4531">
              <w:rPr>
                <w:rStyle w:val="Hyperlink"/>
                <w:noProof/>
              </w:rPr>
              <w:t>Research Question</w:t>
            </w:r>
            <w:r>
              <w:rPr>
                <w:noProof/>
                <w:webHidden/>
              </w:rPr>
              <w:tab/>
            </w:r>
            <w:r>
              <w:rPr>
                <w:noProof/>
                <w:webHidden/>
              </w:rPr>
              <w:fldChar w:fldCharType="begin"/>
            </w:r>
            <w:r>
              <w:rPr>
                <w:noProof/>
                <w:webHidden/>
              </w:rPr>
              <w:instrText xml:space="preserve"> PAGEREF _Toc232355706 \h </w:instrText>
            </w:r>
            <w:r>
              <w:rPr>
                <w:noProof/>
                <w:webHidden/>
              </w:rPr>
            </w:r>
            <w:r>
              <w:rPr>
                <w:noProof/>
                <w:webHidden/>
              </w:rPr>
              <w:fldChar w:fldCharType="separate"/>
            </w:r>
            <w:r>
              <w:rPr>
                <w:noProof/>
                <w:webHidden/>
              </w:rPr>
              <w:t>8</w:t>
            </w:r>
            <w:r>
              <w:rPr>
                <w:noProof/>
                <w:webHidden/>
              </w:rPr>
              <w:fldChar w:fldCharType="end"/>
            </w:r>
          </w:hyperlink>
        </w:p>
        <w:p w14:paraId="6AA2C2B4" w14:textId="00A1A9E7" w:rsidR="00E0593D" w:rsidRDefault="00E0593D">
          <w:pPr>
            <w:pStyle w:val="TOC1"/>
            <w:rPr>
              <w:rFonts w:asciiTheme="minorHAnsi" w:eastAsiaTheme="minorEastAsia" w:hAnsiTheme="minorHAnsi"/>
              <w:noProof/>
              <w:kern w:val="2"/>
              <w:szCs w:val="24"/>
              <w:lang w:val="en-CA" w:eastAsia="en-CA"/>
              <w14:ligatures w14:val="standardContextual"/>
            </w:rPr>
          </w:pPr>
          <w:hyperlink w:anchor="_Toc232355707" w:history="1">
            <w:r w:rsidRPr="004D4531">
              <w:rPr>
                <w:rStyle w:val="Hyperlink"/>
                <w:noProof/>
              </w:rPr>
              <w:t>Hypotheses</w:t>
            </w:r>
            <w:r>
              <w:rPr>
                <w:noProof/>
                <w:webHidden/>
              </w:rPr>
              <w:tab/>
            </w:r>
            <w:r>
              <w:rPr>
                <w:noProof/>
                <w:webHidden/>
              </w:rPr>
              <w:fldChar w:fldCharType="begin"/>
            </w:r>
            <w:r>
              <w:rPr>
                <w:noProof/>
                <w:webHidden/>
              </w:rPr>
              <w:instrText xml:space="preserve"> PAGEREF _Toc232355707 \h </w:instrText>
            </w:r>
            <w:r>
              <w:rPr>
                <w:noProof/>
                <w:webHidden/>
              </w:rPr>
            </w:r>
            <w:r>
              <w:rPr>
                <w:noProof/>
                <w:webHidden/>
              </w:rPr>
              <w:fldChar w:fldCharType="separate"/>
            </w:r>
            <w:r>
              <w:rPr>
                <w:noProof/>
                <w:webHidden/>
              </w:rPr>
              <w:t>9</w:t>
            </w:r>
            <w:r>
              <w:rPr>
                <w:noProof/>
                <w:webHidden/>
              </w:rPr>
              <w:fldChar w:fldCharType="end"/>
            </w:r>
          </w:hyperlink>
        </w:p>
        <w:p w14:paraId="01145314" w14:textId="717DCCEE" w:rsidR="00E0593D" w:rsidRDefault="00E0593D">
          <w:pPr>
            <w:pStyle w:val="TOC1"/>
            <w:rPr>
              <w:rFonts w:asciiTheme="minorHAnsi" w:eastAsiaTheme="minorEastAsia" w:hAnsiTheme="minorHAnsi"/>
              <w:noProof/>
              <w:kern w:val="2"/>
              <w:szCs w:val="24"/>
              <w:lang w:val="en-CA" w:eastAsia="en-CA"/>
              <w14:ligatures w14:val="standardContextual"/>
            </w:rPr>
          </w:pPr>
          <w:hyperlink w:anchor="_Toc232355708" w:history="1">
            <w:r w:rsidRPr="004D4531">
              <w:rPr>
                <w:rStyle w:val="Hyperlink"/>
                <w:noProof/>
              </w:rPr>
              <w:t>Literature Review</w:t>
            </w:r>
            <w:r>
              <w:rPr>
                <w:noProof/>
                <w:webHidden/>
              </w:rPr>
              <w:tab/>
            </w:r>
            <w:r>
              <w:rPr>
                <w:noProof/>
                <w:webHidden/>
              </w:rPr>
              <w:fldChar w:fldCharType="begin"/>
            </w:r>
            <w:r>
              <w:rPr>
                <w:noProof/>
                <w:webHidden/>
              </w:rPr>
              <w:instrText xml:space="preserve"> PAGEREF _Toc232355708 \h </w:instrText>
            </w:r>
            <w:r>
              <w:rPr>
                <w:noProof/>
                <w:webHidden/>
              </w:rPr>
            </w:r>
            <w:r>
              <w:rPr>
                <w:noProof/>
                <w:webHidden/>
              </w:rPr>
              <w:fldChar w:fldCharType="separate"/>
            </w:r>
            <w:r>
              <w:rPr>
                <w:noProof/>
                <w:webHidden/>
              </w:rPr>
              <w:t>9</w:t>
            </w:r>
            <w:r>
              <w:rPr>
                <w:noProof/>
                <w:webHidden/>
              </w:rPr>
              <w:fldChar w:fldCharType="end"/>
            </w:r>
          </w:hyperlink>
        </w:p>
        <w:p w14:paraId="03C3D806" w14:textId="6326A84D" w:rsidR="00E0593D" w:rsidRDefault="00E0593D">
          <w:pPr>
            <w:pStyle w:val="TOC1"/>
            <w:rPr>
              <w:rFonts w:asciiTheme="minorHAnsi" w:eastAsiaTheme="minorEastAsia" w:hAnsiTheme="minorHAnsi"/>
              <w:noProof/>
              <w:kern w:val="2"/>
              <w:szCs w:val="24"/>
              <w:lang w:val="en-CA" w:eastAsia="en-CA"/>
              <w14:ligatures w14:val="standardContextual"/>
            </w:rPr>
          </w:pPr>
          <w:hyperlink w:anchor="_Toc232355709" w:history="1">
            <w:r w:rsidRPr="004D4531">
              <w:rPr>
                <w:rStyle w:val="Hyperlink"/>
                <w:noProof/>
              </w:rPr>
              <w:t>Methodology</w:t>
            </w:r>
            <w:r>
              <w:rPr>
                <w:noProof/>
                <w:webHidden/>
              </w:rPr>
              <w:tab/>
            </w:r>
            <w:r>
              <w:rPr>
                <w:noProof/>
                <w:webHidden/>
              </w:rPr>
              <w:fldChar w:fldCharType="begin"/>
            </w:r>
            <w:r>
              <w:rPr>
                <w:noProof/>
                <w:webHidden/>
              </w:rPr>
              <w:instrText xml:space="preserve"> PAGEREF _Toc232355709 \h </w:instrText>
            </w:r>
            <w:r>
              <w:rPr>
                <w:noProof/>
                <w:webHidden/>
              </w:rPr>
            </w:r>
            <w:r>
              <w:rPr>
                <w:noProof/>
                <w:webHidden/>
              </w:rPr>
              <w:fldChar w:fldCharType="separate"/>
            </w:r>
            <w:r>
              <w:rPr>
                <w:noProof/>
                <w:webHidden/>
              </w:rPr>
              <w:t>11</w:t>
            </w:r>
            <w:r>
              <w:rPr>
                <w:noProof/>
                <w:webHidden/>
              </w:rPr>
              <w:fldChar w:fldCharType="end"/>
            </w:r>
          </w:hyperlink>
        </w:p>
        <w:p w14:paraId="0B4302AD" w14:textId="4F12FC9B" w:rsidR="00E0593D" w:rsidRDefault="00E0593D">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2355710" w:history="1">
            <w:r w:rsidRPr="004D4531">
              <w:rPr>
                <w:rStyle w:val="Hyperlink"/>
                <w:noProof/>
              </w:rPr>
              <w:t>Data Source and Data Governance</w:t>
            </w:r>
            <w:r>
              <w:rPr>
                <w:noProof/>
                <w:webHidden/>
              </w:rPr>
              <w:tab/>
            </w:r>
            <w:r>
              <w:rPr>
                <w:noProof/>
                <w:webHidden/>
              </w:rPr>
              <w:fldChar w:fldCharType="begin"/>
            </w:r>
            <w:r>
              <w:rPr>
                <w:noProof/>
                <w:webHidden/>
              </w:rPr>
              <w:instrText xml:space="preserve"> PAGEREF _Toc232355710 \h </w:instrText>
            </w:r>
            <w:r>
              <w:rPr>
                <w:noProof/>
                <w:webHidden/>
              </w:rPr>
            </w:r>
            <w:r>
              <w:rPr>
                <w:noProof/>
                <w:webHidden/>
              </w:rPr>
              <w:fldChar w:fldCharType="separate"/>
            </w:r>
            <w:r>
              <w:rPr>
                <w:noProof/>
                <w:webHidden/>
              </w:rPr>
              <w:t>11</w:t>
            </w:r>
            <w:r>
              <w:rPr>
                <w:noProof/>
                <w:webHidden/>
              </w:rPr>
              <w:fldChar w:fldCharType="end"/>
            </w:r>
          </w:hyperlink>
        </w:p>
        <w:p w14:paraId="24CA5111" w14:textId="6FD4A694" w:rsidR="00E0593D" w:rsidRDefault="00E0593D">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2355711" w:history="1">
            <w:r w:rsidRPr="004D4531">
              <w:rPr>
                <w:rStyle w:val="Hyperlink"/>
                <w:noProof/>
              </w:rPr>
              <w:t>Data Engineering and Cloud Implementation</w:t>
            </w:r>
            <w:r>
              <w:rPr>
                <w:noProof/>
                <w:webHidden/>
              </w:rPr>
              <w:tab/>
            </w:r>
            <w:r>
              <w:rPr>
                <w:noProof/>
                <w:webHidden/>
              </w:rPr>
              <w:fldChar w:fldCharType="begin"/>
            </w:r>
            <w:r>
              <w:rPr>
                <w:noProof/>
                <w:webHidden/>
              </w:rPr>
              <w:instrText xml:space="preserve"> PAGEREF _Toc232355711 \h </w:instrText>
            </w:r>
            <w:r>
              <w:rPr>
                <w:noProof/>
                <w:webHidden/>
              </w:rPr>
            </w:r>
            <w:r>
              <w:rPr>
                <w:noProof/>
                <w:webHidden/>
              </w:rPr>
              <w:fldChar w:fldCharType="separate"/>
            </w:r>
            <w:r>
              <w:rPr>
                <w:noProof/>
                <w:webHidden/>
              </w:rPr>
              <w:t>13</w:t>
            </w:r>
            <w:r>
              <w:rPr>
                <w:noProof/>
                <w:webHidden/>
              </w:rPr>
              <w:fldChar w:fldCharType="end"/>
            </w:r>
          </w:hyperlink>
        </w:p>
        <w:p w14:paraId="0094C5D0" w14:textId="53AD878D" w:rsidR="00E0593D" w:rsidRDefault="00E0593D">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2355712" w:history="1">
            <w:r w:rsidRPr="004D4531">
              <w:rPr>
                <w:rStyle w:val="Hyperlink"/>
                <w:noProof/>
                <w:lang w:val="en-CA"/>
              </w:rPr>
              <w:t>Exploratory Data Analysis</w:t>
            </w:r>
            <w:r>
              <w:rPr>
                <w:noProof/>
                <w:webHidden/>
              </w:rPr>
              <w:tab/>
            </w:r>
            <w:r>
              <w:rPr>
                <w:noProof/>
                <w:webHidden/>
              </w:rPr>
              <w:fldChar w:fldCharType="begin"/>
            </w:r>
            <w:r>
              <w:rPr>
                <w:noProof/>
                <w:webHidden/>
              </w:rPr>
              <w:instrText xml:space="preserve"> PAGEREF _Toc232355712 \h </w:instrText>
            </w:r>
            <w:r>
              <w:rPr>
                <w:noProof/>
                <w:webHidden/>
              </w:rPr>
            </w:r>
            <w:r>
              <w:rPr>
                <w:noProof/>
                <w:webHidden/>
              </w:rPr>
              <w:fldChar w:fldCharType="separate"/>
            </w:r>
            <w:r>
              <w:rPr>
                <w:noProof/>
                <w:webHidden/>
              </w:rPr>
              <w:t>15</w:t>
            </w:r>
            <w:r>
              <w:rPr>
                <w:noProof/>
                <w:webHidden/>
              </w:rPr>
              <w:fldChar w:fldCharType="end"/>
            </w:r>
          </w:hyperlink>
        </w:p>
        <w:p w14:paraId="667570EF" w14:textId="0AAD4453" w:rsidR="00E0593D" w:rsidRDefault="00E0593D">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2355713" w:history="1">
            <w:r w:rsidRPr="004D4531">
              <w:rPr>
                <w:rStyle w:val="Hyperlink"/>
                <w:noProof/>
              </w:rPr>
              <w:t>Leakage-Control and Chronological Split Methodology</w:t>
            </w:r>
            <w:r>
              <w:rPr>
                <w:noProof/>
                <w:webHidden/>
              </w:rPr>
              <w:tab/>
            </w:r>
            <w:r>
              <w:rPr>
                <w:noProof/>
                <w:webHidden/>
              </w:rPr>
              <w:fldChar w:fldCharType="begin"/>
            </w:r>
            <w:r>
              <w:rPr>
                <w:noProof/>
                <w:webHidden/>
              </w:rPr>
              <w:instrText xml:space="preserve"> PAGEREF _Toc232355713 \h </w:instrText>
            </w:r>
            <w:r>
              <w:rPr>
                <w:noProof/>
                <w:webHidden/>
              </w:rPr>
            </w:r>
            <w:r>
              <w:rPr>
                <w:noProof/>
                <w:webHidden/>
              </w:rPr>
              <w:fldChar w:fldCharType="separate"/>
            </w:r>
            <w:r>
              <w:rPr>
                <w:noProof/>
                <w:webHidden/>
              </w:rPr>
              <w:t>17</w:t>
            </w:r>
            <w:r>
              <w:rPr>
                <w:noProof/>
                <w:webHidden/>
              </w:rPr>
              <w:fldChar w:fldCharType="end"/>
            </w:r>
          </w:hyperlink>
        </w:p>
        <w:p w14:paraId="427A7FC1" w14:textId="37D6ABBD" w:rsidR="00E0593D" w:rsidRDefault="00E0593D">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2355714" w:history="1">
            <w:r w:rsidRPr="004D4531">
              <w:rPr>
                <w:rStyle w:val="Hyperlink"/>
                <w:noProof/>
              </w:rPr>
              <w:t>Analytical Methods</w:t>
            </w:r>
            <w:r>
              <w:rPr>
                <w:noProof/>
                <w:webHidden/>
              </w:rPr>
              <w:tab/>
            </w:r>
            <w:r>
              <w:rPr>
                <w:noProof/>
                <w:webHidden/>
              </w:rPr>
              <w:fldChar w:fldCharType="begin"/>
            </w:r>
            <w:r>
              <w:rPr>
                <w:noProof/>
                <w:webHidden/>
              </w:rPr>
              <w:instrText xml:space="preserve"> PAGEREF _Toc232355714 \h </w:instrText>
            </w:r>
            <w:r>
              <w:rPr>
                <w:noProof/>
                <w:webHidden/>
              </w:rPr>
            </w:r>
            <w:r>
              <w:rPr>
                <w:noProof/>
                <w:webHidden/>
              </w:rPr>
              <w:fldChar w:fldCharType="separate"/>
            </w:r>
            <w:r>
              <w:rPr>
                <w:noProof/>
                <w:webHidden/>
              </w:rPr>
              <w:t>19</w:t>
            </w:r>
            <w:r>
              <w:rPr>
                <w:noProof/>
                <w:webHidden/>
              </w:rPr>
              <w:fldChar w:fldCharType="end"/>
            </w:r>
          </w:hyperlink>
        </w:p>
        <w:p w14:paraId="7083E8E0" w14:textId="7D4BABF9" w:rsidR="00E0593D" w:rsidRDefault="00E0593D">
          <w:pPr>
            <w:pStyle w:val="TOC1"/>
            <w:rPr>
              <w:rFonts w:asciiTheme="minorHAnsi" w:eastAsiaTheme="minorEastAsia" w:hAnsiTheme="minorHAnsi"/>
              <w:noProof/>
              <w:kern w:val="2"/>
              <w:szCs w:val="24"/>
              <w:lang w:val="en-CA" w:eastAsia="en-CA"/>
              <w14:ligatures w14:val="standardContextual"/>
            </w:rPr>
          </w:pPr>
          <w:hyperlink w:anchor="_Toc232355715" w:history="1">
            <w:r w:rsidRPr="004D4531">
              <w:rPr>
                <w:rStyle w:val="Hyperlink"/>
                <w:noProof/>
              </w:rPr>
              <w:t>Results</w:t>
            </w:r>
            <w:r>
              <w:rPr>
                <w:noProof/>
                <w:webHidden/>
              </w:rPr>
              <w:tab/>
            </w:r>
            <w:r>
              <w:rPr>
                <w:noProof/>
                <w:webHidden/>
              </w:rPr>
              <w:fldChar w:fldCharType="begin"/>
            </w:r>
            <w:r>
              <w:rPr>
                <w:noProof/>
                <w:webHidden/>
              </w:rPr>
              <w:instrText xml:space="preserve"> PAGEREF _Toc232355715 \h </w:instrText>
            </w:r>
            <w:r>
              <w:rPr>
                <w:noProof/>
                <w:webHidden/>
              </w:rPr>
            </w:r>
            <w:r>
              <w:rPr>
                <w:noProof/>
                <w:webHidden/>
              </w:rPr>
              <w:fldChar w:fldCharType="separate"/>
            </w:r>
            <w:r>
              <w:rPr>
                <w:noProof/>
                <w:webHidden/>
              </w:rPr>
              <w:t>20</w:t>
            </w:r>
            <w:r>
              <w:rPr>
                <w:noProof/>
                <w:webHidden/>
              </w:rPr>
              <w:fldChar w:fldCharType="end"/>
            </w:r>
          </w:hyperlink>
        </w:p>
        <w:p w14:paraId="0F89CA72" w14:textId="44CAB12D" w:rsidR="00E0593D" w:rsidRDefault="00E0593D">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2355716" w:history="1">
            <w:r w:rsidRPr="004D4531">
              <w:rPr>
                <w:rStyle w:val="Hyperlink"/>
                <w:noProof/>
              </w:rPr>
              <w:t>AO1 Results: Late-Delivery Risk Prediction</w:t>
            </w:r>
            <w:r>
              <w:rPr>
                <w:noProof/>
                <w:webHidden/>
              </w:rPr>
              <w:tab/>
            </w:r>
            <w:r>
              <w:rPr>
                <w:noProof/>
                <w:webHidden/>
              </w:rPr>
              <w:fldChar w:fldCharType="begin"/>
            </w:r>
            <w:r>
              <w:rPr>
                <w:noProof/>
                <w:webHidden/>
              </w:rPr>
              <w:instrText xml:space="preserve"> PAGEREF _Toc232355716 \h </w:instrText>
            </w:r>
            <w:r>
              <w:rPr>
                <w:noProof/>
                <w:webHidden/>
              </w:rPr>
            </w:r>
            <w:r>
              <w:rPr>
                <w:noProof/>
                <w:webHidden/>
              </w:rPr>
              <w:fldChar w:fldCharType="separate"/>
            </w:r>
            <w:r>
              <w:rPr>
                <w:noProof/>
                <w:webHidden/>
              </w:rPr>
              <w:t>20</w:t>
            </w:r>
            <w:r>
              <w:rPr>
                <w:noProof/>
                <w:webHidden/>
              </w:rPr>
              <w:fldChar w:fldCharType="end"/>
            </w:r>
          </w:hyperlink>
        </w:p>
        <w:p w14:paraId="34282EA3" w14:textId="110FCE8D" w:rsidR="00E0593D" w:rsidRDefault="00E0593D">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2355717" w:history="1">
            <w:r w:rsidRPr="004D4531">
              <w:rPr>
                <w:rStyle w:val="Hyperlink"/>
                <w:noProof/>
              </w:rPr>
              <w:t>AO2 Results: Profitability Estimation</w:t>
            </w:r>
            <w:r>
              <w:rPr>
                <w:noProof/>
                <w:webHidden/>
              </w:rPr>
              <w:tab/>
            </w:r>
            <w:r>
              <w:rPr>
                <w:noProof/>
                <w:webHidden/>
              </w:rPr>
              <w:fldChar w:fldCharType="begin"/>
            </w:r>
            <w:r>
              <w:rPr>
                <w:noProof/>
                <w:webHidden/>
              </w:rPr>
              <w:instrText xml:space="preserve"> PAGEREF _Toc232355717 \h </w:instrText>
            </w:r>
            <w:r>
              <w:rPr>
                <w:noProof/>
                <w:webHidden/>
              </w:rPr>
            </w:r>
            <w:r>
              <w:rPr>
                <w:noProof/>
                <w:webHidden/>
              </w:rPr>
              <w:fldChar w:fldCharType="separate"/>
            </w:r>
            <w:r>
              <w:rPr>
                <w:noProof/>
                <w:webHidden/>
              </w:rPr>
              <w:t>21</w:t>
            </w:r>
            <w:r>
              <w:rPr>
                <w:noProof/>
                <w:webHidden/>
              </w:rPr>
              <w:fldChar w:fldCharType="end"/>
            </w:r>
          </w:hyperlink>
        </w:p>
        <w:p w14:paraId="0491F80A" w14:textId="4087AE42" w:rsidR="00E0593D" w:rsidRDefault="00E0593D">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2355718" w:history="1">
            <w:r w:rsidRPr="004D4531">
              <w:rPr>
                <w:rStyle w:val="Hyperlink"/>
                <w:noProof/>
              </w:rPr>
              <w:t>AO3 Results: Risk-Margin Prioritization Framework</w:t>
            </w:r>
            <w:r>
              <w:rPr>
                <w:noProof/>
                <w:webHidden/>
              </w:rPr>
              <w:tab/>
            </w:r>
            <w:r>
              <w:rPr>
                <w:noProof/>
                <w:webHidden/>
              </w:rPr>
              <w:fldChar w:fldCharType="begin"/>
            </w:r>
            <w:r>
              <w:rPr>
                <w:noProof/>
                <w:webHidden/>
              </w:rPr>
              <w:instrText xml:space="preserve"> PAGEREF _Toc232355718 \h </w:instrText>
            </w:r>
            <w:r>
              <w:rPr>
                <w:noProof/>
                <w:webHidden/>
              </w:rPr>
            </w:r>
            <w:r>
              <w:rPr>
                <w:noProof/>
                <w:webHidden/>
              </w:rPr>
              <w:fldChar w:fldCharType="separate"/>
            </w:r>
            <w:r>
              <w:rPr>
                <w:noProof/>
                <w:webHidden/>
              </w:rPr>
              <w:t>23</w:t>
            </w:r>
            <w:r>
              <w:rPr>
                <w:noProof/>
                <w:webHidden/>
              </w:rPr>
              <w:fldChar w:fldCharType="end"/>
            </w:r>
          </w:hyperlink>
        </w:p>
        <w:p w14:paraId="6EE53C6C" w14:textId="78AB9F6A" w:rsidR="00E0593D" w:rsidRDefault="00E0593D">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2355719" w:history="1">
            <w:r w:rsidRPr="004D4531">
              <w:rPr>
                <w:rStyle w:val="Hyperlink"/>
                <w:noProof/>
              </w:rPr>
              <w:t>Power BI Dashboard and Visualization Layer</w:t>
            </w:r>
            <w:r>
              <w:rPr>
                <w:noProof/>
                <w:webHidden/>
              </w:rPr>
              <w:tab/>
            </w:r>
            <w:r>
              <w:rPr>
                <w:noProof/>
                <w:webHidden/>
              </w:rPr>
              <w:fldChar w:fldCharType="begin"/>
            </w:r>
            <w:r>
              <w:rPr>
                <w:noProof/>
                <w:webHidden/>
              </w:rPr>
              <w:instrText xml:space="preserve"> PAGEREF _Toc232355719 \h </w:instrText>
            </w:r>
            <w:r>
              <w:rPr>
                <w:noProof/>
                <w:webHidden/>
              </w:rPr>
            </w:r>
            <w:r>
              <w:rPr>
                <w:noProof/>
                <w:webHidden/>
              </w:rPr>
              <w:fldChar w:fldCharType="separate"/>
            </w:r>
            <w:r>
              <w:rPr>
                <w:noProof/>
                <w:webHidden/>
              </w:rPr>
              <w:t>26</w:t>
            </w:r>
            <w:r>
              <w:rPr>
                <w:noProof/>
                <w:webHidden/>
              </w:rPr>
              <w:fldChar w:fldCharType="end"/>
            </w:r>
          </w:hyperlink>
        </w:p>
        <w:p w14:paraId="6B4BDC30" w14:textId="53F5D609" w:rsidR="00E0593D" w:rsidRDefault="00E0593D">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2355720" w:history="1">
            <w:r w:rsidRPr="004D4531">
              <w:rPr>
                <w:rStyle w:val="Hyperlink"/>
                <w:noProof/>
              </w:rPr>
              <w:t>Strategic and Operational Recommendations</w:t>
            </w:r>
            <w:r>
              <w:rPr>
                <w:noProof/>
                <w:webHidden/>
              </w:rPr>
              <w:tab/>
            </w:r>
            <w:r>
              <w:rPr>
                <w:noProof/>
                <w:webHidden/>
              </w:rPr>
              <w:fldChar w:fldCharType="begin"/>
            </w:r>
            <w:r>
              <w:rPr>
                <w:noProof/>
                <w:webHidden/>
              </w:rPr>
              <w:instrText xml:space="preserve"> PAGEREF _Toc232355720 \h </w:instrText>
            </w:r>
            <w:r>
              <w:rPr>
                <w:noProof/>
                <w:webHidden/>
              </w:rPr>
            </w:r>
            <w:r>
              <w:rPr>
                <w:noProof/>
                <w:webHidden/>
              </w:rPr>
              <w:fldChar w:fldCharType="separate"/>
            </w:r>
            <w:r>
              <w:rPr>
                <w:noProof/>
                <w:webHidden/>
              </w:rPr>
              <w:t>28</w:t>
            </w:r>
            <w:r>
              <w:rPr>
                <w:noProof/>
                <w:webHidden/>
              </w:rPr>
              <w:fldChar w:fldCharType="end"/>
            </w:r>
          </w:hyperlink>
        </w:p>
        <w:p w14:paraId="584B1F70" w14:textId="222FF56E" w:rsidR="00E0593D" w:rsidRDefault="00E0593D">
          <w:pPr>
            <w:pStyle w:val="TOC1"/>
            <w:rPr>
              <w:rFonts w:asciiTheme="minorHAnsi" w:eastAsiaTheme="minorEastAsia" w:hAnsiTheme="minorHAnsi"/>
              <w:noProof/>
              <w:kern w:val="2"/>
              <w:szCs w:val="24"/>
              <w:lang w:val="en-CA" w:eastAsia="en-CA"/>
              <w14:ligatures w14:val="standardContextual"/>
            </w:rPr>
          </w:pPr>
          <w:hyperlink w:anchor="_Toc232355721" w:history="1">
            <w:r w:rsidRPr="004D4531">
              <w:rPr>
                <w:rStyle w:val="Hyperlink"/>
                <w:noProof/>
              </w:rPr>
              <w:t>Limitations, Ethics, and Responsible Use</w:t>
            </w:r>
            <w:r>
              <w:rPr>
                <w:noProof/>
                <w:webHidden/>
              </w:rPr>
              <w:tab/>
            </w:r>
            <w:r>
              <w:rPr>
                <w:noProof/>
                <w:webHidden/>
              </w:rPr>
              <w:fldChar w:fldCharType="begin"/>
            </w:r>
            <w:r>
              <w:rPr>
                <w:noProof/>
                <w:webHidden/>
              </w:rPr>
              <w:instrText xml:space="preserve"> PAGEREF _Toc232355721 \h </w:instrText>
            </w:r>
            <w:r>
              <w:rPr>
                <w:noProof/>
                <w:webHidden/>
              </w:rPr>
            </w:r>
            <w:r>
              <w:rPr>
                <w:noProof/>
                <w:webHidden/>
              </w:rPr>
              <w:fldChar w:fldCharType="separate"/>
            </w:r>
            <w:r>
              <w:rPr>
                <w:noProof/>
                <w:webHidden/>
              </w:rPr>
              <w:t>29</w:t>
            </w:r>
            <w:r>
              <w:rPr>
                <w:noProof/>
                <w:webHidden/>
              </w:rPr>
              <w:fldChar w:fldCharType="end"/>
            </w:r>
          </w:hyperlink>
        </w:p>
        <w:p w14:paraId="5501EB38" w14:textId="55763C22" w:rsidR="00E0593D" w:rsidRDefault="00E0593D">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2355722" w:history="1">
            <w:r w:rsidRPr="004D4531">
              <w:rPr>
                <w:rStyle w:val="Hyperlink"/>
                <w:noProof/>
              </w:rPr>
              <w:t>Future Research</w:t>
            </w:r>
            <w:r>
              <w:rPr>
                <w:noProof/>
                <w:webHidden/>
              </w:rPr>
              <w:tab/>
            </w:r>
            <w:r>
              <w:rPr>
                <w:noProof/>
                <w:webHidden/>
              </w:rPr>
              <w:fldChar w:fldCharType="begin"/>
            </w:r>
            <w:r>
              <w:rPr>
                <w:noProof/>
                <w:webHidden/>
              </w:rPr>
              <w:instrText xml:space="preserve"> PAGEREF _Toc232355722 \h </w:instrText>
            </w:r>
            <w:r>
              <w:rPr>
                <w:noProof/>
                <w:webHidden/>
              </w:rPr>
            </w:r>
            <w:r>
              <w:rPr>
                <w:noProof/>
                <w:webHidden/>
              </w:rPr>
              <w:fldChar w:fldCharType="separate"/>
            </w:r>
            <w:r>
              <w:rPr>
                <w:noProof/>
                <w:webHidden/>
              </w:rPr>
              <w:t>31</w:t>
            </w:r>
            <w:r>
              <w:rPr>
                <w:noProof/>
                <w:webHidden/>
              </w:rPr>
              <w:fldChar w:fldCharType="end"/>
            </w:r>
          </w:hyperlink>
        </w:p>
        <w:p w14:paraId="45A9B3E3" w14:textId="43A32418" w:rsidR="00E0593D" w:rsidRDefault="00E0593D">
          <w:pPr>
            <w:pStyle w:val="TOC1"/>
            <w:rPr>
              <w:rFonts w:asciiTheme="minorHAnsi" w:eastAsiaTheme="minorEastAsia" w:hAnsiTheme="minorHAnsi"/>
              <w:noProof/>
              <w:kern w:val="2"/>
              <w:szCs w:val="24"/>
              <w:lang w:val="en-CA" w:eastAsia="en-CA"/>
              <w14:ligatures w14:val="standardContextual"/>
            </w:rPr>
          </w:pPr>
          <w:hyperlink w:anchor="_Toc232355723" w:history="1">
            <w:r w:rsidRPr="004D4531">
              <w:rPr>
                <w:rStyle w:val="Hyperlink"/>
                <w:noProof/>
              </w:rPr>
              <w:t>Conclusion</w:t>
            </w:r>
            <w:r>
              <w:rPr>
                <w:noProof/>
                <w:webHidden/>
              </w:rPr>
              <w:tab/>
            </w:r>
            <w:r>
              <w:rPr>
                <w:noProof/>
                <w:webHidden/>
              </w:rPr>
              <w:fldChar w:fldCharType="begin"/>
            </w:r>
            <w:r>
              <w:rPr>
                <w:noProof/>
                <w:webHidden/>
              </w:rPr>
              <w:instrText xml:space="preserve"> PAGEREF _Toc232355723 \h </w:instrText>
            </w:r>
            <w:r>
              <w:rPr>
                <w:noProof/>
                <w:webHidden/>
              </w:rPr>
            </w:r>
            <w:r>
              <w:rPr>
                <w:noProof/>
                <w:webHidden/>
              </w:rPr>
              <w:fldChar w:fldCharType="separate"/>
            </w:r>
            <w:r>
              <w:rPr>
                <w:noProof/>
                <w:webHidden/>
              </w:rPr>
              <w:t>32</w:t>
            </w:r>
            <w:r>
              <w:rPr>
                <w:noProof/>
                <w:webHidden/>
              </w:rPr>
              <w:fldChar w:fldCharType="end"/>
            </w:r>
          </w:hyperlink>
        </w:p>
        <w:p w14:paraId="1A66DE90" w14:textId="4706CC67" w:rsidR="00E0593D" w:rsidRDefault="00E0593D">
          <w:pPr>
            <w:pStyle w:val="TOC1"/>
            <w:rPr>
              <w:rFonts w:asciiTheme="minorHAnsi" w:eastAsiaTheme="minorEastAsia" w:hAnsiTheme="minorHAnsi"/>
              <w:noProof/>
              <w:kern w:val="2"/>
              <w:szCs w:val="24"/>
              <w:lang w:val="en-CA" w:eastAsia="en-CA"/>
              <w14:ligatures w14:val="standardContextual"/>
            </w:rPr>
          </w:pPr>
          <w:hyperlink w:anchor="_Toc232355724" w:history="1">
            <w:r w:rsidRPr="004D4531">
              <w:rPr>
                <w:rStyle w:val="Hyperlink"/>
                <w:noProof/>
              </w:rPr>
              <w:t>References</w:t>
            </w:r>
            <w:r>
              <w:rPr>
                <w:noProof/>
                <w:webHidden/>
              </w:rPr>
              <w:tab/>
            </w:r>
            <w:r>
              <w:rPr>
                <w:noProof/>
                <w:webHidden/>
              </w:rPr>
              <w:fldChar w:fldCharType="begin"/>
            </w:r>
            <w:r>
              <w:rPr>
                <w:noProof/>
                <w:webHidden/>
              </w:rPr>
              <w:instrText xml:space="preserve"> PAGEREF _Toc232355724 \h </w:instrText>
            </w:r>
            <w:r>
              <w:rPr>
                <w:noProof/>
                <w:webHidden/>
              </w:rPr>
            </w:r>
            <w:r>
              <w:rPr>
                <w:noProof/>
                <w:webHidden/>
              </w:rPr>
              <w:fldChar w:fldCharType="separate"/>
            </w:r>
            <w:r>
              <w:rPr>
                <w:noProof/>
                <w:webHidden/>
              </w:rPr>
              <w:t>33</w:t>
            </w:r>
            <w:r>
              <w:rPr>
                <w:noProof/>
                <w:webHidden/>
              </w:rPr>
              <w:fldChar w:fldCharType="end"/>
            </w:r>
          </w:hyperlink>
        </w:p>
        <w:p w14:paraId="7774FEA5" w14:textId="21960423" w:rsidR="00E0593D" w:rsidRDefault="00E0593D">
          <w:pPr>
            <w:pStyle w:val="TOC1"/>
            <w:rPr>
              <w:rFonts w:asciiTheme="minorHAnsi" w:eastAsiaTheme="minorEastAsia" w:hAnsiTheme="minorHAnsi"/>
              <w:noProof/>
              <w:kern w:val="2"/>
              <w:szCs w:val="24"/>
              <w:lang w:val="en-CA" w:eastAsia="en-CA"/>
              <w14:ligatures w14:val="standardContextual"/>
            </w:rPr>
          </w:pPr>
          <w:hyperlink w:anchor="_Toc232355725" w:history="1">
            <w:r w:rsidRPr="004D4531">
              <w:rPr>
                <w:rStyle w:val="Hyperlink"/>
                <w:noProof/>
              </w:rPr>
              <w:t>Appendices</w:t>
            </w:r>
            <w:r>
              <w:rPr>
                <w:noProof/>
                <w:webHidden/>
              </w:rPr>
              <w:tab/>
            </w:r>
            <w:r>
              <w:rPr>
                <w:noProof/>
                <w:webHidden/>
              </w:rPr>
              <w:fldChar w:fldCharType="begin"/>
            </w:r>
            <w:r>
              <w:rPr>
                <w:noProof/>
                <w:webHidden/>
              </w:rPr>
              <w:instrText xml:space="preserve"> PAGEREF _Toc232355725 \h </w:instrText>
            </w:r>
            <w:r>
              <w:rPr>
                <w:noProof/>
                <w:webHidden/>
              </w:rPr>
            </w:r>
            <w:r>
              <w:rPr>
                <w:noProof/>
                <w:webHidden/>
              </w:rPr>
              <w:fldChar w:fldCharType="separate"/>
            </w:r>
            <w:r>
              <w:rPr>
                <w:noProof/>
                <w:webHidden/>
              </w:rPr>
              <w:t>35</w:t>
            </w:r>
            <w:r>
              <w:rPr>
                <w:noProof/>
                <w:webHidden/>
              </w:rPr>
              <w:fldChar w:fldCharType="end"/>
            </w:r>
          </w:hyperlink>
        </w:p>
        <w:p w14:paraId="5E59F2F4" w14:textId="390B1767" w:rsidR="00E0593D" w:rsidRDefault="00E0593D">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2355726" w:history="1">
            <w:r w:rsidRPr="004D4531">
              <w:rPr>
                <w:rStyle w:val="Hyperlink"/>
                <w:noProof/>
              </w:rPr>
              <w:t>Appendix A. Artifact Navigation</w:t>
            </w:r>
            <w:r>
              <w:rPr>
                <w:noProof/>
                <w:webHidden/>
              </w:rPr>
              <w:tab/>
            </w:r>
            <w:r>
              <w:rPr>
                <w:noProof/>
                <w:webHidden/>
              </w:rPr>
              <w:fldChar w:fldCharType="begin"/>
            </w:r>
            <w:r>
              <w:rPr>
                <w:noProof/>
                <w:webHidden/>
              </w:rPr>
              <w:instrText xml:space="preserve"> PAGEREF _Toc232355726 \h </w:instrText>
            </w:r>
            <w:r>
              <w:rPr>
                <w:noProof/>
                <w:webHidden/>
              </w:rPr>
            </w:r>
            <w:r>
              <w:rPr>
                <w:noProof/>
                <w:webHidden/>
              </w:rPr>
              <w:fldChar w:fldCharType="separate"/>
            </w:r>
            <w:r>
              <w:rPr>
                <w:noProof/>
                <w:webHidden/>
              </w:rPr>
              <w:t>35</w:t>
            </w:r>
            <w:r>
              <w:rPr>
                <w:noProof/>
                <w:webHidden/>
              </w:rPr>
              <w:fldChar w:fldCharType="end"/>
            </w:r>
          </w:hyperlink>
        </w:p>
        <w:p w14:paraId="3BCA73F3" w14:textId="462334D8" w:rsidR="00E0593D" w:rsidRDefault="00E0593D">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2355727" w:history="1">
            <w:r w:rsidRPr="004D4531">
              <w:rPr>
                <w:rStyle w:val="Hyperlink"/>
                <w:noProof/>
              </w:rPr>
              <w:t>Appendix B. Validation Summary</w:t>
            </w:r>
            <w:r>
              <w:rPr>
                <w:noProof/>
                <w:webHidden/>
              </w:rPr>
              <w:tab/>
            </w:r>
            <w:r>
              <w:rPr>
                <w:noProof/>
                <w:webHidden/>
              </w:rPr>
              <w:fldChar w:fldCharType="begin"/>
            </w:r>
            <w:r>
              <w:rPr>
                <w:noProof/>
                <w:webHidden/>
              </w:rPr>
              <w:instrText xml:space="preserve"> PAGEREF _Toc232355727 \h </w:instrText>
            </w:r>
            <w:r>
              <w:rPr>
                <w:noProof/>
                <w:webHidden/>
              </w:rPr>
            </w:r>
            <w:r>
              <w:rPr>
                <w:noProof/>
                <w:webHidden/>
              </w:rPr>
              <w:fldChar w:fldCharType="separate"/>
            </w:r>
            <w:r>
              <w:rPr>
                <w:noProof/>
                <w:webHidden/>
              </w:rPr>
              <w:t>36</w:t>
            </w:r>
            <w:r>
              <w:rPr>
                <w:noProof/>
                <w:webHidden/>
              </w:rPr>
              <w:fldChar w:fldCharType="end"/>
            </w:r>
          </w:hyperlink>
        </w:p>
        <w:p w14:paraId="60CF0E09" w14:textId="0B1A5D2B" w:rsidR="00E0593D" w:rsidRDefault="00E0593D">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2355728" w:history="1">
            <w:r w:rsidRPr="004D4531">
              <w:rPr>
                <w:rStyle w:val="Hyperlink"/>
                <w:noProof/>
              </w:rPr>
              <w:t>Appendix C. Data Dictionary and Schema</w:t>
            </w:r>
            <w:r>
              <w:rPr>
                <w:noProof/>
                <w:webHidden/>
              </w:rPr>
              <w:tab/>
            </w:r>
            <w:r>
              <w:rPr>
                <w:noProof/>
                <w:webHidden/>
              </w:rPr>
              <w:fldChar w:fldCharType="begin"/>
            </w:r>
            <w:r>
              <w:rPr>
                <w:noProof/>
                <w:webHidden/>
              </w:rPr>
              <w:instrText xml:space="preserve"> PAGEREF _Toc232355728 \h </w:instrText>
            </w:r>
            <w:r>
              <w:rPr>
                <w:noProof/>
                <w:webHidden/>
              </w:rPr>
            </w:r>
            <w:r>
              <w:rPr>
                <w:noProof/>
                <w:webHidden/>
              </w:rPr>
              <w:fldChar w:fldCharType="separate"/>
            </w:r>
            <w:r>
              <w:rPr>
                <w:noProof/>
                <w:webHidden/>
              </w:rPr>
              <w:t>37</w:t>
            </w:r>
            <w:r>
              <w:rPr>
                <w:noProof/>
                <w:webHidden/>
              </w:rPr>
              <w:fldChar w:fldCharType="end"/>
            </w:r>
          </w:hyperlink>
        </w:p>
        <w:p w14:paraId="025A6A88" w14:textId="5B8E335B" w:rsidR="00E0593D" w:rsidRDefault="00E0593D">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2355729" w:history="1">
            <w:r w:rsidRPr="004D4531">
              <w:rPr>
                <w:rStyle w:val="Hyperlink"/>
                <w:noProof/>
              </w:rPr>
              <w:t>Appendix D. Code Repository and Script Index</w:t>
            </w:r>
            <w:r>
              <w:rPr>
                <w:noProof/>
                <w:webHidden/>
              </w:rPr>
              <w:tab/>
            </w:r>
            <w:r>
              <w:rPr>
                <w:noProof/>
                <w:webHidden/>
              </w:rPr>
              <w:fldChar w:fldCharType="begin"/>
            </w:r>
            <w:r>
              <w:rPr>
                <w:noProof/>
                <w:webHidden/>
              </w:rPr>
              <w:instrText xml:space="preserve"> PAGEREF _Toc232355729 \h </w:instrText>
            </w:r>
            <w:r>
              <w:rPr>
                <w:noProof/>
                <w:webHidden/>
              </w:rPr>
            </w:r>
            <w:r>
              <w:rPr>
                <w:noProof/>
                <w:webHidden/>
              </w:rPr>
              <w:fldChar w:fldCharType="separate"/>
            </w:r>
            <w:r>
              <w:rPr>
                <w:noProof/>
                <w:webHidden/>
              </w:rPr>
              <w:t>38</w:t>
            </w:r>
            <w:r>
              <w:rPr>
                <w:noProof/>
                <w:webHidden/>
              </w:rPr>
              <w:fldChar w:fldCharType="end"/>
            </w:r>
          </w:hyperlink>
        </w:p>
        <w:p w14:paraId="61B58F2A" w14:textId="4CCB6881" w:rsidR="00E0593D" w:rsidRDefault="00E0593D">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2355730" w:history="1">
            <w:r w:rsidRPr="004D4531">
              <w:rPr>
                <w:rStyle w:val="Hyperlink"/>
                <w:noProof/>
              </w:rPr>
              <w:t>Appendix E. Model Metadata and Analytical Evidence</w:t>
            </w:r>
            <w:r>
              <w:rPr>
                <w:noProof/>
                <w:webHidden/>
              </w:rPr>
              <w:tab/>
            </w:r>
            <w:r>
              <w:rPr>
                <w:noProof/>
                <w:webHidden/>
              </w:rPr>
              <w:fldChar w:fldCharType="begin"/>
            </w:r>
            <w:r>
              <w:rPr>
                <w:noProof/>
                <w:webHidden/>
              </w:rPr>
              <w:instrText xml:space="preserve"> PAGEREF _Toc232355730 \h </w:instrText>
            </w:r>
            <w:r>
              <w:rPr>
                <w:noProof/>
                <w:webHidden/>
              </w:rPr>
            </w:r>
            <w:r>
              <w:rPr>
                <w:noProof/>
                <w:webHidden/>
              </w:rPr>
              <w:fldChar w:fldCharType="separate"/>
            </w:r>
            <w:r>
              <w:rPr>
                <w:noProof/>
                <w:webHidden/>
              </w:rPr>
              <w:t>39</w:t>
            </w:r>
            <w:r>
              <w:rPr>
                <w:noProof/>
                <w:webHidden/>
              </w:rPr>
              <w:fldChar w:fldCharType="end"/>
            </w:r>
          </w:hyperlink>
        </w:p>
        <w:p w14:paraId="0D421B1A" w14:textId="4B65B1DB" w:rsidR="00E0593D" w:rsidRDefault="00E0593D">
          <w:pPr>
            <w:pStyle w:val="TOC3"/>
            <w:tabs>
              <w:tab w:val="right" w:leader="dot" w:pos="10358"/>
            </w:tabs>
            <w:rPr>
              <w:rFonts w:asciiTheme="minorHAnsi" w:eastAsiaTheme="minorEastAsia" w:hAnsiTheme="minorHAnsi"/>
              <w:noProof/>
              <w:kern w:val="2"/>
              <w:szCs w:val="24"/>
              <w:lang w:val="en-CA" w:eastAsia="en-CA"/>
              <w14:ligatures w14:val="standardContextual"/>
            </w:rPr>
          </w:pPr>
          <w:hyperlink w:anchor="_Toc232355731" w:history="1">
            <w:r w:rsidRPr="004D4531">
              <w:rPr>
                <w:rStyle w:val="Hyperlink"/>
                <w:noProof/>
              </w:rPr>
              <w:t>E.1 AO1 Validation and Interpretation</w:t>
            </w:r>
            <w:r>
              <w:rPr>
                <w:noProof/>
                <w:webHidden/>
              </w:rPr>
              <w:tab/>
            </w:r>
            <w:r>
              <w:rPr>
                <w:noProof/>
                <w:webHidden/>
              </w:rPr>
              <w:fldChar w:fldCharType="begin"/>
            </w:r>
            <w:r>
              <w:rPr>
                <w:noProof/>
                <w:webHidden/>
              </w:rPr>
              <w:instrText xml:space="preserve"> PAGEREF _Toc232355731 \h </w:instrText>
            </w:r>
            <w:r>
              <w:rPr>
                <w:noProof/>
                <w:webHidden/>
              </w:rPr>
            </w:r>
            <w:r>
              <w:rPr>
                <w:noProof/>
                <w:webHidden/>
              </w:rPr>
              <w:fldChar w:fldCharType="separate"/>
            </w:r>
            <w:r>
              <w:rPr>
                <w:noProof/>
                <w:webHidden/>
              </w:rPr>
              <w:t>40</w:t>
            </w:r>
            <w:r>
              <w:rPr>
                <w:noProof/>
                <w:webHidden/>
              </w:rPr>
              <w:fldChar w:fldCharType="end"/>
            </w:r>
          </w:hyperlink>
        </w:p>
        <w:p w14:paraId="3C165A96" w14:textId="19495F55" w:rsidR="00E0593D" w:rsidRDefault="00E0593D">
          <w:pPr>
            <w:pStyle w:val="TOC3"/>
            <w:tabs>
              <w:tab w:val="right" w:leader="dot" w:pos="10358"/>
            </w:tabs>
            <w:rPr>
              <w:rFonts w:asciiTheme="minorHAnsi" w:eastAsiaTheme="minorEastAsia" w:hAnsiTheme="minorHAnsi"/>
              <w:noProof/>
              <w:kern w:val="2"/>
              <w:szCs w:val="24"/>
              <w:lang w:val="en-CA" w:eastAsia="en-CA"/>
              <w14:ligatures w14:val="standardContextual"/>
            </w:rPr>
          </w:pPr>
          <w:hyperlink w:anchor="_Toc232355732" w:history="1">
            <w:r w:rsidRPr="004D4531">
              <w:rPr>
                <w:rStyle w:val="Hyperlink"/>
                <w:noProof/>
              </w:rPr>
              <w:t>E.2 AO2 Validation and Interpretation</w:t>
            </w:r>
            <w:r>
              <w:rPr>
                <w:noProof/>
                <w:webHidden/>
              </w:rPr>
              <w:tab/>
            </w:r>
            <w:r>
              <w:rPr>
                <w:noProof/>
                <w:webHidden/>
              </w:rPr>
              <w:fldChar w:fldCharType="begin"/>
            </w:r>
            <w:r>
              <w:rPr>
                <w:noProof/>
                <w:webHidden/>
              </w:rPr>
              <w:instrText xml:space="preserve"> PAGEREF _Toc232355732 \h </w:instrText>
            </w:r>
            <w:r>
              <w:rPr>
                <w:noProof/>
                <w:webHidden/>
              </w:rPr>
            </w:r>
            <w:r>
              <w:rPr>
                <w:noProof/>
                <w:webHidden/>
              </w:rPr>
              <w:fldChar w:fldCharType="separate"/>
            </w:r>
            <w:r>
              <w:rPr>
                <w:noProof/>
                <w:webHidden/>
              </w:rPr>
              <w:t>42</w:t>
            </w:r>
            <w:r>
              <w:rPr>
                <w:noProof/>
                <w:webHidden/>
              </w:rPr>
              <w:fldChar w:fldCharType="end"/>
            </w:r>
          </w:hyperlink>
        </w:p>
        <w:p w14:paraId="409DF16D" w14:textId="1FFEC402" w:rsidR="00E0593D" w:rsidRDefault="00E0593D">
          <w:pPr>
            <w:pStyle w:val="TOC3"/>
            <w:tabs>
              <w:tab w:val="right" w:leader="dot" w:pos="10358"/>
            </w:tabs>
            <w:rPr>
              <w:rFonts w:asciiTheme="minorHAnsi" w:eastAsiaTheme="minorEastAsia" w:hAnsiTheme="minorHAnsi"/>
              <w:noProof/>
              <w:kern w:val="2"/>
              <w:szCs w:val="24"/>
              <w:lang w:val="en-CA" w:eastAsia="en-CA"/>
              <w14:ligatures w14:val="standardContextual"/>
            </w:rPr>
          </w:pPr>
          <w:hyperlink w:anchor="_Toc232355733" w:history="1">
            <w:r w:rsidRPr="004D4531">
              <w:rPr>
                <w:rStyle w:val="Hyperlink"/>
                <w:noProof/>
              </w:rPr>
              <w:t>E.3 AO3 Benchmark Evidence</w:t>
            </w:r>
            <w:r>
              <w:rPr>
                <w:noProof/>
                <w:webHidden/>
              </w:rPr>
              <w:tab/>
            </w:r>
            <w:r>
              <w:rPr>
                <w:noProof/>
                <w:webHidden/>
              </w:rPr>
              <w:fldChar w:fldCharType="begin"/>
            </w:r>
            <w:r>
              <w:rPr>
                <w:noProof/>
                <w:webHidden/>
              </w:rPr>
              <w:instrText xml:space="preserve"> PAGEREF _Toc232355733 \h </w:instrText>
            </w:r>
            <w:r>
              <w:rPr>
                <w:noProof/>
                <w:webHidden/>
              </w:rPr>
            </w:r>
            <w:r>
              <w:rPr>
                <w:noProof/>
                <w:webHidden/>
              </w:rPr>
              <w:fldChar w:fldCharType="separate"/>
            </w:r>
            <w:r>
              <w:rPr>
                <w:noProof/>
                <w:webHidden/>
              </w:rPr>
              <w:t>44</w:t>
            </w:r>
            <w:r>
              <w:rPr>
                <w:noProof/>
                <w:webHidden/>
              </w:rPr>
              <w:fldChar w:fldCharType="end"/>
            </w:r>
          </w:hyperlink>
        </w:p>
        <w:p w14:paraId="0643C0A3" w14:textId="53800766" w:rsidR="00E0593D" w:rsidRDefault="00E0593D">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2355734" w:history="1">
            <w:r w:rsidRPr="004D4531">
              <w:rPr>
                <w:rStyle w:val="Hyperlink"/>
                <w:noProof/>
              </w:rPr>
              <w:t>Appendix F. Power BI Dashboard Evidence</w:t>
            </w:r>
            <w:r>
              <w:rPr>
                <w:noProof/>
                <w:webHidden/>
              </w:rPr>
              <w:tab/>
            </w:r>
            <w:r>
              <w:rPr>
                <w:noProof/>
                <w:webHidden/>
              </w:rPr>
              <w:fldChar w:fldCharType="begin"/>
            </w:r>
            <w:r>
              <w:rPr>
                <w:noProof/>
                <w:webHidden/>
              </w:rPr>
              <w:instrText xml:space="preserve"> PAGEREF _Toc232355734 \h </w:instrText>
            </w:r>
            <w:r>
              <w:rPr>
                <w:noProof/>
                <w:webHidden/>
              </w:rPr>
            </w:r>
            <w:r>
              <w:rPr>
                <w:noProof/>
                <w:webHidden/>
              </w:rPr>
              <w:fldChar w:fldCharType="separate"/>
            </w:r>
            <w:r>
              <w:rPr>
                <w:noProof/>
                <w:webHidden/>
              </w:rPr>
              <w:t>45</w:t>
            </w:r>
            <w:r>
              <w:rPr>
                <w:noProof/>
                <w:webHidden/>
              </w:rPr>
              <w:fldChar w:fldCharType="end"/>
            </w:r>
          </w:hyperlink>
        </w:p>
        <w:p w14:paraId="7041DF1D" w14:textId="720F5A3C" w:rsidR="00E0593D" w:rsidRDefault="00E0593D">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2355735" w:history="1">
            <w:r w:rsidRPr="004D4531">
              <w:rPr>
                <w:rStyle w:val="Hyperlink"/>
                <w:noProof/>
              </w:rPr>
              <w:t>Appendix G. AI / Tooling Usage Note</w:t>
            </w:r>
            <w:r>
              <w:rPr>
                <w:noProof/>
                <w:webHidden/>
              </w:rPr>
              <w:tab/>
            </w:r>
            <w:r>
              <w:rPr>
                <w:noProof/>
                <w:webHidden/>
              </w:rPr>
              <w:fldChar w:fldCharType="begin"/>
            </w:r>
            <w:r>
              <w:rPr>
                <w:noProof/>
                <w:webHidden/>
              </w:rPr>
              <w:instrText xml:space="preserve"> PAGEREF _Toc232355735 \h </w:instrText>
            </w:r>
            <w:r>
              <w:rPr>
                <w:noProof/>
                <w:webHidden/>
              </w:rPr>
            </w:r>
            <w:r>
              <w:rPr>
                <w:noProof/>
                <w:webHidden/>
              </w:rPr>
              <w:fldChar w:fldCharType="separate"/>
            </w:r>
            <w:r>
              <w:rPr>
                <w:noProof/>
                <w:webHidden/>
              </w:rPr>
              <w:t>47</w:t>
            </w:r>
            <w:r>
              <w:rPr>
                <w:noProof/>
                <w:webHidden/>
              </w:rPr>
              <w:fldChar w:fldCharType="end"/>
            </w:r>
          </w:hyperlink>
        </w:p>
        <w:p w14:paraId="2A195AB1" w14:textId="3F99BD9C" w:rsidR="00E0593D" w:rsidRDefault="00E0593D">
          <w:pPr>
            <w:pStyle w:val="TOC2"/>
            <w:tabs>
              <w:tab w:val="right" w:leader="dot" w:pos="10358"/>
            </w:tabs>
            <w:rPr>
              <w:rFonts w:asciiTheme="minorHAnsi" w:eastAsiaTheme="minorEastAsia" w:hAnsiTheme="minorHAnsi"/>
              <w:noProof/>
              <w:kern w:val="2"/>
              <w:szCs w:val="24"/>
              <w:lang w:val="en-CA" w:eastAsia="en-CA"/>
              <w14:ligatures w14:val="standardContextual"/>
            </w:rPr>
          </w:pPr>
          <w:hyperlink w:anchor="_Toc232355736" w:history="1">
            <w:r w:rsidRPr="004D4531">
              <w:rPr>
                <w:rStyle w:val="Hyperlink"/>
                <w:noProof/>
              </w:rPr>
              <w:t>Appendix H. Full AO3 Operational Recommendation Framework</w:t>
            </w:r>
            <w:r>
              <w:rPr>
                <w:noProof/>
                <w:webHidden/>
              </w:rPr>
              <w:tab/>
            </w:r>
            <w:r>
              <w:rPr>
                <w:noProof/>
                <w:webHidden/>
              </w:rPr>
              <w:fldChar w:fldCharType="begin"/>
            </w:r>
            <w:r>
              <w:rPr>
                <w:noProof/>
                <w:webHidden/>
              </w:rPr>
              <w:instrText xml:space="preserve"> PAGEREF _Toc232355736 \h </w:instrText>
            </w:r>
            <w:r>
              <w:rPr>
                <w:noProof/>
                <w:webHidden/>
              </w:rPr>
            </w:r>
            <w:r>
              <w:rPr>
                <w:noProof/>
                <w:webHidden/>
              </w:rPr>
              <w:fldChar w:fldCharType="separate"/>
            </w:r>
            <w:r>
              <w:rPr>
                <w:noProof/>
                <w:webHidden/>
              </w:rPr>
              <w:t>48</w:t>
            </w:r>
            <w:r>
              <w:rPr>
                <w:noProof/>
                <w:webHidden/>
              </w:rPr>
              <w:fldChar w:fldCharType="end"/>
            </w:r>
          </w:hyperlink>
        </w:p>
        <w:p w14:paraId="7F877767" w14:textId="29B8F538" w:rsidR="00B53CC1" w:rsidRPr="00B53CC1" w:rsidRDefault="00CB0F21" w:rsidP="009F1F88">
          <w:pPr>
            <w:spacing w:after="0"/>
            <w:rPr>
              <w:rFonts w:cs="Times New Roman"/>
              <w:noProof/>
            </w:rPr>
          </w:pPr>
          <w:r w:rsidRPr="00B53CC1">
            <w:rPr>
              <w:rFonts w:cs="Times New Roman"/>
              <w:b/>
              <w:bCs/>
              <w:noProof/>
            </w:rPr>
            <w:fldChar w:fldCharType="end"/>
          </w:r>
        </w:p>
      </w:sdtContent>
    </w:sdt>
    <w:p w14:paraId="5BAA1C93" w14:textId="3BBEF52F" w:rsidR="00CB0F21" w:rsidRPr="00B53CC1" w:rsidRDefault="00B53CC1" w:rsidP="00F605F6">
      <w:pPr>
        <w:rPr>
          <w:rFonts w:cs="Times New Roman"/>
          <w:noProof/>
        </w:rPr>
      </w:pPr>
      <w:r w:rsidRPr="00B53CC1">
        <w:rPr>
          <w:rFonts w:cs="Times New Roman"/>
          <w:noProof/>
        </w:rPr>
        <w:br w:type="page"/>
      </w:r>
    </w:p>
    <w:p w14:paraId="76C1D429" w14:textId="77777777" w:rsidR="00D05C41" w:rsidRPr="00B53CC1" w:rsidRDefault="00D05C41" w:rsidP="009F1F88">
      <w:pPr>
        <w:pStyle w:val="Heading1"/>
        <w:ind w:firstLine="284"/>
        <w:rPr>
          <w:sz w:val="22"/>
        </w:rPr>
      </w:pPr>
      <w:bookmarkStart w:id="0" w:name="_Toc232355699"/>
      <w:r w:rsidRPr="00B53CC1">
        <w:lastRenderedPageBreak/>
        <w:t>List of Tables</w:t>
      </w:r>
      <w:bookmarkEnd w:id="0"/>
      <w:r w:rsidRPr="00B53CC1">
        <w:t xml:space="preserve"> </w:t>
      </w:r>
    </w:p>
    <w:p w14:paraId="3D0EDB3F" w14:textId="7DFA768C" w:rsidR="00E47DD2" w:rsidRPr="00B53CC1" w:rsidRDefault="00D05C41">
      <w:pPr>
        <w:pStyle w:val="TableofFigures"/>
        <w:tabs>
          <w:tab w:val="right" w:leader="dot" w:pos="10358"/>
        </w:tabs>
        <w:rPr>
          <w:rFonts w:eastAsiaTheme="minorEastAsia" w:cs="Times New Roman"/>
          <w:noProof/>
          <w:kern w:val="2"/>
          <w:szCs w:val="24"/>
          <w:lang w:val="en-CA" w:eastAsia="en-CA"/>
          <w14:ligatures w14:val="standardContextual"/>
        </w:rPr>
      </w:pPr>
      <w:r w:rsidRPr="00B53CC1">
        <w:rPr>
          <w:rFonts w:cs="Times New Roman"/>
        </w:rPr>
        <w:fldChar w:fldCharType="begin"/>
      </w:r>
      <w:r w:rsidRPr="00B53CC1">
        <w:rPr>
          <w:rFonts w:cs="Times New Roman"/>
        </w:rPr>
        <w:instrText xml:space="preserve"> TOC \h \z \c "Table" </w:instrText>
      </w:r>
      <w:r w:rsidRPr="00B53CC1">
        <w:rPr>
          <w:rFonts w:cs="Times New Roman"/>
        </w:rPr>
        <w:fldChar w:fldCharType="separate"/>
      </w:r>
      <w:hyperlink w:anchor="_Toc232348647" w:history="1">
        <w:r w:rsidR="00E47DD2" w:rsidRPr="00B53CC1">
          <w:rPr>
            <w:rStyle w:val="Hyperlink"/>
            <w:rFonts w:cs="Times New Roman"/>
            <w:noProof/>
          </w:rPr>
          <w:t xml:space="preserve">Table 1.  </w:t>
        </w:r>
        <w:r w:rsidR="00E47DD2" w:rsidRPr="00B53CC1">
          <w:rPr>
            <w:rStyle w:val="Hyperlink"/>
            <w:rFonts w:cs="Times New Roman"/>
            <w:i/>
            <w:iCs/>
            <w:noProof/>
          </w:rPr>
          <w:t>Analytical Objectives Summary</w:t>
        </w:r>
        <w:r w:rsidR="00E47DD2" w:rsidRPr="00B53CC1">
          <w:rPr>
            <w:rFonts w:cs="Times New Roman"/>
            <w:noProof/>
            <w:webHidden/>
          </w:rPr>
          <w:tab/>
        </w:r>
        <w:r w:rsidR="00E47DD2" w:rsidRPr="00B53CC1">
          <w:rPr>
            <w:rFonts w:cs="Times New Roman"/>
            <w:noProof/>
            <w:webHidden/>
          </w:rPr>
          <w:fldChar w:fldCharType="begin"/>
        </w:r>
        <w:r w:rsidR="00E47DD2" w:rsidRPr="00B53CC1">
          <w:rPr>
            <w:rFonts w:cs="Times New Roman"/>
            <w:noProof/>
            <w:webHidden/>
          </w:rPr>
          <w:instrText xml:space="preserve"> PAGEREF _Toc232348647 \h </w:instrText>
        </w:r>
        <w:r w:rsidR="00E47DD2" w:rsidRPr="00B53CC1">
          <w:rPr>
            <w:rFonts w:cs="Times New Roman"/>
            <w:noProof/>
            <w:webHidden/>
          </w:rPr>
        </w:r>
        <w:r w:rsidR="00E47DD2" w:rsidRPr="00B53CC1">
          <w:rPr>
            <w:rFonts w:cs="Times New Roman"/>
            <w:noProof/>
            <w:webHidden/>
          </w:rPr>
          <w:fldChar w:fldCharType="separate"/>
        </w:r>
        <w:r w:rsidR="00E47DD2" w:rsidRPr="00B53CC1">
          <w:rPr>
            <w:rFonts w:cs="Times New Roman"/>
            <w:noProof/>
            <w:webHidden/>
          </w:rPr>
          <w:t>8</w:t>
        </w:r>
        <w:r w:rsidR="00E47DD2" w:rsidRPr="00B53CC1">
          <w:rPr>
            <w:rFonts w:cs="Times New Roman"/>
            <w:noProof/>
            <w:webHidden/>
          </w:rPr>
          <w:fldChar w:fldCharType="end"/>
        </w:r>
      </w:hyperlink>
    </w:p>
    <w:p w14:paraId="7DFDD860" w14:textId="5F6B012D" w:rsidR="00E47DD2" w:rsidRPr="00B53CC1" w:rsidRDefault="00E47DD2">
      <w:pPr>
        <w:pStyle w:val="TableofFigures"/>
        <w:tabs>
          <w:tab w:val="right" w:leader="dot" w:pos="10358"/>
        </w:tabs>
        <w:rPr>
          <w:rFonts w:eastAsiaTheme="minorEastAsia" w:cs="Times New Roman"/>
          <w:noProof/>
          <w:kern w:val="2"/>
          <w:szCs w:val="24"/>
          <w:lang w:val="en-CA" w:eastAsia="en-CA"/>
          <w14:ligatures w14:val="standardContextual"/>
        </w:rPr>
      </w:pPr>
      <w:hyperlink w:anchor="_Toc232348648" w:history="1">
        <w:r w:rsidRPr="00B53CC1">
          <w:rPr>
            <w:rStyle w:val="Hyperlink"/>
            <w:rFonts w:cs="Times New Roman"/>
            <w:noProof/>
          </w:rPr>
          <w:t xml:space="preserve">Table 2.  </w:t>
        </w:r>
        <w:r w:rsidRPr="00B53CC1">
          <w:rPr>
            <w:rStyle w:val="Hyperlink"/>
            <w:rFonts w:cs="Times New Roman"/>
            <w:i/>
            <w:iCs/>
            <w:noProof/>
          </w:rPr>
          <w:t>DataCo Dataset Summary</w:t>
        </w:r>
        <w:r w:rsidRPr="00B53CC1">
          <w:rPr>
            <w:rFonts w:cs="Times New Roman"/>
            <w:noProof/>
            <w:webHidden/>
          </w:rPr>
          <w:tab/>
        </w:r>
        <w:r w:rsidRPr="00B53CC1">
          <w:rPr>
            <w:rFonts w:cs="Times New Roman"/>
            <w:noProof/>
            <w:webHidden/>
          </w:rPr>
          <w:fldChar w:fldCharType="begin"/>
        </w:r>
        <w:r w:rsidRPr="00B53CC1">
          <w:rPr>
            <w:rFonts w:cs="Times New Roman"/>
            <w:noProof/>
            <w:webHidden/>
          </w:rPr>
          <w:instrText xml:space="preserve"> PAGEREF _Toc232348648 \h </w:instrText>
        </w:r>
        <w:r w:rsidRPr="00B53CC1">
          <w:rPr>
            <w:rFonts w:cs="Times New Roman"/>
            <w:noProof/>
            <w:webHidden/>
          </w:rPr>
        </w:r>
        <w:r w:rsidRPr="00B53CC1">
          <w:rPr>
            <w:rFonts w:cs="Times New Roman"/>
            <w:noProof/>
            <w:webHidden/>
          </w:rPr>
          <w:fldChar w:fldCharType="separate"/>
        </w:r>
        <w:r w:rsidRPr="00B53CC1">
          <w:rPr>
            <w:rFonts w:cs="Times New Roman"/>
            <w:noProof/>
            <w:webHidden/>
          </w:rPr>
          <w:t>11</w:t>
        </w:r>
        <w:r w:rsidRPr="00B53CC1">
          <w:rPr>
            <w:rFonts w:cs="Times New Roman"/>
            <w:noProof/>
            <w:webHidden/>
          </w:rPr>
          <w:fldChar w:fldCharType="end"/>
        </w:r>
      </w:hyperlink>
    </w:p>
    <w:p w14:paraId="0E62C893" w14:textId="07A1F4A7" w:rsidR="00E47DD2" w:rsidRPr="00B53CC1" w:rsidRDefault="00E47DD2">
      <w:pPr>
        <w:pStyle w:val="TableofFigures"/>
        <w:tabs>
          <w:tab w:val="right" w:leader="dot" w:pos="10358"/>
        </w:tabs>
        <w:rPr>
          <w:rFonts w:eastAsiaTheme="minorEastAsia" w:cs="Times New Roman"/>
          <w:noProof/>
          <w:kern w:val="2"/>
          <w:szCs w:val="24"/>
          <w:lang w:val="en-CA" w:eastAsia="en-CA"/>
          <w14:ligatures w14:val="standardContextual"/>
        </w:rPr>
      </w:pPr>
      <w:hyperlink w:anchor="_Toc232348649" w:history="1">
        <w:r w:rsidRPr="00B53CC1">
          <w:rPr>
            <w:rStyle w:val="Hyperlink"/>
            <w:rFonts w:cs="Times New Roman"/>
            <w:noProof/>
          </w:rPr>
          <w:t xml:space="preserve">Table 3.  </w:t>
        </w:r>
        <w:r w:rsidRPr="00B53CC1">
          <w:rPr>
            <w:rStyle w:val="Hyperlink"/>
            <w:rFonts w:cs="Times New Roman"/>
            <w:i/>
            <w:iCs/>
            <w:noProof/>
          </w:rPr>
          <w:t>Chronological Split Summary</w:t>
        </w:r>
        <w:r w:rsidRPr="00B53CC1">
          <w:rPr>
            <w:rFonts w:cs="Times New Roman"/>
            <w:noProof/>
            <w:webHidden/>
          </w:rPr>
          <w:tab/>
        </w:r>
        <w:r w:rsidRPr="00B53CC1">
          <w:rPr>
            <w:rFonts w:cs="Times New Roman"/>
            <w:noProof/>
            <w:webHidden/>
          </w:rPr>
          <w:fldChar w:fldCharType="begin"/>
        </w:r>
        <w:r w:rsidRPr="00B53CC1">
          <w:rPr>
            <w:rFonts w:cs="Times New Roman"/>
            <w:noProof/>
            <w:webHidden/>
          </w:rPr>
          <w:instrText xml:space="preserve"> PAGEREF _Toc232348649 \h </w:instrText>
        </w:r>
        <w:r w:rsidRPr="00B53CC1">
          <w:rPr>
            <w:rFonts w:cs="Times New Roman"/>
            <w:noProof/>
            <w:webHidden/>
          </w:rPr>
        </w:r>
        <w:r w:rsidRPr="00B53CC1">
          <w:rPr>
            <w:rFonts w:cs="Times New Roman"/>
            <w:noProof/>
            <w:webHidden/>
          </w:rPr>
          <w:fldChar w:fldCharType="separate"/>
        </w:r>
        <w:r w:rsidRPr="00B53CC1">
          <w:rPr>
            <w:rFonts w:cs="Times New Roman"/>
            <w:noProof/>
            <w:webHidden/>
          </w:rPr>
          <w:t>16</w:t>
        </w:r>
        <w:r w:rsidRPr="00B53CC1">
          <w:rPr>
            <w:rFonts w:cs="Times New Roman"/>
            <w:noProof/>
            <w:webHidden/>
          </w:rPr>
          <w:fldChar w:fldCharType="end"/>
        </w:r>
      </w:hyperlink>
    </w:p>
    <w:p w14:paraId="7EB55FE1" w14:textId="2A2E7FF4" w:rsidR="00E47DD2" w:rsidRPr="00B53CC1" w:rsidRDefault="00E47DD2">
      <w:pPr>
        <w:pStyle w:val="TableofFigures"/>
        <w:tabs>
          <w:tab w:val="right" w:leader="dot" w:pos="10358"/>
        </w:tabs>
        <w:rPr>
          <w:rFonts w:eastAsiaTheme="minorEastAsia" w:cs="Times New Roman"/>
          <w:noProof/>
          <w:kern w:val="2"/>
          <w:szCs w:val="24"/>
          <w:lang w:val="en-CA" w:eastAsia="en-CA"/>
          <w14:ligatures w14:val="standardContextual"/>
        </w:rPr>
      </w:pPr>
      <w:hyperlink w:anchor="_Toc232348650" w:history="1">
        <w:r w:rsidRPr="00B53CC1">
          <w:rPr>
            <w:rStyle w:val="Hyperlink"/>
            <w:rFonts w:cs="Times New Roman"/>
            <w:noProof/>
          </w:rPr>
          <w:t xml:space="preserve">Table 4.  </w:t>
        </w:r>
        <w:r w:rsidRPr="00B53CC1">
          <w:rPr>
            <w:rStyle w:val="Hyperlink"/>
            <w:rFonts w:cs="Times New Roman"/>
            <w:i/>
            <w:iCs/>
            <w:noProof/>
          </w:rPr>
          <w:t>AO1 Model Validation Comparison</w:t>
        </w:r>
        <w:r w:rsidRPr="00B53CC1">
          <w:rPr>
            <w:rFonts w:cs="Times New Roman"/>
            <w:noProof/>
            <w:webHidden/>
          </w:rPr>
          <w:tab/>
        </w:r>
        <w:r w:rsidRPr="00B53CC1">
          <w:rPr>
            <w:rFonts w:cs="Times New Roman"/>
            <w:noProof/>
            <w:webHidden/>
          </w:rPr>
          <w:fldChar w:fldCharType="begin"/>
        </w:r>
        <w:r w:rsidRPr="00B53CC1">
          <w:rPr>
            <w:rFonts w:cs="Times New Roman"/>
            <w:noProof/>
            <w:webHidden/>
          </w:rPr>
          <w:instrText xml:space="preserve"> PAGEREF _Toc232348650 \h </w:instrText>
        </w:r>
        <w:r w:rsidRPr="00B53CC1">
          <w:rPr>
            <w:rFonts w:cs="Times New Roman"/>
            <w:noProof/>
            <w:webHidden/>
          </w:rPr>
        </w:r>
        <w:r w:rsidRPr="00B53CC1">
          <w:rPr>
            <w:rFonts w:cs="Times New Roman"/>
            <w:noProof/>
            <w:webHidden/>
          </w:rPr>
          <w:fldChar w:fldCharType="separate"/>
        </w:r>
        <w:r w:rsidRPr="00B53CC1">
          <w:rPr>
            <w:rFonts w:cs="Times New Roman"/>
            <w:noProof/>
            <w:webHidden/>
          </w:rPr>
          <w:t>19</w:t>
        </w:r>
        <w:r w:rsidRPr="00B53CC1">
          <w:rPr>
            <w:rFonts w:cs="Times New Roman"/>
            <w:noProof/>
            <w:webHidden/>
          </w:rPr>
          <w:fldChar w:fldCharType="end"/>
        </w:r>
      </w:hyperlink>
    </w:p>
    <w:p w14:paraId="0F2C2896" w14:textId="04C2FCFB" w:rsidR="00E47DD2" w:rsidRPr="00B53CC1" w:rsidRDefault="00E47DD2">
      <w:pPr>
        <w:pStyle w:val="TableofFigures"/>
        <w:tabs>
          <w:tab w:val="right" w:leader="dot" w:pos="10358"/>
        </w:tabs>
        <w:rPr>
          <w:rFonts w:eastAsiaTheme="minorEastAsia" w:cs="Times New Roman"/>
          <w:noProof/>
          <w:kern w:val="2"/>
          <w:szCs w:val="24"/>
          <w:lang w:val="en-CA" w:eastAsia="en-CA"/>
          <w14:ligatures w14:val="standardContextual"/>
        </w:rPr>
      </w:pPr>
      <w:hyperlink w:anchor="_Toc232348651" w:history="1">
        <w:r w:rsidRPr="00B53CC1">
          <w:rPr>
            <w:rStyle w:val="Hyperlink"/>
            <w:rFonts w:cs="Times New Roman"/>
            <w:noProof/>
          </w:rPr>
          <w:t xml:space="preserve">Table 5.  </w:t>
        </w:r>
        <w:r w:rsidRPr="00B53CC1">
          <w:rPr>
            <w:rStyle w:val="Hyperlink"/>
            <w:rFonts w:cs="Times New Roman"/>
            <w:i/>
            <w:iCs/>
            <w:noProof/>
          </w:rPr>
          <w:t>AO2 Model Validation Comparison</w:t>
        </w:r>
        <w:r w:rsidRPr="00B53CC1">
          <w:rPr>
            <w:rFonts w:cs="Times New Roman"/>
            <w:noProof/>
            <w:webHidden/>
          </w:rPr>
          <w:tab/>
        </w:r>
        <w:r w:rsidRPr="00B53CC1">
          <w:rPr>
            <w:rFonts w:cs="Times New Roman"/>
            <w:noProof/>
            <w:webHidden/>
          </w:rPr>
          <w:fldChar w:fldCharType="begin"/>
        </w:r>
        <w:r w:rsidRPr="00B53CC1">
          <w:rPr>
            <w:rFonts w:cs="Times New Roman"/>
            <w:noProof/>
            <w:webHidden/>
          </w:rPr>
          <w:instrText xml:space="preserve"> PAGEREF _Toc232348651 \h </w:instrText>
        </w:r>
        <w:r w:rsidRPr="00B53CC1">
          <w:rPr>
            <w:rFonts w:cs="Times New Roman"/>
            <w:noProof/>
            <w:webHidden/>
          </w:rPr>
        </w:r>
        <w:r w:rsidRPr="00B53CC1">
          <w:rPr>
            <w:rFonts w:cs="Times New Roman"/>
            <w:noProof/>
            <w:webHidden/>
          </w:rPr>
          <w:fldChar w:fldCharType="separate"/>
        </w:r>
        <w:r w:rsidRPr="00B53CC1">
          <w:rPr>
            <w:rFonts w:cs="Times New Roman"/>
            <w:noProof/>
            <w:webHidden/>
          </w:rPr>
          <w:t>21</w:t>
        </w:r>
        <w:r w:rsidRPr="00B53CC1">
          <w:rPr>
            <w:rFonts w:cs="Times New Roman"/>
            <w:noProof/>
            <w:webHidden/>
          </w:rPr>
          <w:fldChar w:fldCharType="end"/>
        </w:r>
      </w:hyperlink>
    </w:p>
    <w:p w14:paraId="2C1DC10F" w14:textId="296B5154" w:rsidR="00E47DD2" w:rsidRPr="00B53CC1" w:rsidRDefault="00E47DD2">
      <w:pPr>
        <w:pStyle w:val="TableofFigures"/>
        <w:tabs>
          <w:tab w:val="right" w:leader="dot" w:pos="10358"/>
        </w:tabs>
        <w:rPr>
          <w:rFonts w:eastAsiaTheme="minorEastAsia" w:cs="Times New Roman"/>
          <w:noProof/>
          <w:kern w:val="2"/>
          <w:szCs w:val="24"/>
          <w:lang w:val="en-CA" w:eastAsia="en-CA"/>
          <w14:ligatures w14:val="standardContextual"/>
        </w:rPr>
      </w:pPr>
      <w:hyperlink w:anchor="_Toc232348652" w:history="1">
        <w:r w:rsidRPr="00B53CC1">
          <w:rPr>
            <w:rStyle w:val="Hyperlink"/>
            <w:rFonts w:cs="Times New Roman"/>
            <w:noProof/>
          </w:rPr>
          <w:t xml:space="preserve">Table 6.  </w:t>
        </w:r>
        <w:r w:rsidRPr="00B53CC1">
          <w:rPr>
            <w:rStyle w:val="Hyperlink"/>
            <w:rFonts w:cs="Times New Roman"/>
            <w:i/>
            <w:iCs/>
            <w:noProof/>
          </w:rPr>
          <w:t>AO3 Held-Out Scored Segment Summary</w:t>
        </w:r>
        <w:r w:rsidRPr="00B53CC1">
          <w:rPr>
            <w:rFonts w:cs="Times New Roman"/>
            <w:noProof/>
            <w:webHidden/>
          </w:rPr>
          <w:tab/>
        </w:r>
        <w:r w:rsidRPr="00B53CC1">
          <w:rPr>
            <w:rFonts w:cs="Times New Roman"/>
            <w:noProof/>
            <w:webHidden/>
          </w:rPr>
          <w:fldChar w:fldCharType="begin"/>
        </w:r>
        <w:r w:rsidRPr="00B53CC1">
          <w:rPr>
            <w:rFonts w:cs="Times New Roman"/>
            <w:noProof/>
            <w:webHidden/>
          </w:rPr>
          <w:instrText xml:space="preserve"> PAGEREF _Toc232348652 \h </w:instrText>
        </w:r>
        <w:r w:rsidRPr="00B53CC1">
          <w:rPr>
            <w:rFonts w:cs="Times New Roman"/>
            <w:noProof/>
            <w:webHidden/>
          </w:rPr>
        </w:r>
        <w:r w:rsidRPr="00B53CC1">
          <w:rPr>
            <w:rFonts w:cs="Times New Roman"/>
            <w:noProof/>
            <w:webHidden/>
          </w:rPr>
          <w:fldChar w:fldCharType="separate"/>
        </w:r>
        <w:r w:rsidRPr="00B53CC1">
          <w:rPr>
            <w:rFonts w:cs="Times New Roman"/>
            <w:noProof/>
            <w:webHidden/>
          </w:rPr>
          <w:t>24</w:t>
        </w:r>
        <w:r w:rsidRPr="00B53CC1">
          <w:rPr>
            <w:rFonts w:cs="Times New Roman"/>
            <w:noProof/>
            <w:webHidden/>
          </w:rPr>
          <w:fldChar w:fldCharType="end"/>
        </w:r>
      </w:hyperlink>
    </w:p>
    <w:p w14:paraId="0C8429A1" w14:textId="6472F27E" w:rsidR="00E47DD2" w:rsidRPr="00B53CC1" w:rsidRDefault="00E47DD2">
      <w:pPr>
        <w:pStyle w:val="TableofFigures"/>
        <w:tabs>
          <w:tab w:val="right" w:leader="dot" w:pos="10358"/>
        </w:tabs>
        <w:rPr>
          <w:rFonts w:eastAsiaTheme="minorEastAsia" w:cs="Times New Roman"/>
          <w:noProof/>
          <w:kern w:val="2"/>
          <w:szCs w:val="24"/>
          <w:lang w:val="en-CA" w:eastAsia="en-CA"/>
          <w14:ligatures w14:val="standardContextual"/>
        </w:rPr>
      </w:pPr>
      <w:hyperlink w:anchor="_Toc232348653" w:history="1">
        <w:r w:rsidRPr="00B53CC1">
          <w:rPr>
            <w:rStyle w:val="Hyperlink"/>
            <w:rFonts w:cs="Times New Roman"/>
            <w:noProof/>
          </w:rPr>
          <w:t xml:space="preserve">Table 7.  </w:t>
        </w:r>
        <w:r w:rsidRPr="00B53CC1">
          <w:rPr>
            <w:rStyle w:val="Hyperlink"/>
            <w:rFonts w:cs="Times New Roman"/>
            <w:i/>
            <w:iCs/>
            <w:noProof/>
          </w:rPr>
          <w:t>AO3 Operational Recommendation Matrix - Concise View</w:t>
        </w:r>
        <w:r w:rsidRPr="00B53CC1">
          <w:rPr>
            <w:rFonts w:cs="Times New Roman"/>
            <w:noProof/>
            <w:webHidden/>
          </w:rPr>
          <w:tab/>
        </w:r>
        <w:r w:rsidRPr="00B53CC1">
          <w:rPr>
            <w:rFonts w:cs="Times New Roman"/>
            <w:noProof/>
            <w:webHidden/>
          </w:rPr>
          <w:fldChar w:fldCharType="begin"/>
        </w:r>
        <w:r w:rsidRPr="00B53CC1">
          <w:rPr>
            <w:rFonts w:cs="Times New Roman"/>
            <w:noProof/>
            <w:webHidden/>
          </w:rPr>
          <w:instrText xml:space="preserve"> PAGEREF _Toc232348653 \h </w:instrText>
        </w:r>
        <w:r w:rsidRPr="00B53CC1">
          <w:rPr>
            <w:rFonts w:cs="Times New Roman"/>
            <w:noProof/>
            <w:webHidden/>
          </w:rPr>
        </w:r>
        <w:r w:rsidRPr="00B53CC1">
          <w:rPr>
            <w:rFonts w:cs="Times New Roman"/>
            <w:noProof/>
            <w:webHidden/>
          </w:rPr>
          <w:fldChar w:fldCharType="separate"/>
        </w:r>
        <w:r w:rsidRPr="00B53CC1">
          <w:rPr>
            <w:rFonts w:cs="Times New Roman"/>
            <w:noProof/>
            <w:webHidden/>
          </w:rPr>
          <w:t>27</w:t>
        </w:r>
        <w:r w:rsidRPr="00B53CC1">
          <w:rPr>
            <w:rFonts w:cs="Times New Roman"/>
            <w:noProof/>
            <w:webHidden/>
          </w:rPr>
          <w:fldChar w:fldCharType="end"/>
        </w:r>
      </w:hyperlink>
    </w:p>
    <w:p w14:paraId="353EA875" w14:textId="7AE104A3" w:rsidR="00B53CC1" w:rsidRPr="00F605F6" w:rsidRDefault="00D05C41" w:rsidP="00F605F6">
      <w:pPr>
        <w:spacing w:after="0"/>
        <w:jc w:val="both"/>
        <w:rPr>
          <w:rFonts w:cs="Times New Roman"/>
          <w:lang w:val="en-CA"/>
        </w:rPr>
      </w:pPr>
      <w:r w:rsidRPr="00B53CC1">
        <w:rPr>
          <w:rFonts w:cs="Times New Roman"/>
        </w:rPr>
        <w:fldChar w:fldCharType="end"/>
      </w:r>
      <w:r w:rsidR="00B53CC1" w:rsidRPr="00B53CC1">
        <w:rPr>
          <w:rFonts w:cs="Times New Roman"/>
          <w:lang w:val="en-CA"/>
        </w:rPr>
        <w:t xml:space="preserve">Table A1. </w:t>
      </w:r>
      <w:r w:rsidR="00B53CC1" w:rsidRPr="00003C05">
        <w:rPr>
          <w:rFonts w:cs="Times New Roman"/>
          <w:i/>
          <w:iCs/>
          <w:lang w:val="en-CA"/>
        </w:rPr>
        <w:t>Primary Project Artifact Index</w:t>
      </w:r>
      <w:r w:rsidR="00003C05" w:rsidRPr="00003C05">
        <w:rPr>
          <w:rFonts w:cs="Times New Roman"/>
          <w:i/>
          <w:iCs/>
          <w:lang w:val="en-CA"/>
        </w:rPr>
        <w:t xml:space="preserve"> ……………………</w:t>
      </w:r>
      <w:r w:rsidR="00003C05">
        <w:rPr>
          <w:rFonts w:cs="Times New Roman"/>
          <w:i/>
          <w:iCs/>
          <w:lang w:val="en-CA"/>
        </w:rPr>
        <w:t>…………………………………………………</w:t>
      </w:r>
      <w:proofErr w:type="gramStart"/>
      <w:r w:rsidR="00003C05">
        <w:rPr>
          <w:rFonts w:cs="Times New Roman"/>
          <w:i/>
          <w:iCs/>
          <w:lang w:val="en-CA"/>
        </w:rPr>
        <w:t>….</w:t>
      </w:r>
      <w:r w:rsidR="00F605F6">
        <w:rPr>
          <w:rFonts w:cs="Times New Roman"/>
          <w:i/>
          <w:iCs/>
          <w:lang w:val="en-CA"/>
        </w:rPr>
        <w:t>.</w:t>
      </w:r>
      <w:proofErr w:type="gramEnd"/>
      <w:r w:rsidR="008B6072">
        <w:rPr>
          <w:rFonts w:cs="Times New Roman"/>
          <w:lang w:val="en-CA"/>
        </w:rPr>
        <w:t>35</w:t>
      </w:r>
    </w:p>
    <w:p w14:paraId="3FD153B7" w14:textId="73B4D628" w:rsidR="00B53CC1" w:rsidRPr="00B53CC1" w:rsidRDefault="00B53CC1" w:rsidP="00F605F6">
      <w:pPr>
        <w:spacing w:after="0"/>
        <w:jc w:val="both"/>
        <w:rPr>
          <w:rFonts w:cs="Times New Roman"/>
          <w:lang w:val="en-CA"/>
        </w:rPr>
      </w:pPr>
      <w:r w:rsidRPr="00B53CC1">
        <w:rPr>
          <w:rFonts w:cs="Times New Roman"/>
          <w:lang w:val="en-CA"/>
        </w:rPr>
        <w:t>Table B1. Validation Scope and Evidence Boundaries</w:t>
      </w:r>
      <w:r w:rsidR="00003C05">
        <w:rPr>
          <w:rFonts w:cs="Times New Roman"/>
          <w:lang w:val="en-CA"/>
        </w:rPr>
        <w:t xml:space="preserve"> </w:t>
      </w:r>
      <w:r w:rsidR="00003C05" w:rsidRPr="00003C05">
        <w:rPr>
          <w:rFonts w:cs="Times New Roman"/>
          <w:i/>
          <w:iCs/>
          <w:lang w:val="en-CA"/>
        </w:rPr>
        <w:t>……</w:t>
      </w:r>
      <w:r w:rsidR="00003C05">
        <w:rPr>
          <w:rFonts w:cs="Times New Roman"/>
          <w:i/>
          <w:iCs/>
          <w:lang w:val="en-CA"/>
        </w:rPr>
        <w:t>……………………………………………………</w:t>
      </w:r>
      <w:r w:rsidR="00F605F6">
        <w:rPr>
          <w:rFonts w:cs="Times New Roman"/>
          <w:i/>
          <w:iCs/>
          <w:lang w:val="en-CA"/>
        </w:rPr>
        <w:t>…</w:t>
      </w:r>
      <w:r w:rsidR="008B6072">
        <w:rPr>
          <w:rFonts w:cs="Times New Roman"/>
          <w:lang w:val="en-CA"/>
        </w:rPr>
        <w:t>36</w:t>
      </w:r>
    </w:p>
    <w:p w14:paraId="5C856AB2" w14:textId="2099766D" w:rsidR="00B53CC1" w:rsidRPr="00B53CC1" w:rsidRDefault="00B53CC1" w:rsidP="00F605F6">
      <w:pPr>
        <w:spacing w:after="0"/>
        <w:jc w:val="both"/>
        <w:rPr>
          <w:rFonts w:cs="Times New Roman"/>
          <w:lang w:val="en-CA"/>
        </w:rPr>
      </w:pPr>
      <w:r w:rsidRPr="00B53CC1">
        <w:rPr>
          <w:rFonts w:cs="Times New Roman"/>
          <w:lang w:val="en-CA"/>
        </w:rPr>
        <w:t>Table C1. Representative Silver Data Dictionary</w:t>
      </w:r>
      <w:r w:rsidR="00003C05">
        <w:rPr>
          <w:rFonts w:cs="Times New Roman"/>
          <w:lang w:val="en-CA"/>
        </w:rPr>
        <w:t xml:space="preserve"> </w:t>
      </w:r>
      <w:r w:rsidR="00003C05" w:rsidRPr="00003C05">
        <w:rPr>
          <w:rFonts w:cs="Times New Roman"/>
          <w:i/>
          <w:iCs/>
          <w:lang w:val="en-CA"/>
        </w:rPr>
        <w:t>……</w:t>
      </w:r>
      <w:r w:rsidR="00003C05">
        <w:rPr>
          <w:rFonts w:cs="Times New Roman"/>
          <w:i/>
          <w:iCs/>
          <w:lang w:val="en-CA"/>
        </w:rPr>
        <w:t>…………………………………………………………</w:t>
      </w:r>
      <w:proofErr w:type="gramStart"/>
      <w:r w:rsidR="00003C05">
        <w:rPr>
          <w:rFonts w:cs="Times New Roman"/>
          <w:i/>
          <w:iCs/>
          <w:lang w:val="en-CA"/>
        </w:rPr>
        <w:t>….</w:t>
      </w:r>
      <w:r w:rsidR="00F605F6">
        <w:rPr>
          <w:rFonts w:cs="Times New Roman"/>
          <w:i/>
          <w:iCs/>
          <w:lang w:val="en-CA"/>
        </w:rPr>
        <w:t>.</w:t>
      </w:r>
      <w:proofErr w:type="gramEnd"/>
      <w:r w:rsidR="008B6072">
        <w:rPr>
          <w:rFonts w:cs="Times New Roman"/>
          <w:lang w:val="en-CA"/>
        </w:rPr>
        <w:t>37</w:t>
      </w:r>
    </w:p>
    <w:p w14:paraId="055B18FE" w14:textId="0020729A" w:rsidR="00B53CC1" w:rsidRPr="00B53CC1" w:rsidRDefault="00B53CC1" w:rsidP="00F605F6">
      <w:pPr>
        <w:spacing w:after="0"/>
        <w:jc w:val="both"/>
        <w:rPr>
          <w:rFonts w:cs="Times New Roman"/>
          <w:lang w:val="en-CA"/>
        </w:rPr>
      </w:pPr>
      <w:r w:rsidRPr="00B53CC1">
        <w:rPr>
          <w:rFonts w:cs="Times New Roman"/>
          <w:lang w:val="en-CA"/>
        </w:rPr>
        <w:t>Table D1. Repository Structure</w:t>
      </w:r>
      <w:r w:rsidR="00003C05">
        <w:rPr>
          <w:rFonts w:cs="Times New Roman"/>
          <w:lang w:val="en-CA"/>
        </w:rPr>
        <w:t xml:space="preserve"> </w:t>
      </w:r>
      <w:r w:rsidR="00003C05" w:rsidRPr="00003C05">
        <w:rPr>
          <w:rFonts w:cs="Times New Roman"/>
          <w:i/>
          <w:iCs/>
          <w:lang w:val="en-CA"/>
        </w:rPr>
        <w:t>……</w:t>
      </w:r>
      <w:r w:rsidR="00003C05">
        <w:rPr>
          <w:rFonts w:cs="Times New Roman"/>
          <w:i/>
          <w:iCs/>
          <w:lang w:val="en-CA"/>
        </w:rPr>
        <w:t>……………………………………………………</w:t>
      </w:r>
      <w:r w:rsidR="00003C05" w:rsidRPr="00003C05">
        <w:rPr>
          <w:rFonts w:cs="Times New Roman"/>
          <w:i/>
          <w:iCs/>
          <w:lang w:val="en-CA"/>
        </w:rPr>
        <w:t>……</w:t>
      </w:r>
      <w:r w:rsidR="00003C05">
        <w:rPr>
          <w:rFonts w:cs="Times New Roman"/>
          <w:i/>
          <w:iCs/>
          <w:lang w:val="en-CA"/>
        </w:rPr>
        <w:t>………………………</w:t>
      </w:r>
      <w:r w:rsidR="00F605F6">
        <w:rPr>
          <w:rFonts w:cs="Times New Roman"/>
          <w:i/>
          <w:iCs/>
          <w:lang w:val="en-CA"/>
        </w:rPr>
        <w:t>.</w:t>
      </w:r>
      <w:r w:rsidR="008B6072">
        <w:rPr>
          <w:rFonts w:cs="Times New Roman"/>
          <w:lang w:val="en-CA"/>
        </w:rPr>
        <w:t>38</w:t>
      </w:r>
    </w:p>
    <w:p w14:paraId="12DA7216" w14:textId="7297CC22" w:rsidR="00B53CC1" w:rsidRPr="00B53CC1" w:rsidRDefault="00B53CC1" w:rsidP="00F605F6">
      <w:pPr>
        <w:spacing w:after="0"/>
        <w:jc w:val="both"/>
        <w:rPr>
          <w:rFonts w:cs="Times New Roman"/>
          <w:lang w:val="en-CA"/>
        </w:rPr>
      </w:pPr>
      <w:r w:rsidRPr="00B53CC1">
        <w:rPr>
          <w:rFonts w:cs="Times New Roman"/>
          <w:lang w:val="en-CA"/>
        </w:rPr>
        <w:t>Table E1. Model and Analytical Metadata Summary</w:t>
      </w:r>
      <w:r w:rsidR="00003C05">
        <w:rPr>
          <w:rFonts w:cs="Times New Roman"/>
          <w:lang w:val="en-CA"/>
        </w:rPr>
        <w:t xml:space="preserve"> </w:t>
      </w:r>
      <w:r w:rsidR="00003C05" w:rsidRPr="00003C05">
        <w:rPr>
          <w:rFonts w:cs="Times New Roman"/>
          <w:i/>
          <w:iCs/>
          <w:lang w:val="en-CA"/>
        </w:rPr>
        <w:t>……</w:t>
      </w:r>
      <w:r w:rsidR="00003C05">
        <w:rPr>
          <w:rFonts w:cs="Times New Roman"/>
          <w:i/>
          <w:iCs/>
          <w:lang w:val="en-CA"/>
        </w:rPr>
        <w:t>……………………………………………………</w:t>
      </w:r>
      <w:proofErr w:type="gramStart"/>
      <w:r w:rsidR="00003C05">
        <w:rPr>
          <w:rFonts w:cs="Times New Roman"/>
          <w:i/>
          <w:iCs/>
          <w:lang w:val="en-CA"/>
        </w:rPr>
        <w:t>…</w:t>
      </w:r>
      <w:r w:rsidR="00F605F6">
        <w:rPr>
          <w:rFonts w:cs="Times New Roman"/>
          <w:i/>
          <w:iCs/>
          <w:lang w:val="en-CA"/>
        </w:rPr>
        <w:t>..</w:t>
      </w:r>
      <w:proofErr w:type="gramEnd"/>
      <w:r w:rsidR="008F2B92">
        <w:rPr>
          <w:rFonts w:cs="Times New Roman"/>
          <w:lang w:val="en-CA"/>
        </w:rPr>
        <w:t>39</w:t>
      </w:r>
    </w:p>
    <w:p w14:paraId="6157771A" w14:textId="718DB62D" w:rsidR="00B53CC1" w:rsidRPr="00B53CC1" w:rsidRDefault="00B53CC1" w:rsidP="00F605F6">
      <w:pPr>
        <w:spacing w:after="0"/>
        <w:jc w:val="both"/>
        <w:rPr>
          <w:rFonts w:cs="Times New Roman"/>
          <w:lang w:val="en-CA"/>
        </w:rPr>
      </w:pPr>
      <w:r w:rsidRPr="00B53CC1">
        <w:rPr>
          <w:rFonts w:cs="Times New Roman"/>
          <w:lang w:val="en-CA"/>
        </w:rPr>
        <w:t>Table F1. Power BI Evidence Package</w:t>
      </w:r>
      <w:r w:rsidR="00003C05">
        <w:rPr>
          <w:rFonts w:cs="Times New Roman"/>
          <w:lang w:val="en-CA"/>
        </w:rPr>
        <w:t xml:space="preserve"> </w:t>
      </w:r>
      <w:r w:rsidR="00003C05" w:rsidRPr="00003C05">
        <w:rPr>
          <w:rFonts w:cs="Times New Roman"/>
          <w:i/>
          <w:iCs/>
          <w:lang w:val="en-CA"/>
        </w:rPr>
        <w:t>……</w:t>
      </w:r>
      <w:r w:rsidR="00003C05">
        <w:rPr>
          <w:rFonts w:cs="Times New Roman"/>
          <w:i/>
          <w:iCs/>
          <w:lang w:val="en-CA"/>
        </w:rPr>
        <w:t>……………………………………………………………………….</w:t>
      </w:r>
      <w:r w:rsidR="00F605F6">
        <w:rPr>
          <w:rFonts w:cs="Times New Roman"/>
          <w:i/>
          <w:iCs/>
          <w:lang w:val="en-CA"/>
        </w:rPr>
        <w:t>..</w:t>
      </w:r>
      <w:r w:rsidR="008F2B92">
        <w:rPr>
          <w:rFonts w:cs="Times New Roman"/>
          <w:lang w:val="en-CA"/>
        </w:rPr>
        <w:t>4</w:t>
      </w:r>
      <w:r w:rsidR="00750C84">
        <w:rPr>
          <w:rFonts w:cs="Times New Roman"/>
          <w:lang w:val="en-CA"/>
        </w:rPr>
        <w:t>5</w:t>
      </w:r>
    </w:p>
    <w:p w14:paraId="73811ABA" w14:textId="6CF96EDF" w:rsidR="00B53CC1" w:rsidRPr="00B53CC1" w:rsidRDefault="00B53CC1" w:rsidP="00F605F6">
      <w:pPr>
        <w:spacing w:after="0"/>
        <w:jc w:val="both"/>
        <w:rPr>
          <w:rFonts w:cs="Times New Roman"/>
          <w:lang w:val="en-CA"/>
        </w:rPr>
      </w:pPr>
      <w:r w:rsidRPr="00B53CC1">
        <w:rPr>
          <w:rFonts w:cs="Times New Roman"/>
          <w:lang w:val="en-CA"/>
        </w:rPr>
        <w:t>Table H1. AO3 Segment Interpretation and Primary Recommendation</w:t>
      </w:r>
      <w:r w:rsidR="00003C05">
        <w:rPr>
          <w:rFonts w:cs="Times New Roman"/>
          <w:lang w:val="en-CA"/>
        </w:rPr>
        <w:t xml:space="preserve"> </w:t>
      </w:r>
      <w:r w:rsidR="00003C05" w:rsidRPr="00003C05">
        <w:rPr>
          <w:rFonts w:cs="Times New Roman"/>
          <w:i/>
          <w:iCs/>
          <w:lang w:val="en-CA"/>
        </w:rPr>
        <w:t>……</w:t>
      </w:r>
      <w:r w:rsidR="00003C05">
        <w:rPr>
          <w:rFonts w:cs="Times New Roman"/>
          <w:i/>
          <w:iCs/>
          <w:lang w:val="en-CA"/>
        </w:rPr>
        <w:t>………………………………</w:t>
      </w:r>
      <w:proofErr w:type="gramStart"/>
      <w:r w:rsidR="00003C05">
        <w:rPr>
          <w:rFonts w:cs="Times New Roman"/>
          <w:i/>
          <w:iCs/>
          <w:lang w:val="en-CA"/>
        </w:rPr>
        <w:t>…</w:t>
      </w:r>
      <w:r w:rsidR="00F605F6">
        <w:rPr>
          <w:rFonts w:cs="Times New Roman"/>
          <w:i/>
          <w:iCs/>
          <w:lang w:val="en-CA"/>
        </w:rPr>
        <w:t>..</w:t>
      </w:r>
      <w:proofErr w:type="gramEnd"/>
      <w:r w:rsidR="008F2B92">
        <w:rPr>
          <w:rFonts w:cs="Times New Roman"/>
          <w:lang w:val="en-CA"/>
        </w:rPr>
        <w:t>4</w:t>
      </w:r>
      <w:r w:rsidR="00750C84">
        <w:rPr>
          <w:rFonts w:cs="Times New Roman"/>
          <w:lang w:val="en-CA"/>
        </w:rPr>
        <w:t>8</w:t>
      </w:r>
    </w:p>
    <w:p w14:paraId="3AEB3C32" w14:textId="25F87748" w:rsidR="00B53CC1" w:rsidRPr="00B53CC1" w:rsidRDefault="00B53CC1" w:rsidP="00F605F6">
      <w:pPr>
        <w:spacing w:after="0"/>
        <w:jc w:val="both"/>
        <w:rPr>
          <w:rFonts w:cs="Times New Roman"/>
          <w:lang w:val="en-CA"/>
        </w:rPr>
      </w:pPr>
      <w:r w:rsidRPr="00B53CC1">
        <w:rPr>
          <w:rFonts w:cs="Times New Roman"/>
          <w:lang w:val="en-CA"/>
        </w:rPr>
        <w:t>Table H2. AO3 Operational Attention, Monitoring, and Dashboard Use</w:t>
      </w:r>
      <w:r w:rsidR="00003C05">
        <w:rPr>
          <w:rFonts w:cs="Times New Roman"/>
          <w:lang w:val="en-CA"/>
        </w:rPr>
        <w:t xml:space="preserve"> </w:t>
      </w:r>
      <w:r w:rsidR="00003C05" w:rsidRPr="00003C05">
        <w:rPr>
          <w:rFonts w:cs="Times New Roman"/>
          <w:i/>
          <w:iCs/>
          <w:lang w:val="en-CA"/>
        </w:rPr>
        <w:t>……</w:t>
      </w:r>
      <w:r w:rsidR="00003C05">
        <w:rPr>
          <w:rFonts w:cs="Times New Roman"/>
          <w:i/>
          <w:iCs/>
          <w:lang w:val="en-CA"/>
        </w:rPr>
        <w:t>………………………………..</w:t>
      </w:r>
      <w:r w:rsidR="00F605F6">
        <w:rPr>
          <w:rFonts w:cs="Times New Roman"/>
          <w:i/>
          <w:iCs/>
          <w:lang w:val="en-CA"/>
        </w:rPr>
        <w:t>..</w:t>
      </w:r>
      <w:r w:rsidR="008F2B92">
        <w:rPr>
          <w:rFonts w:cs="Times New Roman"/>
          <w:lang w:val="en-CA"/>
        </w:rPr>
        <w:t>4</w:t>
      </w:r>
      <w:r w:rsidR="00750C84">
        <w:rPr>
          <w:rFonts w:cs="Times New Roman"/>
          <w:lang w:val="en-CA"/>
        </w:rPr>
        <w:t>8</w:t>
      </w:r>
    </w:p>
    <w:p w14:paraId="6D710FEB" w14:textId="78798D07" w:rsidR="00B53CC1" w:rsidRPr="00B53CC1" w:rsidRDefault="00B53CC1" w:rsidP="00F605F6">
      <w:pPr>
        <w:spacing w:after="0"/>
        <w:jc w:val="both"/>
        <w:rPr>
          <w:rFonts w:cs="Times New Roman"/>
          <w:lang w:val="en-CA"/>
        </w:rPr>
      </w:pPr>
      <w:r w:rsidRPr="00B53CC1">
        <w:rPr>
          <w:rFonts w:cs="Times New Roman"/>
          <w:lang w:val="en-CA"/>
        </w:rPr>
        <w:t>Table H3. AO3 Evidence Basis and Limitations</w:t>
      </w:r>
      <w:r w:rsidR="00003C05">
        <w:rPr>
          <w:rFonts w:cs="Times New Roman"/>
          <w:lang w:val="en-CA"/>
        </w:rPr>
        <w:t xml:space="preserve"> </w:t>
      </w:r>
      <w:r w:rsidR="00003C05" w:rsidRPr="00003C05">
        <w:rPr>
          <w:rFonts w:cs="Times New Roman"/>
          <w:i/>
          <w:iCs/>
          <w:lang w:val="en-CA"/>
        </w:rPr>
        <w:t>……</w:t>
      </w:r>
      <w:r w:rsidR="00003C05">
        <w:rPr>
          <w:rFonts w:cs="Times New Roman"/>
          <w:i/>
          <w:iCs/>
          <w:lang w:val="en-CA"/>
        </w:rPr>
        <w:t>………………………</w:t>
      </w:r>
      <w:r w:rsidR="00003C05" w:rsidRPr="00003C05">
        <w:rPr>
          <w:rFonts w:cs="Times New Roman"/>
          <w:i/>
          <w:iCs/>
          <w:lang w:val="en-CA"/>
        </w:rPr>
        <w:t>……</w:t>
      </w:r>
      <w:r w:rsidR="00003C05">
        <w:rPr>
          <w:rFonts w:cs="Times New Roman"/>
          <w:i/>
          <w:iCs/>
          <w:lang w:val="en-CA"/>
        </w:rPr>
        <w:t>……………………………</w:t>
      </w:r>
      <w:proofErr w:type="gramStart"/>
      <w:r w:rsidR="00003C05">
        <w:rPr>
          <w:rFonts w:cs="Times New Roman"/>
          <w:i/>
          <w:iCs/>
          <w:lang w:val="en-CA"/>
        </w:rPr>
        <w:t>…</w:t>
      </w:r>
      <w:r w:rsidR="00F605F6">
        <w:rPr>
          <w:rFonts w:cs="Times New Roman"/>
          <w:i/>
          <w:iCs/>
          <w:lang w:val="en-CA"/>
        </w:rPr>
        <w:t>..</w:t>
      </w:r>
      <w:proofErr w:type="gramEnd"/>
      <w:r w:rsidR="008F2B92">
        <w:rPr>
          <w:rFonts w:cs="Times New Roman"/>
          <w:lang w:val="en-CA"/>
        </w:rPr>
        <w:t>4</w:t>
      </w:r>
      <w:r w:rsidR="00750C84">
        <w:rPr>
          <w:rFonts w:cs="Times New Roman"/>
          <w:lang w:val="en-CA"/>
        </w:rPr>
        <w:t>9</w:t>
      </w:r>
    </w:p>
    <w:p w14:paraId="3B46B41D" w14:textId="77777777" w:rsidR="00B53CC1" w:rsidRPr="00B53CC1" w:rsidRDefault="00B53CC1" w:rsidP="00B53CC1">
      <w:pPr>
        <w:spacing w:after="0"/>
        <w:rPr>
          <w:rFonts w:cs="Times New Roman"/>
          <w:lang w:val="en-CA"/>
        </w:rPr>
      </w:pPr>
    </w:p>
    <w:p w14:paraId="0BC76FEA" w14:textId="03FA7769" w:rsidR="00D05C41" w:rsidRPr="00B53CC1" w:rsidRDefault="00D05C41" w:rsidP="00B53CC1">
      <w:pPr>
        <w:spacing w:after="0"/>
        <w:rPr>
          <w:rFonts w:cs="Times New Roman"/>
        </w:rPr>
      </w:pPr>
    </w:p>
    <w:p w14:paraId="7D1D0C8A" w14:textId="77777777" w:rsidR="00D05C41" w:rsidRPr="00B53CC1" w:rsidRDefault="00D05C41" w:rsidP="009F1F88">
      <w:pPr>
        <w:pStyle w:val="Heading1"/>
        <w:ind w:firstLine="284"/>
        <w:rPr>
          <w:sz w:val="22"/>
        </w:rPr>
      </w:pPr>
      <w:bookmarkStart w:id="1" w:name="_Toc232355700"/>
      <w:r w:rsidRPr="00B53CC1">
        <w:t>List of Figures</w:t>
      </w:r>
      <w:bookmarkEnd w:id="1"/>
      <w:r w:rsidRPr="00B53CC1">
        <w:t xml:space="preserve"> </w:t>
      </w:r>
    </w:p>
    <w:p w14:paraId="0324B985" w14:textId="5EAFED67" w:rsidR="004B2CC5" w:rsidRPr="00B53CC1" w:rsidRDefault="00D05C41" w:rsidP="009F1F88">
      <w:pPr>
        <w:pStyle w:val="TableofFigures"/>
        <w:tabs>
          <w:tab w:val="right" w:leader="dot" w:pos="10358"/>
        </w:tabs>
        <w:rPr>
          <w:rFonts w:eastAsiaTheme="minorEastAsia" w:cs="Times New Roman"/>
          <w:noProof/>
          <w:kern w:val="2"/>
          <w:szCs w:val="24"/>
          <w:lang w:val="en-CA" w:eastAsia="en-CA"/>
          <w14:ligatures w14:val="standardContextual"/>
        </w:rPr>
      </w:pPr>
      <w:r w:rsidRPr="00B53CC1">
        <w:rPr>
          <w:rFonts w:cs="Times New Roman"/>
        </w:rPr>
        <w:fldChar w:fldCharType="begin"/>
      </w:r>
      <w:r w:rsidRPr="00B53CC1">
        <w:rPr>
          <w:rFonts w:cs="Times New Roman"/>
        </w:rPr>
        <w:instrText xml:space="preserve"> TOC \h \z \c "Figure" </w:instrText>
      </w:r>
      <w:r w:rsidRPr="00B53CC1">
        <w:rPr>
          <w:rFonts w:cs="Times New Roman"/>
        </w:rPr>
        <w:fldChar w:fldCharType="separate"/>
      </w:r>
      <w:hyperlink w:anchor="_Toc232217484" w:history="1">
        <w:r w:rsidR="004B2CC5" w:rsidRPr="00B53CC1">
          <w:rPr>
            <w:rStyle w:val="Hyperlink"/>
            <w:rFonts w:cs="Times New Roman"/>
            <w:noProof/>
          </w:rPr>
          <w:t xml:space="preserve">Figure 1.  </w:t>
        </w:r>
        <w:r w:rsidR="004B2CC5" w:rsidRPr="00B53CC1">
          <w:rPr>
            <w:rStyle w:val="Hyperlink"/>
            <w:rFonts w:cs="Times New Roman"/>
            <w:i/>
            <w:iCs/>
            <w:noProof/>
          </w:rPr>
          <w:t>Medallion and Project Workflow Architecture</w:t>
        </w:r>
        <w:r w:rsidR="004B2CC5" w:rsidRPr="00B53CC1">
          <w:rPr>
            <w:rFonts w:cs="Times New Roman"/>
            <w:noProof/>
            <w:webHidden/>
          </w:rPr>
          <w:tab/>
        </w:r>
        <w:r w:rsidR="004B2CC5" w:rsidRPr="00B53CC1">
          <w:rPr>
            <w:rFonts w:cs="Times New Roman"/>
            <w:noProof/>
            <w:webHidden/>
          </w:rPr>
          <w:fldChar w:fldCharType="begin"/>
        </w:r>
        <w:r w:rsidR="004B2CC5" w:rsidRPr="00B53CC1">
          <w:rPr>
            <w:rFonts w:cs="Times New Roman"/>
            <w:noProof/>
            <w:webHidden/>
          </w:rPr>
          <w:instrText xml:space="preserve"> PAGEREF _Toc232217484 \h </w:instrText>
        </w:r>
        <w:r w:rsidR="004B2CC5" w:rsidRPr="00B53CC1">
          <w:rPr>
            <w:rFonts w:cs="Times New Roman"/>
            <w:noProof/>
            <w:webHidden/>
          </w:rPr>
        </w:r>
        <w:r w:rsidR="004B2CC5" w:rsidRPr="00B53CC1">
          <w:rPr>
            <w:rFonts w:cs="Times New Roman"/>
            <w:noProof/>
            <w:webHidden/>
          </w:rPr>
          <w:fldChar w:fldCharType="separate"/>
        </w:r>
        <w:r w:rsidR="004B2CC5" w:rsidRPr="00B53CC1">
          <w:rPr>
            <w:rFonts w:cs="Times New Roman"/>
            <w:noProof/>
            <w:webHidden/>
          </w:rPr>
          <w:t>13</w:t>
        </w:r>
        <w:r w:rsidR="004B2CC5" w:rsidRPr="00B53CC1">
          <w:rPr>
            <w:rFonts w:cs="Times New Roman"/>
            <w:noProof/>
            <w:webHidden/>
          </w:rPr>
          <w:fldChar w:fldCharType="end"/>
        </w:r>
      </w:hyperlink>
    </w:p>
    <w:p w14:paraId="32EDD020" w14:textId="38B13D15" w:rsidR="004B2CC5" w:rsidRPr="00B53CC1" w:rsidRDefault="004B2CC5" w:rsidP="009F1F88">
      <w:pPr>
        <w:pStyle w:val="TableofFigures"/>
        <w:tabs>
          <w:tab w:val="right" w:leader="dot" w:pos="10358"/>
        </w:tabs>
        <w:rPr>
          <w:rFonts w:eastAsiaTheme="minorEastAsia" w:cs="Times New Roman"/>
          <w:noProof/>
          <w:kern w:val="2"/>
          <w:szCs w:val="24"/>
          <w:lang w:val="en-CA" w:eastAsia="en-CA"/>
          <w14:ligatures w14:val="standardContextual"/>
        </w:rPr>
      </w:pPr>
      <w:hyperlink w:anchor="_Toc232217485" w:history="1">
        <w:r w:rsidRPr="00B53CC1">
          <w:rPr>
            <w:rStyle w:val="Hyperlink"/>
            <w:rFonts w:cs="Times New Roman"/>
            <w:noProof/>
          </w:rPr>
          <w:t xml:space="preserve">Figure 2.  </w:t>
        </w:r>
        <w:r w:rsidRPr="00B53CC1">
          <w:rPr>
            <w:rStyle w:val="Hyperlink"/>
            <w:rFonts w:cs="Times New Roman"/>
            <w:i/>
            <w:iCs/>
            <w:noProof/>
          </w:rPr>
          <w:t>Late-Delivery Rate by Shipping Mode</w:t>
        </w:r>
        <w:r w:rsidRPr="00B53CC1">
          <w:rPr>
            <w:rFonts w:cs="Times New Roman"/>
            <w:noProof/>
            <w:webHidden/>
          </w:rPr>
          <w:tab/>
        </w:r>
        <w:r w:rsidRPr="00B53CC1">
          <w:rPr>
            <w:rFonts w:cs="Times New Roman"/>
            <w:noProof/>
            <w:webHidden/>
          </w:rPr>
          <w:fldChar w:fldCharType="begin"/>
        </w:r>
        <w:r w:rsidRPr="00B53CC1">
          <w:rPr>
            <w:rFonts w:cs="Times New Roman"/>
            <w:noProof/>
            <w:webHidden/>
          </w:rPr>
          <w:instrText xml:space="preserve"> PAGEREF _Toc232217485 \h </w:instrText>
        </w:r>
        <w:r w:rsidRPr="00B53CC1">
          <w:rPr>
            <w:rFonts w:cs="Times New Roman"/>
            <w:noProof/>
            <w:webHidden/>
          </w:rPr>
        </w:r>
        <w:r w:rsidRPr="00B53CC1">
          <w:rPr>
            <w:rFonts w:cs="Times New Roman"/>
            <w:noProof/>
            <w:webHidden/>
          </w:rPr>
          <w:fldChar w:fldCharType="separate"/>
        </w:r>
        <w:r w:rsidRPr="00B53CC1">
          <w:rPr>
            <w:rFonts w:cs="Times New Roman"/>
            <w:noProof/>
            <w:webHidden/>
          </w:rPr>
          <w:t>16</w:t>
        </w:r>
        <w:r w:rsidRPr="00B53CC1">
          <w:rPr>
            <w:rFonts w:cs="Times New Roman"/>
            <w:noProof/>
            <w:webHidden/>
          </w:rPr>
          <w:fldChar w:fldCharType="end"/>
        </w:r>
      </w:hyperlink>
    </w:p>
    <w:p w14:paraId="685626EE" w14:textId="2FE6362C" w:rsidR="004B2CC5" w:rsidRPr="00B53CC1" w:rsidRDefault="004B2CC5" w:rsidP="009F1F88">
      <w:pPr>
        <w:pStyle w:val="TableofFigures"/>
        <w:tabs>
          <w:tab w:val="right" w:leader="dot" w:pos="10358"/>
        </w:tabs>
        <w:rPr>
          <w:rFonts w:eastAsiaTheme="minorEastAsia" w:cs="Times New Roman"/>
          <w:noProof/>
          <w:kern w:val="2"/>
          <w:szCs w:val="24"/>
          <w:lang w:val="en-CA" w:eastAsia="en-CA"/>
          <w14:ligatures w14:val="standardContextual"/>
        </w:rPr>
      </w:pPr>
      <w:hyperlink w:anchor="_Toc232217486" w:history="1">
        <w:r w:rsidRPr="00B53CC1">
          <w:rPr>
            <w:rStyle w:val="Hyperlink"/>
            <w:rFonts w:cs="Times New Roman"/>
            <w:noProof/>
          </w:rPr>
          <w:t xml:space="preserve">Figure 3.  </w:t>
        </w:r>
        <w:r w:rsidRPr="00B53CC1">
          <w:rPr>
            <w:rStyle w:val="Hyperlink"/>
            <w:rFonts w:cs="Times New Roman"/>
            <w:i/>
            <w:iCs/>
            <w:noProof/>
          </w:rPr>
          <w:t>AO2 Order-Profit Distribution</w:t>
        </w:r>
        <w:r w:rsidRPr="00B53CC1">
          <w:rPr>
            <w:rFonts w:cs="Times New Roman"/>
            <w:noProof/>
            <w:webHidden/>
          </w:rPr>
          <w:tab/>
        </w:r>
        <w:r w:rsidRPr="00B53CC1">
          <w:rPr>
            <w:rFonts w:cs="Times New Roman"/>
            <w:noProof/>
            <w:webHidden/>
          </w:rPr>
          <w:fldChar w:fldCharType="begin"/>
        </w:r>
        <w:r w:rsidRPr="00B53CC1">
          <w:rPr>
            <w:rFonts w:cs="Times New Roman"/>
            <w:noProof/>
            <w:webHidden/>
          </w:rPr>
          <w:instrText xml:space="preserve"> PAGEREF _Toc232217486 \h </w:instrText>
        </w:r>
        <w:r w:rsidRPr="00B53CC1">
          <w:rPr>
            <w:rFonts w:cs="Times New Roman"/>
            <w:noProof/>
            <w:webHidden/>
          </w:rPr>
        </w:r>
        <w:r w:rsidRPr="00B53CC1">
          <w:rPr>
            <w:rFonts w:cs="Times New Roman"/>
            <w:noProof/>
            <w:webHidden/>
          </w:rPr>
          <w:fldChar w:fldCharType="separate"/>
        </w:r>
        <w:r w:rsidRPr="00B53CC1">
          <w:rPr>
            <w:rFonts w:cs="Times New Roman"/>
            <w:noProof/>
            <w:webHidden/>
          </w:rPr>
          <w:t>16</w:t>
        </w:r>
        <w:r w:rsidRPr="00B53CC1">
          <w:rPr>
            <w:rFonts w:cs="Times New Roman"/>
            <w:noProof/>
            <w:webHidden/>
          </w:rPr>
          <w:fldChar w:fldCharType="end"/>
        </w:r>
      </w:hyperlink>
    </w:p>
    <w:p w14:paraId="4C2057FE" w14:textId="2E22AB87" w:rsidR="004B2CC5" w:rsidRPr="00B53CC1" w:rsidRDefault="004B2CC5" w:rsidP="009F1F88">
      <w:pPr>
        <w:pStyle w:val="TableofFigures"/>
        <w:tabs>
          <w:tab w:val="right" w:leader="dot" w:pos="10358"/>
        </w:tabs>
        <w:rPr>
          <w:rFonts w:eastAsiaTheme="minorEastAsia" w:cs="Times New Roman"/>
          <w:noProof/>
          <w:kern w:val="2"/>
          <w:szCs w:val="24"/>
          <w:lang w:val="en-CA" w:eastAsia="en-CA"/>
          <w14:ligatures w14:val="standardContextual"/>
        </w:rPr>
      </w:pPr>
      <w:hyperlink w:anchor="_Toc232217487" w:history="1">
        <w:r w:rsidRPr="00B53CC1">
          <w:rPr>
            <w:rStyle w:val="Hyperlink"/>
            <w:rFonts w:cs="Times New Roman"/>
            <w:noProof/>
          </w:rPr>
          <w:t xml:space="preserve">Figure 4.  </w:t>
        </w:r>
        <w:r w:rsidRPr="00B53CC1">
          <w:rPr>
            <w:rStyle w:val="Hyperlink"/>
            <w:rFonts w:cs="Times New Roman"/>
            <w:i/>
            <w:iCs/>
            <w:noProof/>
          </w:rPr>
          <w:t>AO3 Risk–Margin Prioritization Matrix for Held-Out Scored Orders</w:t>
        </w:r>
        <w:r w:rsidRPr="00B53CC1">
          <w:rPr>
            <w:rFonts w:cs="Times New Roman"/>
            <w:noProof/>
            <w:webHidden/>
          </w:rPr>
          <w:tab/>
        </w:r>
        <w:r w:rsidRPr="00B53CC1">
          <w:rPr>
            <w:rFonts w:cs="Times New Roman"/>
            <w:noProof/>
            <w:webHidden/>
          </w:rPr>
          <w:fldChar w:fldCharType="begin"/>
        </w:r>
        <w:r w:rsidRPr="00B53CC1">
          <w:rPr>
            <w:rFonts w:cs="Times New Roman"/>
            <w:noProof/>
            <w:webHidden/>
          </w:rPr>
          <w:instrText xml:space="preserve"> PAGEREF _Toc232217487 \h </w:instrText>
        </w:r>
        <w:r w:rsidRPr="00B53CC1">
          <w:rPr>
            <w:rFonts w:cs="Times New Roman"/>
            <w:noProof/>
            <w:webHidden/>
          </w:rPr>
        </w:r>
        <w:r w:rsidRPr="00B53CC1">
          <w:rPr>
            <w:rFonts w:cs="Times New Roman"/>
            <w:noProof/>
            <w:webHidden/>
          </w:rPr>
          <w:fldChar w:fldCharType="separate"/>
        </w:r>
        <w:r w:rsidRPr="00B53CC1">
          <w:rPr>
            <w:rFonts w:cs="Times New Roman"/>
            <w:noProof/>
            <w:webHidden/>
          </w:rPr>
          <w:t>24</w:t>
        </w:r>
        <w:r w:rsidRPr="00B53CC1">
          <w:rPr>
            <w:rFonts w:cs="Times New Roman"/>
            <w:noProof/>
            <w:webHidden/>
          </w:rPr>
          <w:fldChar w:fldCharType="end"/>
        </w:r>
      </w:hyperlink>
    </w:p>
    <w:p w14:paraId="0FDC9BD2" w14:textId="45DBB430" w:rsidR="004B2CC5" w:rsidRPr="00B53CC1" w:rsidRDefault="004B2CC5" w:rsidP="009F1F88">
      <w:pPr>
        <w:pStyle w:val="TableofFigures"/>
        <w:tabs>
          <w:tab w:val="right" w:leader="dot" w:pos="10358"/>
        </w:tabs>
        <w:rPr>
          <w:rFonts w:eastAsiaTheme="minorEastAsia" w:cs="Times New Roman"/>
          <w:noProof/>
          <w:kern w:val="2"/>
          <w:szCs w:val="24"/>
          <w:lang w:val="en-CA" w:eastAsia="en-CA"/>
          <w14:ligatures w14:val="standardContextual"/>
        </w:rPr>
      </w:pPr>
      <w:hyperlink w:anchor="_Toc232217488" w:history="1">
        <w:r w:rsidRPr="00B53CC1">
          <w:rPr>
            <w:rStyle w:val="Hyperlink"/>
            <w:rFonts w:cs="Times New Roman"/>
            <w:noProof/>
          </w:rPr>
          <w:t xml:space="preserve">Figure 5.  </w:t>
        </w:r>
        <w:r w:rsidRPr="00B53CC1">
          <w:rPr>
            <w:rStyle w:val="Hyperlink"/>
            <w:rFonts w:cs="Times New Roman"/>
            <w:i/>
            <w:iCs/>
            <w:noProof/>
          </w:rPr>
          <w:t>Power BI Executive View for DataCo Supply-Chain Decision Intelligence</w:t>
        </w:r>
        <w:r w:rsidRPr="00B53CC1">
          <w:rPr>
            <w:rFonts w:cs="Times New Roman"/>
            <w:noProof/>
            <w:webHidden/>
          </w:rPr>
          <w:tab/>
        </w:r>
        <w:r w:rsidRPr="00B53CC1">
          <w:rPr>
            <w:rFonts w:cs="Times New Roman"/>
            <w:noProof/>
            <w:webHidden/>
          </w:rPr>
          <w:fldChar w:fldCharType="begin"/>
        </w:r>
        <w:r w:rsidRPr="00B53CC1">
          <w:rPr>
            <w:rFonts w:cs="Times New Roman"/>
            <w:noProof/>
            <w:webHidden/>
          </w:rPr>
          <w:instrText xml:space="preserve"> PAGEREF _Toc232217488 \h </w:instrText>
        </w:r>
        <w:r w:rsidRPr="00B53CC1">
          <w:rPr>
            <w:rFonts w:cs="Times New Roman"/>
            <w:noProof/>
            <w:webHidden/>
          </w:rPr>
        </w:r>
        <w:r w:rsidRPr="00B53CC1">
          <w:rPr>
            <w:rFonts w:cs="Times New Roman"/>
            <w:noProof/>
            <w:webHidden/>
          </w:rPr>
          <w:fldChar w:fldCharType="separate"/>
        </w:r>
        <w:r w:rsidRPr="00B53CC1">
          <w:rPr>
            <w:rFonts w:cs="Times New Roman"/>
            <w:noProof/>
            <w:webHidden/>
          </w:rPr>
          <w:t>27</w:t>
        </w:r>
        <w:r w:rsidRPr="00B53CC1">
          <w:rPr>
            <w:rFonts w:cs="Times New Roman"/>
            <w:noProof/>
            <w:webHidden/>
          </w:rPr>
          <w:fldChar w:fldCharType="end"/>
        </w:r>
      </w:hyperlink>
    </w:p>
    <w:p w14:paraId="7AD52399" w14:textId="75149C3C" w:rsidR="00740214" w:rsidRPr="00B53CC1" w:rsidRDefault="00D05C41" w:rsidP="00B938C0">
      <w:pPr>
        <w:spacing w:after="0" w:line="240" w:lineRule="auto"/>
        <w:jc w:val="both"/>
        <w:rPr>
          <w:rFonts w:cs="Times New Roman"/>
        </w:rPr>
      </w:pPr>
      <w:r w:rsidRPr="00B53CC1">
        <w:rPr>
          <w:rFonts w:cs="Times New Roman"/>
        </w:rPr>
        <w:fldChar w:fldCharType="end"/>
      </w:r>
      <w:r w:rsidR="00EF44A0" w:rsidRPr="00EF44A0">
        <w:rPr>
          <w:rFonts w:cs="Times New Roman"/>
          <w:lang w:val="en-CA"/>
        </w:rPr>
        <w:t xml:space="preserve">Figure E1. </w:t>
      </w:r>
      <w:r w:rsidR="00EF44A0" w:rsidRPr="000F29B2">
        <w:rPr>
          <w:rFonts w:cs="Times New Roman"/>
          <w:i/>
          <w:iCs/>
          <w:lang w:val="en-CA"/>
        </w:rPr>
        <w:t>AO1 Validation ROC Curve Comparison</w:t>
      </w:r>
      <w:r w:rsidR="000F29B2">
        <w:rPr>
          <w:rFonts w:cs="Times New Roman"/>
          <w:lang w:val="en-CA"/>
        </w:rPr>
        <w:t xml:space="preserve"> </w:t>
      </w:r>
      <w:r w:rsidR="000F29B2">
        <w:rPr>
          <w:rFonts w:cs="Times New Roman"/>
          <w:i/>
          <w:iCs/>
          <w:lang w:val="en-CA"/>
        </w:rPr>
        <w:t>………</w:t>
      </w:r>
      <w:r w:rsidR="000F29B2" w:rsidRPr="00003C05">
        <w:rPr>
          <w:rFonts w:cs="Times New Roman"/>
          <w:i/>
          <w:iCs/>
          <w:lang w:val="en-CA"/>
        </w:rPr>
        <w:t>……</w:t>
      </w:r>
      <w:r w:rsidR="000F29B2">
        <w:rPr>
          <w:rFonts w:cs="Times New Roman"/>
          <w:i/>
          <w:iCs/>
          <w:lang w:val="en-CA"/>
        </w:rPr>
        <w:t>…………………………</w:t>
      </w:r>
      <w:r w:rsidR="000F29B2" w:rsidRPr="00003C05">
        <w:rPr>
          <w:rFonts w:cs="Times New Roman"/>
          <w:i/>
          <w:iCs/>
          <w:lang w:val="en-CA"/>
        </w:rPr>
        <w:t>……</w:t>
      </w:r>
      <w:r w:rsidR="000F29B2">
        <w:rPr>
          <w:rFonts w:cs="Times New Roman"/>
          <w:i/>
          <w:iCs/>
          <w:lang w:val="en-CA"/>
        </w:rPr>
        <w:t>……………</w:t>
      </w:r>
      <w:r w:rsidR="000F29B2">
        <w:rPr>
          <w:rFonts w:cs="Times New Roman"/>
          <w:i/>
          <w:iCs/>
          <w:lang w:val="en-CA"/>
        </w:rPr>
        <w:t>….</w:t>
      </w:r>
      <w:r w:rsidR="00EF44A0" w:rsidRPr="00EF44A0">
        <w:rPr>
          <w:rFonts w:cs="Times New Roman"/>
          <w:lang w:val="en-CA"/>
        </w:rPr>
        <w:t>40</w:t>
      </w:r>
      <w:r w:rsidR="004A1FC6">
        <w:rPr>
          <w:rFonts w:cs="Times New Roman"/>
          <w:lang w:val="en-CA"/>
        </w:rPr>
        <w:br/>
      </w:r>
      <w:r w:rsidR="00EF44A0" w:rsidRPr="00EF44A0">
        <w:rPr>
          <w:rFonts w:cs="Times New Roman"/>
          <w:lang w:val="en-CA"/>
        </w:rPr>
        <w:t xml:space="preserve">Figure E2. </w:t>
      </w:r>
      <w:r w:rsidR="00EF44A0" w:rsidRPr="000F29B2">
        <w:rPr>
          <w:rFonts w:cs="Times New Roman"/>
          <w:i/>
          <w:iCs/>
          <w:lang w:val="en-CA"/>
        </w:rPr>
        <w:t>AO1 Global Mean Absolute SHAP Values</w:t>
      </w:r>
      <w:r w:rsidR="00EF44A0" w:rsidRPr="00EF44A0">
        <w:rPr>
          <w:rFonts w:cs="Times New Roman"/>
          <w:lang w:val="en-CA"/>
        </w:rPr>
        <w:t xml:space="preserve"> </w:t>
      </w:r>
      <w:r w:rsidR="000F29B2">
        <w:rPr>
          <w:rFonts w:cs="Times New Roman"/>
          <w:lang w:val="en-CA"/>
        </w:rPr>
        <w:t>…</w:t>
      </w:r>
      <w:proofErr w:type="gramStart"/>
      <w:r w:rsidR="000F29B2">
        <w:rPr>
          <w:rFonts w:cs="Times New Roman"/>
          <w:lang w:val="en-CA"/>
        </w:rPr>
        <w:t>…..</w:t>
      </w:r>
      <w:proofErr w:type="gramEnd"/>
      <w:r w:rsidR="00EF44A0" w:rsidRPr="00003C05">
        <w:rPr>
          <w:rFonts w:cs="Times New Roman"/>
          <w:i/>
          <w:iCs/>
          <w:lang w:val="en-CA"/>
        </w:rPr>
        <w:t>……</w:t>
      </w:r>
      <w:r w:rsidR="00EF44A0">
        <w:rPr>
          <w:rFonts w:cs="Times New Roman"/>
          <w:i/>
          <w:iCs/>
          <w:lang w:val="en-CA"/>
        </w:rPr>
        <w:t>………………………</w:t>
      </w:r>
      <w:r w:rsidR="00EF44A0" w:rsidRPr="00003C05">
        <w:rPr>
          <w:rFonts w:cs="Times New Roman"/>
          <w:i/>
          <w:iCs/>
          <w:lang w:val="en-CA"/>
        </w:rPr>
        <w:t>……</w:t>
      </w:r>
      <w:r w:rsidR="00EF44A0">
        <w:rPr>
          <w:rFonts w:cs="Times New Roman"/>
          <w:i/>
          <w:iCs/>
          <w:lang w:val="en-CA"/>
        </w:rPr>
        <w:t>…………………</w:t>
      </w:r>
      <w:r w:rsidR="00B938C0">
        <w:rPr>
          <w:rFonts w:cs="Times New Roman"/>
          <w:i/>
          <w:iCs/>
          <w:lang w:val="en-CA"/>
        </w:rPr>
        <w:t>.</w:t>
      </w:r>
      <w:r w:rsidR="00EF44A0" w:rsidRPr="00EF44A0">
        <w:rPr>
          <w:rFonts w:cs="Times New Roman"/>
          <w:lang w:val="en-CA"/>
        </w:rPr>
        <w:t>41</w:t>
      </w:r>
      <w:r w:rsidR="004A1FC6">
        <w:rPr>
          <w:rFonts w:cs="Times New Roman"/>
          <w:lang w:val="en-CA"/>
        </w:rPr>
        <w:br/>
      </w:r>
      <w:r w:rsidR="00EF44A0" w:rsidRPr="00EF44A0">
        <w:rPr>
          <w:rFonts w:cs="Times New Roman"/>
          <w:lang w:val="en-CA"/>
        </w:rPr>
        <w:t>Figure E3.</w:t>
      </w:r>
      <w:r w:rsidR="00EF44A0" w:rsidRPr="000F29B2">
        <w:rPr>
          <w:rFonts w:cs="Times New Roman"/>
          <w:i/>
          <w:iCs/>
          <w:lang w:val="en-CA"/>
        </w:rPr>
        <w:t xml:space="preserve"> AO2 Predicted Versus Actual Profit on the Validation Slice</w:t>
      </w:r>
      <w:r w:rsidR="00EF44A0" w:rsidRPr="00EF44A0">
        <w:rPr>
          <w:rFonts w:cs="Times New Roman"/>
          <w:lang w:val="en-CA"/>
        </w:rPr>
        <w:t xml:space="preserve"> </w:t>
      </w:r>
      <w:r w:rsidR="00B938C0">
        <w:rPr>
          <w:rFonts w:cs="Times New Roman"/>
          <w:i/>
          <w:iCs/>
          <w:lang w:val="en-CA"/>
        </w:rPr>
        <w:t>………</w:t>
      </w:r>
      <w:r w:rsidR="00B938C0" w:rsidRPr="00003C05">
        <w:rPr>
          <w:rFonts w:cs="Times New Roman"/>
          <w:i/>
          <w:iCs/>
          <w:lang w:val="en-CA"/>
        </w:rPr>
        <w:t>……</w:t>
      </w:r>
      <w:r w:rsidR="00B938C0">
        <w:rPr>
          <w:rFonts w:cs="Times New Roman"/>
          <w:i/>
          <w:iCs/>
          <w:lang w:val="en-CA"/>
        </w:rPr>
        <w:t>…………………</w:t>
      </w:r>
      <w:r w:rsidR="00B938C0">
        <w:rPr>
          <w:rFonts w:cs="Times New Roman"/>
          <w:i/>
          <w:iCs/>
          <w:lang w:val="en-CA"/>
        </w:rPr>
        <w:t>……….</w:t>
      </w:r>
      <w:r w:rsidR="00EF44A0" w:rsidRPr="00EF44A0">
        <w:rPr>
          <w:rFonts w:cs="Times New Roman"/>
          <w:lang w:val="en-CA"/>
        </w:rPr>
        <w:t>42</w:t>
      </w:r>
      <w:r w:rsidR="004A1FC6">
        <w:rPr>
          <w:rFonts w:cs="Times New Roman"/>
          <w:lang w:val="en-CA"/>
        </w:rPr>
        <w:br/>
      </w:r>
      <w:r w:rsidR="00EF44A0" w:rsidRPr="00EF44A0">
        <w:rPr>
          <w:rFonts w:cs="Times New Roman"/>
          <w:lang w:val="en-CA"/>
        </w:rPr>
        <w:t xml:space="preserve">Figure E4. </w:t>
      </w:r>
      <w:r w:rsidR="00EF44A0" w:rsidRPr="000F29B2">
        <w:rPr>
          <w:rFonts w:cs="Times New Roman"/>
          <w:i/>
          <w:iCs/>
          <w:lang w:val="en-CA"/>
        </w:rPr>
        <w:t>AO2 Global Mean Absolute SHAP Values</w:t>
      </w:r>
      <w:r w:rsidR="00694787">
        <w:rPr>
          <w:rFonts w:cs="Times New Roman"/>
          <w:i/>
          <w:iCs/>
          <w:lang w:val="en-CA"/>
        </w:rPr>
        <w:t xml:space="preserve"> ………</w:t>
      </w:r>
      <w:r w:rsidR="00B938C0">
        <w:rPr>
          <w:rFonts w:cs="Times New Roman"/>
          <w:i/>
          <w:iCs/>
          <w:lang w:val="en-CA"/>
        </w:rPr>
        <w:t>………</w:t>
      </w:r>
      <w:r w:rsidR="00B938C0" w:rsidRPr="00003C05">
        <w:rPr>
          <w:rFonts w:cs="Times New Roman"/>
          <w:i/>
          <w:iCs/>
          <w:lang w:val="en-CA"/>
        </w:rPr>
        <w:t>……</w:t>
      </w:r>
      <w:r w:rsidR="00B938C0">
        <w:rPr>
          <w:rFonts w:cs="Times New Roman"/>
          <w:i/>
          <w:iCs/>
          <w:lang w:val="en-CA"/>
        </w:rPr>
        <w:t>…………………………</w:t>
      </w:r>
      <w:r w:rsidR="00B938C0" w:rsidRPr="00003C05">
        <w:rPr>
          <w:rFonts w:cs="Times New Roman"/>
          <w:i/>
          <w:iCs/>
          <w:lang w:val="en-CA"/>
        </w:rPr>
        <w:t>……</w:t>
      </w:r>
      <w:r w:rsidR="00B938C0">
        <w:rPr>
          <w:rFonts w:cs="Times New Roman"/>
          <w:i/>
          <w:iCs/>
          <w:lang w:val="en-CA"/>
        </w:rPr>
        <w:t>………</w:t>
      </w:r>
      <w:r w:rsidR="00B938C0">
        <w:rPr>
          <w:rFonts w:cs="Times New Roman"/>
          <w:i/>
          <w:iCs/>
          <w:lang w:val="en-CA"/>
        </w:rPr>
        <w:t>.</w:t>
      </w:r>
      <w:r w:rsidR="00EF44A0" w:rsidRPr="00EF44A0">
        <w:rPr>
          <w:rFonts w:cs="Times New Roman"/>
          <w:lang w:val="en-CA"/>
        </w:rPr>
        <w:t>43</w:t>
      </w:r>
      <w:r w:rsidR="004A1FC6">
        <w:rPr>
          <w:rFonts w:cs="Times New Roman"/>
          <w:lang w:val="en-CA"/>
        </w:rPr>
        <w:br/>
      </w:r>
      <w:r w:rsidR="00EF44A0" w:rsidRPr="00EF44A0">
        <w:rPr>
          <w:rFonts w:cs="Times New Roman"/>
          <w:lang w:val="en-CA"/>
        </w:rPr>
        <w:t xml:space="preserve">Figure E5. </w:t>
      </w:r>
      <w:r w:rsidR="00EF44A0" w:rsidRPr="000F29B2">
        <w:rPr>
          <w:rFonts w:cs="Times New Roman"/>
          <w:i/>
          <w:iCs/>
          <w:lang w:val="en-CA"/>
        </w:rPr>
        <w:t>AO3 Segmentation Compared with Risk-Only and Margin-Only Views</w:t>
      </w:r>
      <w:r w:rsidR="00EF44A0" w:rsidRPr="00EF44A0">
        <w:rPr>
          <w:rFonts w:cs="Times New Roman"/>
          <w:lang w:val="en-CA"/>
        </w:rPr>
        <w:t xml:space="preserve"> </w:t>
      </w:r>
      <w:r w:rsidR="00B938C0">
        <w:rPr>
          <w:rFonts w:cs="Times New Roman"/>
          <w:i/>
          <w:iCs/>
          <w:lang w:val="en-CA"/>
        </w:rPr>
        <w:t>………</w:t>
      </w:r>
      <w:r w:rsidR="00B938C0" w:rsidRPr="00003C05">
        <w:rPr>
          <w:rFonts w:cs="Times New Roman"/>
          <w:i/>
          <w:iCs/>
          <w:lang w:val="en-CA"/>
        </w:rPr>
        <w:t>……</w:t>
      </w:r>
      <w:r w:rsidR="00B938C0">
        <w:rPr>
          <w:rFonts w:cs="Times New Roman"/>
          <w:i/>
          <w:iCs/>
          <w:lang w:val="en-CA"/>
        </w:rPr>
        <w:t>………………</w:t>
      </w:r>
      <w:r w:rsidR="00EF44A0" w:rsidRPr="00EF44A0">
        <w:rPr>
          <w:rFonts w:cs="Times New Roman"/>
          <w:lang w:val="en-CA"/>
        </w:rPr>
        <w:t>44</w:t>
      </w:r>
      <w:r w:rsidR="004A1FC6">
        <w:rPr>
          <w:rFonts w:cs="Times New Roman"/>
          <w:lang w:val="en-CA"/>
        </w:rPr>
        <w:br/>
      </w:r>
      <w:r w:rsidR="00EF44A0" w:rsidRPr="00EF44A0">
        <w:rPr>
          <w:rFonts w:cs="Times New Roman"/>
          <w:lang w:val="en-CA"/>
        </w:rPr>
        <w:t>Figure F1.</w:t>
      </w:r>
      <w:r w:rsidR="000F29B2">
        <w:rPr>
          <w:rFonts w:cs="Times New Roman"/>
          <w:lang w:val="en-CA"/>
        </w:rPr>
        <w:t xml:space="preserve"> </w:t>
      </w:r>
      <w:r w:rsidR="00EF44A0" w:rsidRPr="000F29B2">
        <w:rPr>
          <w:rFonts w:cs="Times New Roman"/>
          <w:i/>
          <w:iCs/>
          <w:lang w:val="en-CA"/>
        </w:rPr>
        <w:t>Power BI Command Center for Operational Review and Allocation</w:t>
      </w:r>
      <w:r w:rsidR="00EF44A0" w:rsidRPr="00EF44A0">
        <w:rPr>
          <w:rFonts w:cs="Times New Roman"/>
          <w:lang w:val="en-CA"/>
        </w:rPr>
        <w:t xml:space="preserve"> </w:t>
      </w:r>
      <w:r w:rsidR="00B938C0">
        <w:rPr>
          <w:rFonts w:cs="Times New Roman"/>
          <w:i/>
          <w:iCs/>
          <w:lang w:val="en-CA"/>
        </w:rPr>
        <w:t>………</w:t>
      </w:r>
      <w:r w:rsidR="00B938C0" w:rsidRPr="00003C05">
        <w:rPr>
          <w:rFonts w:cs="Times New Roman"/>
          <w:i/>
          <w:iCs/>
          <w:lang w:val="en-CA"/>
        </w:rPr>
        <w:t>……</w:t>
      </w:r>
      <w:r w:rsidR="00B938C0">
        <w:rPr>
          <w:rFonts w:cs="Times New Roman"/>
          <w:i/>
          <w:iCs/>
          <w:lang w:val="en-CA"/>
        </w:rPr>
        <w:t>…………………</w:t>
      </w:r>
      <w:r w:rsidR="00EF44A0" w:rsidRPr="00EF44A0">
        <w:rPr>
          <w:rFonts w:cs="Times New Roman"/>
          <w:lang w:val="en-CA"/>
        </w:rPr>
        <w:t>46</w:t>
      </w:r>
    </w:p>
    <w:p w14:paraId="7A56A484" w14:textId="77777777" w:rsidR="003D41D1" w:rsidRPr="00B53CC1" w:rsidRDefault="003D41D1" w:rsidP="00B938C0">
      <w:pPr>
        <w:spacing w:after="0"/>
        <w:jc w:val="both"/>
        <w:rPr>
          <w:rFonts w:eastAsiaTheme="majorEastAsia" w:cs="Times New Roman"/>
          <w:b/>
          <w:bCs/>
          <w:szCs w:val="20"/>
          <w:lang w:val="en-CA"/>
        </w:rPr>
      </w:pPr>
      <w:r w:rsidRPr="00B53CC1">
        <w:rPr>
          <w:rFonts w:cs="Times New Roman"/>
        </w:rPr>
        <w:br w:type="page"/>
      </w:r>
    </w:p>
    <w:p w14:paraId="32B1B6AD" w14:textId="2EE74BE0" w:rsidR="001A501C" w:rsidRPr="00B53CC1" w:rsidRDefault="00E20233" w:rsidP="009F1F88">
      <w:pPr>
        <w:pStyle w:val="Heading1"/>
      </w:pPr>
      <w:bookmarkStart w:id="2" w:name="_Toc232355701"/>
      <w:r w:rsidRPr="00B53CC1">
        <w:lastRenderedPageBreak/>
        <w:t>Abstract</w:t>
      </w:r>
      <w:bookmarkEnd w:id="2"/>
      <w:r w:rsidRPr="00B53CC1">
        <w:t xml:space="preserve"> </w:t>
      </w:r>
    </w:p>
    <w:p w14:paraId="29BC9DE3" w14:textId="77777777" w:rsidR="00A31511" w:rsidRPr="00B53CC1" w:rsidRDefault="00A31511" w:rsidP="009F1F88">
      <w:pPr>
        <w:spacing w:after="0" w:line="480" w:lineRule="auto"/>
        <w:ind w:firstLine="720"/>
        <w:rPr>
          <w:rFonts w:cs="Times New Roman"/>
          <w:lang w:val="en-CA"/>
        </w:rPr>
      </w:pPr>
      <w:r w:rsidRPr="00B53CC1">
        <w:rPr>
          <w:rFonts w:cs="Times New Roman"/>
          <w:lang w:val="en-CA"/>
        </w:rPr>
        <w:t xml:space="preserve">This capstone develops a pre-shipment decision-support framework for global e-commerce supply chain operations using the </w:t>
      </w:r>
      <w:proofErr w:type="spellStart"/>
      <w:r w:rsidRPr="00B53CC1">
        <w:rPr>
          <w:rFonts w:cs="Times New Roman"/>
          <w:lang w:val="en-CA"/>
        </w:rPr>
        <w:t>DataCo</w:t>
      </w:r>
      <w:proofErr w:type="spellEnd"/>
      <w:r w:rsidRPr="00B53CC1">
        <w:rPr>
          <w:rFonts w:cs="Times New Roman"/>
          <w:lang w:val="en-CA"/>
        </w:rPr>
        <w:t xml:space="preserve"> Smart Supply Chain dataset. The project addresses a practical decision problem: before dispatch, managers need to identify which orders deserve operational attention, but late-delivery risk alone is not enough because the value of intervention also depends on expected profitability. To support this decision, the project combines late-delivery risk prediction, expected profitability estimation, and risk–margin prioritization in one analytical workflow.</w:t>
      </w:r>
    </w:p>
    <w:p w14:paraId="4401CF7A" w14:textId="77777777" w:rsidR="00A31511" w:rsidRPr="00B53CC1" w:rsidRDefault="00A31511" w:rsidP="009F1F88">
      <w:pPr>
        <w:spacing w:after="0" w:line="480" w:lineRule="auto"/>
        <w:ind w:firstLine="720"/>
        <w:rPr>
          <w:rFonts w:cs="Times New Roman"/>
          <w:lang w:val="en-CA"/>
        </w:rPr>
      </w:pPr>
      <w:r w:rsidRPr="00B53CC1">
        <w:rPr>
          <w:rFonts w:cs="Times New Roman"/>
          <w:lang w:val="en-CA"/>
        </w:rPr>
        <w:t>The analysis is organized around three analytical objectives. AO1 predicts late-delivery risk using pre-shipment and order-time attributes. AO2 estimates expected order-level profitability before dispatch. AO3 integrates the AO1 and AO2 outputs into a risk–margin segmentation framework that supports differentiated operational review. The final visualization layer is a Power BI dashboard connected to governed Azure Databricks serving-layer tables.</w:t>
      </w:r>
    </w:p>
    <w:p w14:paraId="14815623" w14:textId="143A0FF2" w:rsidR="00A31511" w:rsidRPr="00B53CC1" w:rsidRDefault="00A31511" w:rsidP="009F1F88">
      <w:pPr>
        <w:spacing w:after="0" w:line="480" w:lineRule="auto"/>
        <w:ind w:firstLine="720"/>
        <w:rPr>
          <w:rFonts w:cs="Times New Roman"/>
          <w:lang w:val="en-CA"/>
        </w:rPr>
      </w:pPr>
      <w:r w:rsidRPr="00B53CC1">
        <w:rPr>
          <w:rFonts w:cs="Times New Roman"/>
          <w:lang w:val="en-CA"/>
        </w:rPr>
        <w:t xml:space="preserve">The evidence supports the project hypotheses with appropriate caveats. AO1’s </w:t>
      </w:r>
      <w:proofErr w:type="spellStart"/>
      <w:r w:rsidRPr="00B53CC1">
        <w:rPr>
          <w:rFonts w:cs="Times New Roman"/>
          <w:lang w:val="en-CA"/>
        </w:rPr>
        <w:t>XGBoost</w:t>
      </w:r>
      <w:proofErr w:type="spellEnd"/>
      <w:r w:rsidRPr="00B53CC1">
        <w:rPr>
          <w:rFonts w:cs="Times New Roman"/>
          <w:lang w:val="en-CA"/>
        </w:rPr>
        <w:t xml:space="preserve"> classifier outperformed Logistic Regression on chronological validation evidence, supporting H1. AO2’s </w:t>
      </w:r>
      <w:proofErr w:type="spellStart"/>
      <w:r w:rsidR="0002322E" w:rsidRPr="00B53CC1">
        <w:rPr>
          <w:rFonts w:cs="Times New Roman"/>
        </w:rPr>
        <w:t>XGBoost</w:t>
      </w:r>
      <w:proofErr w:type="spellEnd"/>
      <w:r w:rsidR="0002322E" w:rsidRPr="00B53CC1">
        <w:rPr>
          <w:rFonts w:cs="Times New Roman"/>
        </w:rPr>
        <w:t xml:space="preserve"> regressor</w:t>
      </w:r>
      <w:r w:rsidRPr="00B53CC1">
        <w:rPr>
          <w:rFonts w:cs="Times New Roman"/>
          <w:lang w:val="en-CA"/>
        </w:rPr>
        <w:t xml:space="preserve"> improved RMSE and MAE relative to Ridge Regression, supporting H2, although the improvement was modest and the target-reconstruction audit accepted the model with caution. AO3 supported H3 by showing that the combined risk–margin framework identified operational priority groups that were not fully visible from risk-only or margin-only views.</w:t>
      </w:r>
    </w:p>
    <w:p w14:paraId="596D8B6B" w14:textId="1C61C88F" w:rsidR="001A501C" w:rsidRPr="00B53CC1" w:rsidRDefault="00A31511" w:rsidP="009F1F88">
      <w:pPr>
        <w:spacing w:after="0" w:line="480" w:lineRule="auto"/>
        <w:ind w:firstLine="720"/>
        <w:rPr>
          <w:rFonts w:cs="Times New Roman"/>
          <w:lang w:val="en-CA"/>
        </w:rPr>
      </w:pPr>
      <w:r w:rsidRPr="00B53CC1">
        <w:rPr>
          <w:rFonts w:cs="Times New Roman"/>
          <w:lang w:val="en-CA"/>
        </w:rPr>
        <w:t>The report does not claim causal intervention impact, production deployment, or unsupported final-test confirmation. The results should be interpreted as an academic decision-support prototype with documented leakage controls, chronological validation discipline, model-explanation caveats, and final dashboard evidence through the Power BI export package.</w:t>
      </w:r>
    </w:p>
    <w:p w14:paraId="66C6C880" w14:textId="77777777" w:rsidR="00E111A6" w:rsidRPr="00B53CC1" w:rsidRDefault="00E111A6" w:rsidP="009F1F88">
      <w:pPr>
        <w:pStyle w:val="Heading1"/>
      </w:pPr>
      <w:bookmarkStart w:id="3" w:name="_Toc232355702"/>
      <w:r w:rsidRPr="00B53CC1">
        <w:t>Introduction and Business Problem</w:t>
      </w:r>
      <w:bookmarkEnd w:id="3"/>
    </w:p>
    <w:p w14:paraId="7306D44D" w14:textId="77777777" w:rsidR="00E111A6" w:rsidRPr="00B53CC1" w:rsidRDefault="00E111A6" w:rsidP="009F1F88">
      <w:pPr>
        <w:spacing w:after="0" w:line="480" w:lineRule="auto"/>
        <w:ind w:firstLine="720"/>
        <w:rPr>
          <w:rFonts w:cs="Times New Roman"/>
          <w:lang w:val="en-CA"/>
        </w:rPr>
      </w:pPr>
      <w:r w:rsidRPr="00B53CC1">
        <w:rPr>
          <w:rFonts w:cs="Times New Roman"/>
          <w:lang w:val="en-CA"/>
        </w:rPr>
        <w:t xml:space="preserve">Global e-commerce supply chains coordinate large volumes of transactions across products, regions, customer segments, and logistics networks. In this environment, reliable fulfillment and </w:t>
      </w:r>
      <w:r w:rsidRPr="00B53CC1">
        <w:rPr>
          <w:rFonts w:cs="Times New Roman"/>
          <w:lang w:val="en-CA"/>
        </w:rPr>
        <w:lastRenderedPageBreak/>
        <w:t>sustainable profitability are both central to operational performance. However, many order-level decisions are still made reactively. Delivery problems are often addressed after service expectations have already been missed, while profitability issues are frequently evaluated only after discounts, product mix, or fulfillment choices have already affected financial outcomes. This limits the value that managers can extract from transactional data and reduces their ability to intervene while intervention is still possible.</w:t>
      </w:r>
    </w:p>
    <w:p w14:paraId="680B8D33" w14:textId="77777777" w:rsidR="00E111A6" w:rsidRPr="00B53CC1" w:rsidRDefault="00E111A6" w:rsidP="009F1F88">
      <w:pPr>
        <w:spacing w:after="0" w:line="480" w:lineRule="auto"/>
        <w:ind w:firstLine="720"/>
        <w:rPr>
          <w:rFonts w:cs="Times New Roman"/>
          <w:lang w:val="en-CA"/>
        </w:rPr>
      </w:pPr>
      <w:r w:rsidRPr="00B53CC1">
        <w:rPr>
          <w:rFonts w:cs="Times New Roman"/>
          <w:lang w:val="en-CA"/>
        </w:rPr>
        <w:t>The central challenge is not simply that late deliveries and low-margin orders exist as separate problems. Supply chain managers often need to decide how to prioritize orders before dispatch without an integrated view of two uncertainties: whether an order is likely to miss delivery expectations and whether its expected profitability justifies operational attention. When these dimensions are evaluated separately, orders with different service and financial implications may receive the same fulfillment treatment. This can lead to avoidable service failures, inefficient use of intervention capacity, and weak pricing or margin oversight.</w:t>
      </w:r>
    </w:p>
    <w:p w14:paraId="1E34C7DA" w14:textId="77777777" w:rsidR="00E111A6" w:rsidRPr="00B53CC1" w:rsidRDefault="00E111A6" w:rsidP="009F1F88">
      <w:pPr>
        <w:spacing w:after="0" w:line="480" w:lineRule="auto"/>
        <w:ind w:firstLine="720"/>
        <w:rPr>
          <w:rFonts w:cs="Times New Roman"/>
          <w:lang w:val="en-CA"/>
        </w:rPr>
      </w:pPr>
      <w:r w:rsidRPr="00B53CC1">
        <w:rPr>
          <w:rFonts w:cs="Times New Roman"/>
          <w:lang w:val="en-CA"/>
        </w:rPr>
        <w:t xml:space="preserve">This capstone addresses that decision problem using the </w:t>
      </w:r>
      <w:proofErr w:type="spellStart"/>
      <w:r w:rsidRPr="00B53CC1">
        <w:rPr>
          <w:rFonts w:cs="Times New Roman"/>
          <w:lang w:val="en-CA"/>
        </w:rPr>
        <w:t>DataCo</w:t>
      </w:r>
      <w:proofErr w:type="spellEnd"/>
      <w:r w:rsidRPr="00B53CC1">
        <w:rPr>
          <w:rFonts w:cs="Times New Roman"/>
          <w:lang w:val="en-CA"/>
        </w:rPr>
        <w:t xml:space="preserve"> Smart Supply Chain dataset. The project develops a leakage-aware pre-shipment decision-support framework in which late-delivery risk prediction and expected profitability estimation are treated as complementary analytical inputs. These inputs are then combined into a risk–margin prioritization layer that supports differentiated operational review before dispatch. The final workflow connects data engineering, supervised learning, explainability, segmentation, and Power BI dashboard communication into a practical analytics prototype for pre-dispatch order prioritization.</w:t>
      </w:r>
    </w:p>
    <w:p w14:paraId="5A445ACC" w14:textId="454A3AEB" w:rsidR="5080249B" w:rsidRPr="00B53CC1" w:rsidRDefault="5080249B" w:rsidP="009F1F88">
      <w:pPr>
        <w:spacing w:after="0" w:line="480" w:lineRule="auto"/>
        <w:ind w:firstLine="720"/>
        <w:rPr>
          <w:rFonts w:cs="Times New Roman"/>
          <w:lang w:val="en-CA"/>
        </w:rPr>
      </w:pPr>
    </w:p>
    <w:p w14:paraId="74934FAB" w14:textId="77777777" w:rsidR="000B044F" w:rsidRPr="00B53CC1" w:rsidRDefault="000B044F" w:rsidP="009F1F88">
      <w:pPr>
        <w:pStyle w:val="Heading1"/>
      </w:pPr>
      <w:bookmarkStart w:id="4" w:name="_Toc232355703"/>
      <w:r w:rsidRPr="00B53CC1">
        <w:t>Problem Statement</w:t>
      </w:r>
      <w:bookmarkEnd w:id="4"/>
    </w:p>
    <w:p w14:paraId="1233BCD5" w14:textId="3DAB38FF" w:rsidR="5080249B" w:rsidRPr="00B53CC1" w:rsidRDefault="000B044F" w:rsidP="009F1F88">
      <w:pPr>
        <w:spacing w:after="0" w:line="480" w:lineRule="auto"/>
        <w:ind w:firstLine="720"/>
        <w:rPr>
          <w:rFonts w:cs="Times New Roman"/>
          <w:lang w:val="en-CA"/>
        </w:rPr>
      </w:pPr>
      <w:r w:rsidRPr="00B53CC1">
        <w:rPr>
          <w:rFonts w:cs="Times New Roman"/>
          <w:lang w:val="en-CA"/>
        </w:rPr>
        <w:t xml:space="preserve">Supply chain managers need to prioritize orders before dispatch, but they often lack an integrated view of delivery risk and expected profitability </w:t>
      </w:r>
      <w:proofErr w:type="gramStart"/>
      <w:r w:rsidRPr="00B53CC1">
        <w:rPr>
          <w:rFonts w:cs="Times New Roman"/>
          <w:lang w:val="en-CA"/>
        </w:rPr>
        <w:t>at the moment</w:t>
      </w:r>
      <w:proofErr w:type="gramEnd"/>
      <w:r w:rsidRPr="00B53CC1">
        <w:rPr>
          <w:rFonts w:cs="Times New Roman"/>
          <w:lang w:val="en-CA"/>
        </w:rPr>
        <w:t xml:space="preserve"> when operational decisions can still be made. A risk-only view may identify orders likely to be late, but it does not show whether intervention is economically meaningful. A profitability-only view may highlight high-value or margin-sensitive orders, </w:t>
      </w:r>
      <w:r w:rsidRPr="00B53CC1">
        <w:rPr>
          <w:rFonts w:cs="Times New Roman"/>
          <w:lang w:val="en-CA"/>
        </w:rPr>
        <w:lastRenderedPageBreak/>
        <w:t>but it does not show whether those orders face service risk. The managerial problem is therefore not only to predict delivery delays or estimate profitability in isolation, but to combine both signals into a decision-support framework that helps managers identify which orders require differentiated logistics attention, pricing or margin review, and monitoring before shipment.</w:t>
      </w:r>
    </w:p>
    <w:p w14:paraId="3B2F9292" w14:textId="77777777" w:rsidR="0067564B" w:rsidRPr="00B53CC1" w:rsidRDefault="0067564B" w:rsidP="009F1F88">
      <w:pPr>
        <w:pStyle w:val="Heading1"/>
      </w:pPr>
      <w:bookmarkStart w:id="5" w:name="_Toc232355704"/>
      <w:r w:rsidRPr="00B53CC1">
        <w:t>Solution Statement</w:t>
      </w:r>
      <w:bookmarkEnd w:id="5"/>
    </w:p>
    <w:p w14:paraId="2B16C421" w14:textId="77777777" w:rsidR="0067564B" w:rsidRPr="00B53CC1" w:rsidRDefault="0067564B" w:rsidP="009F1F88">
      <w:pPr>
        <w:spacing w:after="0" w:line="480" w:lineRule="auto"/>
        <w:ind w:firstLine="720"/>
        <w:rPr>
          <w:rFonts w:cs="Times New Roman"/>
          <w:lang w:val="en-CA"/>
        </w:rPr>
      </w:pPr>
      <w:r w:rsidRPr="00B53CC1">
        <w:rPr>
          <w:rFonts w:cs="Times New Roman"/>
          <w:lang w:val="en-CA"/>
        </w:rPr>
        <w:t xml:space="preserve">This project developed a pre-shipment decision-support framework using the </w:t>
      </w:r>
      <w:proofErr w:type="spellStart"/>
      <w:r w:rsidRPr="00B53CC1">
        <w:rPr>
          <w:rFonts w:cs="Times New Roman"/>
          <w:lang w:val="en-CA"/>
        </w:rPr>
        <w:t>DataCo</w:t>
      </w:r>
      <w:proofErr w:type="spellEnd"/>
      <w:r w:rsidRPr="00B53CC1">
        <w:rPr>
          <w:rFonts w:cs="Times New Roman"/>
          <w:lang w:val="en-CA"/>
        </w:rPr>
        <w:t xml:space="preserve"> Smart Supply Chain dataset. The framework combines three analytical layers. First, AO1 predicts late-delivery risk using attributes available before or at order creation. Second, AO2 estimates expected order-level profitability before dispatch while excluding target-like and post-outcome variables. Third, AO3 integrates the AO1 and AO2 outputs into a governed risk–margin segmentation framework that identifies operational priority groups.</w:t>
      </w:r>
    </w:p>
    <w:p w14:paraId="19AF15B3" w14:textId="7DFDED4D" w:rsidR="5080249B" w:rsidRPr="00B53CC1" w:rsidRDefault="0067564B" w:rsidP="009F1F88">
      <w:pPr>
        <w:spacing w:after="0" w:line="480" w:lineRule="auto"/>
        <w:ind w:firstLine="720"/>
        <w:rPr>
          <w:rFonts w:cs="Times New Roman"/>
          <w:lang w:val="en-CA"/>
        </w:rPr>
      </w:pPr>
      <w:r w:rsidRPr="00B53CC1">
        <w:rPr>
          <w:rFonts w:cs="Times New Roman"/>
          <w:lang w:val="en-CA"/>
        </w:rPr>
        <w:t>The solution is designed as an academic analytics prototype rather than a production deployment. Its purpose is to demonstrate how leakage-controlled data engineering, predictive modeling, explainability, and dashboard visualization can support earlier and more differentiated pre-dispatch decisions. The final communication layer is a Power BI dashboard connected to governed Azure Databricks serving-layer tables, allowing users to review delivery risk, expected profitability, and risk–margin priorities in one decision-support view.</w:t>
      </w:r>
    </w:p>
    <w:p w14:paraId="0A64D64B" w14:textId="77777777" w:rsidR="000F676A" w:rsidRPr="00B53CC1" w:rsidRDefault="000F676A" w:rsidP="009F1F88">
      <w:pPr>
        <w:pStyle w:val="Heading1"/>
      </w:pPr>
      <w:bookmarkStart w:id="6" w:name="_Toc232355705"/>
      <w:r w:rsidRPr="00B53CC1">
        <w:t>Objectives and Analytical Milestones</w:t>
      </w:r>
      <w:bookmarkEnd w:id="6"/>
    </w:p>
    <w:p w14:paraId="597DBE88" w14:textId="77777777" w:rsidR="000F676A" w:rsidRPr="00B53CC1" w:rsidRDefault="000F676A" w:rsidP="009F1F88">
      <w:pPr>
        <w:spacing w:after="0" w:line="480" w:lineRule="auto"/>
        <w:ind w:firstLine="720"/>
        <w:rPr>
          <w:rFonts w:cs="Times New Roman"/>
          <w:lang w:val="en-CA"/>
        </w:rPr>
      </w:pPr>
      <w:r w:rsidRPr="00B53CC1">
        <w:rPr>
          <w:rFonts w:cs="Times New Roman"/>
          <w:lang w:val="en-CA"/>
        </w:rPr>
        <w:t xml:space="preserve">The objective of this capstone is to develop a practical and academically grounded decision-support framework for pre-shipment order prioritization. Using the </w:t>
      </w:r>
      <w:proofErr w:type="spellStart"/>
      <w:r w:rsidRPr="00B53CC1">
        <w:rPr>
          <w:rFonts w:cs="Times New Roman"/>
          <w:lang w:val="en-CA"/>
        </w:rPr>
        <w:t>DataCo</w:t>
      </w:r>
      <w:proofErr w:type="spellEnd"/>
      <w:r w:rsidRPr="00B53CC1">
        <w:rPr>
          <w:rFonts w:cs="Times New Roman"/>
          <w:lang w:val="en-CA"/>
        </w:rPr>
        <w:t xml:space="preserve"> Smart Supply Chain dataset, the project combines estimated late-delivery risk and expected order profitability into a unified risk–margin framework. This framework supports differentiated review of orders that may require logistics attention, profitability oversight, or operational monitoring before dispatch.</w:t>
      </w:r>
    </w:p>
    <w:p w14:paraId="48034597" w14:textId="77777777" w:rsidR="000F676A" w:rsidRPr="00B53CC1" w:rsidRDefault="000F676A" w:rsidP="009F1F88">
      <w:pPr>
        <w:spacing w:after="0" w:line="480" w:lineRule="auto"/>
        <w:ind w:firstLine="720"/>
        <w:rPr>
          <w:rFonts w:cs="Times New Roman"/>
          <w:lang w:val="en-CA"/>
        </w:rPr>
      </w:pPr>
      <w:r w:rsidRPr="00B53CC1">
        <w:rPr>
          <w:rFonts w:cs="Times New Roman"/>
          <w:lang w:val="en-CA"/>
        </w:rPr>
        <w:t>To achieve this objective, the project completed the following analytical milestones:</w:t>
      </w:r>
    </w:p>
    <w:p w14:paraId="4091980F" w14:textId="0F61D8AC" w:rsidR="000F676A" w:rsidRPr="00B53CC1" w:rsidRDefault="000F676A" w:rsidP="009F1F88">
      <w:pPr>
        <w:numPr>
          <w:ilvl w:val="0"/>
          <w:numId w:val="11"/>
        </w:numPr>
        <w:spacing w:after="0" w:line="480" w:lineRule="auto"/>
        <w:rPr>
          <w:rFonts w:cs="Times New Roman"/>
          <w:lang w:val="en-CA"/>
        </w:rPr>
      </w:pPr>
      <w:r w:rsidRPr="00B53CC1">
        <w:rPr>
          <w:rFonts w:cs="Times New Roman"/>
          <w:b/>
          <w:bCs/>
          <w:lang w:val="en-CA"/>
        </w:rPr>
        <w:lastRenderedPageBreak/>
        <w:t>Develop a reproducible data pipeline.</w:t>
      </w:r>
      <w:r w:rsidR="00DC0DD4" w:rsidRPr="00B53CC1">
        <w:rPr>
          <w:rFonts w:cs="Times New Roman"/>
          <w:b/>
          <w:bCs/>
          <w:lang w:val="en-CA"/>
        </w:rPr>
        <w:t xml:space="preserve"> </w:t>
      </w:r>
      <w:r w:rsidRPr="00B53CC1">
        <w:rPr>
          <w:rFonts w:cs="Times New Roman"/>
          <w:lang w:val="en-CA"/>
        </w:rPr>
        <w:t xml:space="preserve">The project structured, cleaned, and transformed the </w:t>
      </w:r>
      <w:proofErr w:type="spellStart"/>
      <w:r w:rsidRPr="00B53CC1">
        <w:rPr>
          <w:rFonts w:cs="Times New Roman"/>
          <w:lang w:val="en-CA"/>
        </w:rPr>
        <w:t>DataCo</w:t>
      </w:r>
      <w:proofErr w:type="spellEnd"/>
      <w:r w:rsidRPr="00B53CC1">
        <w:rPr>
          <w:rFonts w:cs="Times New Roman"/>
          <w:lang w:val="en-CA"/>
        </w:rPr>
        <w:t xml:space="preserve"> dataset using a Databricks-compatible Medallion workflow with Bronze, Silver, and Gold analytical layers. </w:t>
      </w:r>
    </w:p>
    <w:p w14:paraId="2C834800" w14:textId="24EDED3E" w:rsidR="000F676A" w:rsidRPr="00B53CC1" w:rsidRDefault="000F676A" w:rsidP="009F1F88">
      <w:pPr>
        <w:numPr>
          <w:ilvl w:val="0"/>
          <w:numId w:val="11"/>
        </w:numPr>
        <w:spacing w:after="0" w:line="480" w:lineRule="auto"/>
        <w:rPr>
          <w:rFonts w:cs="Times New Roman"/>
          <w:lang w:val="en-CA"/>
        </w:rPr>
      </w:pPr>
      <w:r w:rsidRPr="00B53CC1">
        <w:rPr>
          <w:rFonts w:cs="Times New Roman"/>
          <w:b/>
          <w:bCs/>
          <w:lang w:val="en-CA"/>
        </w:rPr>
        <w:t>Construct leakage-safe analytical datasets.</w:t>
      </w:r>
      <w:r w:rsidR="00DC0DD4" w:rsidRPr="00B53CC1">
        <w:rPr>
          <w:rFonts w:cs="Times New Roman"/>
          <w:b/>
          <w:bCs/>
          <w:lang w:val="en-CA"/>
        </w:rPr>
        <w:t xml:space="preserve"> </w:t>
      </w:r>
      <w:r w:rsidRPr="00B53CC1">
        <w:rPr>
          <w:rFonts w:cs="Times New Roman"/>
          <w:lang w:val="en-CA"/>
        </w:rPr>
        <w:t xml:space="preserve">The modeling datasets were designed to reflect decision-time conditions by excluding post-shipment, target-like, and outcome-derived fields that would not be available before dispatch. </w:t>
      </w:r>
    </w:p>
    <w:p w14:paraId="436DE597" w14:textId="311B7A70" w:rsidR="000F676A" w:rsidRPr="00B53CC1" w:rsidRDefault="000F676A" w:rsidP="009F1F88">
      <w:pPr>
        <w:numPr>
          <w:ilvl w:val="0"/>
          <w:numId w:val="11"/>
        </w:numPr>
        <w:spacing w:after="0" w:line="480" w:lineRule="auto"/>
        <w:rPr>
          <w:rFonts w:cs="Times New Roman"/>
          <w:lang w:val="en-CA"/>
        </w:rPr>
      </w:pPr>
      <w:r w:rsidRPr="00B53CC1">
        <w:rPr>
          <w:rFonts w:cs="Times New Roman"/>
          <w:b/>
          <w:bCs/>
          <w:lang w:val="en-CA"/>
        </w:rPr>
        <w:t>Develop a late-delivery risk model for AO1.</w:t>
      </w:r>
      <w:r w:rsidR="00DC0DD4" w:rsidRPr="00B53CC1">
        <w:rPr>
          <w:rFonts w:cs="Times New Roman"/>
          <w:b/>
          <w:bCs/>
          <w:lang w:val="en-CA"/>
        </w:rPr>
        <w:t xml:space="preserve"> </w:t>
      </w:r>
      <w:r w:rsidRPr="00B53CC1">
        <w:rPr>
          <w:rFonts w:cs="Times New Roman"/>
          <w:lang w:val="en-CA"/>
        </w:rPr>
        <w:t xml:space="preserve">AO1 compared an interpretable Logistic Regression baseline with an </w:t>
      </w:r>
      <w:proofErr w:type="spellStart"/>
      <w:r w:rsidRPr="00B53CC1">
        <w:rPr>
          <w:rFonts w:cs="Times New Roman"/>
          <w:lang w:val="en-CA"/>
        </w:rPr>
        <w:t>XGBoost</w:t>
      </w:r>
      <w:proofErr w:type="spellEnd"/>
      <w:r w:rsidRPr="00B53CC1">
        <w:rPr>
          <w:rFonts w:cs="Times New Roman"/>
          <w:lang w:val="en-CA"/>
        </w:rPr>
        <w:t xml:space="preserve"> classifier to predict late-delivery risk using pre-shipment and order-time attributes. </w:t>
      </w:r>
    </w:p>
    <w:p w14:paraId="6A0DB788" w14:textId="37ACDB31" w:rsidR="000F676A" w:rsidRPr="00B53CC1" w:rsidRDefault="000F676A" w:rsidP="009F1F88">
      <w:pPr>
        <w:numPr>
          <w:ilvl w:val="0"/>
          <w:numId w:val="11"/>
        </w:numPr>
        <w:spacing w:after="0" w:line="480" w:lineRule="auto"/>
        <w:rPr>
          <w:rFonts w:cs="Times New Roman"/>
          <w:lang w:val="en-CA"/>
        </w:rPr>
      </w:pPr>
      <w:r w:rsidRPr="00B53CC1">
        <w:rPr>
          <w:rFonts w:cs="Times New Roman"/>
          <w:b/>
          <w:bCs/>
          <w:lang w:val="en-CA"/>
        </w:rPr>
        <w:t>Develop a profitability estimation model for AO2.</w:t>
      </w:r>
      <w:r w:rsidR="00DC0DD4" w:rsidRPr="00B53CC1">
        <w:rPr>
          <w:rFonts w:cs="Times New Roman"/>
          <w:b/>
          <w:bCs/>
          <w:lang w:val="en-CA"/>
        </w:rPr>
        <w:t xml:space="preserve"> </w:t>
      </w:r>
      <w:r w:rsidRPr="00B53CC1">
        <w:rPr>
          <w:rFonts w:cs="Times New Roman"/>
          <w:lang w:val="en-CA"/>
        </w:rPr>
        <w:t>AO2 compared a Ridge Regression baseline with a Gradient Boosting/</w:t>
      </w:r>
      <w:proofErr w:type="spellStart"/>
      <w:r w:rsidRPr="00B53CC1">
        <w:rPr>
          <w:rFonts w:cs="Times New Roman"/>
          <w:lang w:val="en-CA"/>
        </w:rPr>
        <w:t>XGBoost</w:t>
      </w:r>
      <w:proofErr w:type="spellEnd"/>
      <w:r w:rsidRPr="00B53CC1">
        <w:rPr>
          <w:rFonts w:cs="Times New Roman"/>
          <w:lang w:val="en-CA"/>
        </w:rPr>
        <w:t xml:space="preserve"> Regressor to estimate expected order-level profitability before dispatch, with target-reconstruction risk documented through an audit process. </w:t>
      </w:r>
    </w:p>
    <w:p w14:paraId="2B46C8E7" w14:textId="285F19D1" w:rsidR="000F676A" w:rsidRPr="00B53CC1" w:rsidRDefault="000F676A" w:rsidP="009F1F88">
      <w:pPr>
        <w:numPr>
          <w:ilvl w:val="0"/>
          <w:numId w:val="11"/>
        </w:numPr>
        <w:spacing w:after="0" w:line="480" w:lineRule="auto"/>
        <w:rPr>
          <w:rFonts w:cs="Times New Roman"/>
          <w:lang w:val="en-CA"/>
        </w:rPr>
      </w:pPr>
      <w:proofErr w:type="spellStart"/>
      <w:r w:rsidRPr="00B53CC1">
        <w:rPr>
          <w:rFonts w:cs="Times New Roman"/>
          <w:b/>
          <w:bCs/>
          <w:lang w:val="pt-BR"/>
        </w:rPr>
        <w:t>Integrate</w:t>
      </w:r>
      <w:proofErr w:type="spellEnd"/>
      <w:r w:rsidRPr="00B53CC1">
        <w:rPr>
          <w:rFonts w:cs="Times New Roman"/>
          <w:b/>
          <w:bCs/>
          <w:lang w:val="pt-BR"/>
        </w:rPr>
        <w:t xml:space="preserve"> AO1 </w:t>
      </w:r>
      <w:proofErr w:type="spellStart"/>
      <w:r w:rsidRPr="00B53CC1">
        <w:rPr>
          <w:rFonts w:cs="Times New Roman"/>
          <w:b/>
          <w:bCs/>
          <w:lang w:val="pt-BR"/>
        </w:rPr>
        <w:t>and</w:t>
      </w:r>
      <w:proofErr w:type="spellEnd"/>
      <w:r w:rsidRPr="00B53CC1">
        <w:rPr>
          <w:rFonts w:cs="Times New Roman"/>
          <w:b/>
          <w:bCs/>
          <w:lang w:val="pt-BR"/>
        </w:rPr>
        <w:t xml:space="preserve"> AO2 outputs </w:t>
      </w:r>
      <w:proofErr w:type="spellStart"/>
      <w:r w:rsidRPr="00B53CC1">
        <w:rPr>
          <w:rFonts w:cs="Times New Roman"/>
          <w:b/>
          <w:bCs/>
          <w:lang w:val="pt-BR"/>
        </w:rPr>
        <w:t>into</w:t>
      </w:r>
      <w:proofErr w:type="spellEnd"/>
      <w:r w:rsidRPr="00B53CC1">
        <w:rPr>
          <w:rFonts w:cs="Times New Roman"/>
          <w:b/>
          <w:bCs/>
          <w:lang w:val="pt-BR"/>
        </w:rPr>
        <w:t xml:space="preserve"> AO3.</w:t>
      </w:r>
      <w:r w:rsidR="00DC0DD4" w:rsidRPr="00B53CC1">
        <w:rPr>
          <w:rFonts w:cs="Times New Roman"/>
          <w:b/>
          <w:bCs/>
          <w:lang w:val="pt-BR"/>
        </w:rPr>
        <w:t xml:space="preserve"> </w:t>
      </w:r>
      <w:r w:rsidRPr="00B53CC1">
        <w:rPr>
          <w:rFonts w:cs="Times New Roman"/>
          <w:lang w:val="en-CA"/>
        </w:rPr>
        <w:t xml:space="preserve">AO3 combined predicted delivery risk and expected profitability into a governed risk–margin segmentation framework for operational prioritization. </w:t>
      </w:r>
    </w:p>
    <w:p w14:paraId="74CB9599" w14:textId="2A701973" w:rsidR="5080249B" w:rsidRPr="00B53CC1" w:rsidRDefault="000F676A" w:rsidP="009F1F88">
      <w:pPr>
        <w:numPr>
          <w:ilvl w:val="0"/>
          <w:numId w:val="11"/>
        </w:numPr>
        <w:spacing w:after="0" w:line="480" w:lineRule="auto"/>
        <w:rPr>
          <w:rFonts w:cs="Times New Roman"/>
          <w:lang w:val="en-CA"/>
        </w:rPr>
      </w:pPr>
      <w:r w:rsidRPr="00B53CC1">
        <w:rPr>
          <w:rFonts w:cs="Times New Roman"/>
          <w:b/>
          <w:bCs/>
          <w:lang w:val="en-CA"/>
        </w:rPr>
        <w:t>Translate analytical results into decision-support outputs.</w:t>
      </w:r>
      <w:r w:rsidR="00DC0DD4" w:rsidRPr="00B53CC1">
        <w:rPr>
          <w:rFonts w:cs="Times New Roman"/>
          <w:b/>
          <w:bCs/>
          <w:lang w:val="en-CA"/>
        </w:rPr>
        <w:t xml:space="preserve"> </w:t>
      </w:r>
      <w:r w:rsidRPr="00B53CC1">
        <w:rPr>
          <w:rFonts w:cs="Times New Roman"/>
          <w:lang w:val="en-CA"/>
        </w:rPr>
        <w:t xml:space="preserve">The </w:t>
      </w:r>
      <w:proofErr w:type="gramStart"/>
      <w:r w:rsidRPr="00B53CC1">
        <w:rPr>
          <w:rFonts w:cs="Times New Roman"/>
          <w:lang w:val="en-CA"/>
        </w:rPr>
        <w:t>final results</w:t>
      </w:r>
      <w:proofErr w:type="gramEnd"/>
      <w:r w:rsidRPr="00B53CC1">
        <w:rPr>
          <w:rFonts w:cs="Times New Roman"/>
          <w:lang w:val="en-CA"/>
        </w:rPr>
        <w:t xml:space="preserve"> were communicated through report tables, operational recommendations, validation artifacts, and a Power BI dashboard connected to Azure Databricks serving-layer tables.</w:t>
      </w:r>
    </w:p>
    <w:p w14:paraId="57773457" w14:textId="131FD1F0" w:rsidR="008739BB" w:rsidRPr="00B53CC1" w:rsidRDefault="00E20233" w:rsidP="009F1F88">
      <w:pPr>
        <w:pStyle w:val="Heading1"/>
      </w:pPr>
      <w:bookmarkStart w:id="7" w:name="_Toc232355706"/>
      <w:r w:rsidRPr="00B53CC1">
        <w:t>Research Question</w:t>
      </w:r>
      <w:bookmarkEnd w:id="7"/>
    </w:p>
    <w:p w14:paraId="0721FD3D" w14:textId="77777777" w:rsidR="001A501C" w:rsidRPr="00B53CC1" w:rsidRDefault="00E20233" w:rsidP="009F1F88">
      <w:pPr>
        <w:spacing w:after="0" w:line="480" w:lineRule="auto"/>
        <w:ind w:firstLine="720"/>
        <w:rPr>
          <w:rFonts w:cs="Times New Roman"/>
        </w:rPr>
      </w:pPr>
      <w:r w:rsidRPr="00B53CC1">
        <w:rPr>
          <w:rFonts w:cs="Times New Roman"/>
        </w:rPr>
        <w:t>The capstone research question is:</w:t>
      </w:r>
    </w:p>
    <w:p w14:paraId="3DFCB2D9" w14:textId="4282B54C" w:rsidR="001A501C" w:rsidRPr="00B53CC1" w:rsidRDefault="00E20233" w:rsidP="009F1F88">
      <w:pPr>
        <w:pStyle w:val="ListParagraph"/>
        <w:numPr>
          <w:ilvl w:val="0"/>
          <w:numId w:val="10"/>
        </w:numPr>
        <w:spacing w:after="0" w:line="480" w:lineRule="auto"/>
        <w:rPr>
          <w:rFonts w:cs="Times New Roman"/>
        </w:rPr>
      </w:pPr>
      <w:r w:rsidRPr="00B53CC1">
        <w:rPr>
          <w:rFonts w:cs="Times New Roman"/>
        </w:rPr>
        <w:t>How can pre-shipment attributes available at order creation be used to build a practical pre-dispatch order-prioritization framework that combines late-delivery risk and expected order profitability in a global e-commerce supply chain?</w:t>
      </w:r>
    </w:p>
    <w:p w14:paraId="645B39A0" w14:textId="08B5D837" w:rsidR="5080249B" w:rsidRPr="00B53CC1" w:rsidRDefault="008F2EBC" w:rsidP="009F1F88">
      <w:pPr>
        <w:spacing w:after="0" w:line="480" w:lineRule="auto"/>
        <w:ind w:firstLine="720"/>
        <w:rPr>
          <w:rFonts w:cs="Times New Roman"/>
        </w:rPr>
      </w:pPr>
      <w:r w:rsidRPr="00B53CC1">
        <w:rPr>
          <w:rFonts w:cs="Times New Roman"/>
        </w:rPr>
        <w:t xml:space="preserve">The research question is both operational and methodological. Operationally, it asks how managers can prioritize orders before dispatch, when intervention is still possible. Methodologically, it asks how to </w:t>
      </w:r>
      <w:r w:rsidRPr="00B53CC1">
        <w:rPr>
          <w:rFonts w:cs="Times New Roman"/>
        </w:rPr>
        <w:lastRenderedPageBreak/>
        <w:t>create that prioritization using only decision-time information, while excluding variables that would not be available before shipment.</w:t>
      </w:r>
    </w:p>
    <w:p w14:paraId="5ECE71CD" w14:textId="77777777" w:rsidR="00CA5DE2" w:rsidRPr="00B53CC1" w:rsidRDefault="00CA5DE2" w:rsidP="009F1F88">
      <w:pPr>
        <w:pStyle w:val="Heading1"/>
      </w:pPr>
      <w:bookmarkStart w:id="8" w:name="_Toc232355707"/>
      <w:r w:rsidRPr="00B53CC1">
        <w:t>Hypotheses</w:t>
      </w:r>
      <w:bookmarkEnd w:id="8"/>
    </w:p>
    <w:p w14:paraId="7783864A" w14:textId="77777777" w:rsidR="004821A8" w:rsidRPr="00B53CC1" w:rsidRDefault="004821A8" w:rsidP="009F1F88">
      <w:pPr>
        <w:spacing w:after="0" w:line="480" w:lineRule="auto"/>
        <w:ind w:firstLine="720"/>
        <w:rPr>
          <w:rFonts w:cs="Times New Roman"/>
        </w:rPr>
      </w:pPr>
      <w:r w:rsidRPr="00B53CC1">
        <w:rPr>
          <w:rFonts w:cs="Times New Roman"/>
        </w:rPr>
        <w:t>The project tested the following hypotheses:</w:t>
      </w:r>
    </w:p>
    <w:p w14:paraId="261BE920" w14:textId="794B8B69" w:rsidR="001A501C" w:rsidRPr="00B53CC1" w:rsidRDefault="00E20233" w:rsidP="009F1F88">
      <w:pPr>
        <w:spacing w:after="0" w:line="480" w:lineRule="auto"/>
        <w:ind w:firstLine="720"/>
        <w:rPr>
          <w:rFonts w:cs="Times New Roman"/>
        </w:rPr>
      </w:pPr>
      <w:r w:rsidRPr="00B53CC1">
        <w:rPr>
          <w:rFonts w:cs="Times New Roman"/>
          <w:b/>
        </w:rPr>
        <w:t>H1.</w:t>
      </w:r>
      <w:r w:rsidRPr="00B53CC1">
        <w:rPr>
          <w:rFonts w:cs="Times New Roman"/>
        </w:rPr>
        <w:t xml:space="preserve"> For late-delivery prediction, an </w:t>
      </w:r>
      <w:proofErr w:type="spellStart"/>
      <w:r w:rsidRPr="00B53CC1">
        <w:rPr>
          <w:rFonts w:cs="Times New Roman"/>
        </w:rPr>
        <w:t>XGBoost</w:t>
      </w:r>
      <w:proofErr w:type="spellEnd"/>
      <w:r w:rsidRPr="00B53CC1">
        <w:rPr>
          <w:rFonts w:cs="Times New Roman"/>
        </w:rPr>
        <w:t xml:space="preserve"> classifier will outperform logistic regression on </w:t>
      </w:r>
      <w:r w:rsidR="003E04BE" w:rsidRPr="00B53CC1">
        <w:rPr>
          <w:rFonts w:cs="Times New Roman"/>
        </w:rPr>
        <w:t xml:space="preserve">chronological </w:t>
      </w:r>
      <w:r w:rsidRPr="00B53CC1">
        <w:rPr>
          <w:rFonts w:cs="Times New Roman"/>
        </w:rPr>
        <w:t>held-out data, particularly in AUC-ROC and recall.</w:t>
      </w:r>
    </w:p>
    <w:p w14:paraId="17CB2BBF" w14:textId="1B628929" w:rsidR="001A501C" w:rsidRPr="00B53CC1" w:rsidRDefault="00E20233" w:rsidP="009F1F88">
      <w:pPr>
        <w:spacing w:after="0" w:line="480" w:lineRule="auto"/>
        <w:ind w:firstLine="720"/>
        <w:rPr>
          <w:rFonts w:cs="Times New Roman"/>
        </w:rPr>
      </w:pPr>
      <w:r w:rsidRPr="00B53CC1">
        <w:rPr>
          <w:rFonts w:cs="Times New Roman"/>
          <w:b/>
        </w:rPr>
        <w:t>H2.</w:t>
      </w:r>
      <w:r w:rsidRPr="00B53CC1">
        <w:rPr>
          <w:rFonts w:cs="Times New Roman"/>
        </w:rPr>
        <w:t xml:space="preserve"> For order-profitability estimation, a gradient boosting regressor will outperform linear or ridge regression on </w:t>
      </w:r>
      <w:r w:rsidR="003E04BE" w:rsidRPr="00B53CC1">
        <w:rPr>
          <w:rFonts w:cs="Times New Roman"/>
        </w:rPr>
        <w:t xml:space="preserve">chronological </w:t>
      </w:r>
      <w:r w:rsidRPr="00B53CC1">
        <w:rPr>
          <w:rFonts w:cs="Times New Roman"/>
        </w:rPr>
        <w:t>held-out data, particularly in RMSE and MAE.</w:t>
      </w:r>
    </w:p>
    <w:p w14:paraId="6859FDEC" w14:textId="77777777" w:rsidR="001A501C" w:rsidRPr="00B53CC1" w:rsidRDefault="00E20233" w:rsidP="009F1F88">
      <w:pPr>
        <w:spacing w:after="0" w:line="480" w:lineRule="auto"/>
        <w:ind w:firstLine="720"/>
        <w:rPr>
          <w:rFonts w:cs="Times New Roman"/>
        </w:rPr>
      </w:pPr>
      <w:r w:rsidRPr="00B53CC1">
        <w:rPr>
          <w:rFonts w:cs="Times New Roman"/>
          <w:b/>
        </w:rPr>
        <w:t>H3.</w:t>
      </w:r>
      <w:r w:rsidRPr="00B53CC1">
        <w:rPr>
          <w:rFonts w:cs="Times New Roman"/>
        </w:rPr>
        <w:t xml:space="preserve"> Combining predicted late-delivery risk and expected order profitability in a risk-margin framework will identify pre-dispatch priority groups that are not evident from either signal alone </w:t>
      </w:r>
      <w:proofErr w:type="gramStart"/>
      <w:r w:rsidRPr="00B53CC1">
        <w:rPr>
          <w:rFonts w:cs="Times New Roman"/>
        </w:rPr>
        <w:t>and</w:t>
      </w:r>
      <w:proofErr w:type="gramEnd"/>
      <w:r w:rsidRPr="00B53CC1">
        <w:rPr>
          <w:rFonts w:cs="Times New Roman"/>
        </w:rPr>
        <w:t xml:space="preserve"> therefore support differentiated operational actions.</w:t>
      </w:r>
    </w:p>
    <w:p w14:paraId="5F6F4822" w14:textId="629900C2" w:rsidR="001A501C" w:rsidRPr="00B53CC1" w:rsidRDefault="00161F69" w:rsidP="009F1F88">
      <w:pPr>
        <w:spacing w:after="0" w:line="480" w:lineRule="auto"/>
        <w:ind w:firstLine="720"/>
        <w:rPr>
          <w:rFonts w:cs="Times New Roman"/>
        </w:rPr>
      </w:pPr>
      <w:r w:rsidRPr="00B53CC1">
        <w:rPr>
          <w:rFonts w:cs="Times New Roman"/>
        </w:rPr>
        <w:t xml:space="preserve">The hypotheses are integrated across the project workflow. AO1 and AO2 produce the two predictive signals required for AO3: late-delivery risk and expected profitability. AO3 then combines those signals into operational priority segments. Power BI serves as the final communication layer for reviewing model evidence, segment outputs, </w:t>
      </w:r>
      <w:r w:rsidR="00271D86" w:rsidRPr="00B53CC1">
        <w:rPr>
          <w:rFonts w:cs="Times New Roman"/>
        </w:rPr>
        <w:t xml:space="preserve">decision support </w:t>
      </w:r>
      <w:r w:rsidRPr="00B53CC1">
        <w:rPr>
          <w:rFonts w:cs="Times New Roman"/>
        </w:rPr>
        <w:t>and governance context.</w:t>
      </w:r>
    </w:p>
    <w:p w14:paraId="49B90F56" w14:textId="288DFB88" w:rsidR="00F51624" w:rsidRPr="00B53CC1" w:rsidRDefault="003E3945" w:rsidP="009F1F88">
      <w:pPr>
        <w:pStyle w:val="Caption"/>
        <w:spacing w:after="0"/>
        <w:rPr>
          <w:rFonts w:cs="Times New Roman"/>
          <w:b w:val="0"/>
          <w:bCs w:val="0"/>
          <w:i/>
          <w:iCs/>
          <w:sz w:val="24"/>
          <w:szCs w:val="24"/>
        </w:rPr>
      </w:pPr>
      <w:bookmarkStart w:id="9" w:name="_Toc231391663"/>
      <w:bookmarkStart w:id="10" w:name="_Toc232042280"/>
      <w:bookmarkStart w:id="11" w:name="_Toc232118135"/>
      <w:bookmarkStart w:id="12" w:name="_Toc232348647"/>
      <w:r w:rsidRPr="00B53CC1">
        <w:rPr>
          <w:rFonts w:cs="Times New Roman"/>
          <w:sz w:val="24"/>
          <w:szCs w:val="24"/>
        </w:rPr>
        <w:t xml:space="preserve">Table </w:t>
      </w:r>
      <w:r w:rsidR="00131D0E" w:rsidRPr="00B53CC1">
        <w:rPr>
          <w:rFonts w:cs="Times New Roman"/>
          <w:sz w:val="24"/>
          <w:szCs w:val="24"/>
        </w:rPr>
        <w:fldChar w:fldCharType="begin"/>
      </w:r>
      <w:r w:rsidR="00131D0E" w:rsidRPr="00B53CC1">
        <w:rPr>
          <w:rFonts w:cs="Times New Roman"/>
          <w:sz w:val="24"/>
          <w:szCs w:val="24"/>
        </w:rPr>
        <w:instrText xml:space="preserve"> SEQ Table \* ARABIC </w:instrText>
      </w:r>
      <w:r w:rsidR="00131D0E" w:rsidRPr="00B53CC1">
        <w:rPr>
          <w:rFonts w:cs="Times New Roman"/>
          <w:sz w:val="24"/>
          <w:szCs w:val="24"/>
        </w:rPr>
        <w:fldChar w:fldCharType="separate"/>
      </w:r>
      <w:r w:rsidR="00131D0E" w:rsidRPr="00B53CC1">
        <w:rPr>
          <w:rFonts w:cs="Times New Roman"/>
          <w:noProof/>
          <w:sz w:val="24"/>
          <w:szCs w:val="24"/>
        </w:rPr>
        <w:t>1</w:t>
      </w:r>
      <w:r w:rsidR="00131D0E" w:rsidRPr="00B53CC1">
        <w:rPr>
          <w:rFonts w:cs="Times New Roman"/>
          <w:sz w:val="24"/>
          <w:szCs w:val="24"/>
        </w:rPr>
        <w:fldChar w:fldCharType="end"/>
      </w:r>
      <w:r w:rsidRPr="00B53CC1">
        <w:rPr>
          <w:rFonts w:cs="Times New Roman"/>
          <w:sz w:val="24"/>
          <w:szCs w:val="24"/>
        </w:rPr>
        <w:t xml:space="preserve">. </w:t>
      </w:r>
      <w:r w:rsidR="008F5926" w:rsidRPr="00B53CC1">
        <w:rPr>
          <w:rFonts w:cs="Times New Roman"/>
          <w:sz w:val="24"/>
          <w:szCs w:val="24"/>
        </w:rPr>
        <w:br/>
      </w:r>
      <w:r w:rsidRPr="00B53CC1">
        <w:rPr>
          <w:rFonts w:cs="Times New Roman"/>
          <w:b w:val="0"/>
          <w:bCs w:val="0"/>
          <w:i/>
          <w:iCs/>
          <w:sz w:val="24"/>
          <w:szCs w:val="24"/>
        </w:rPr>
        <w:t>Analytical Objectives Summary</w:t>
      </w:r>
      <w:bookmarkEnd w:id="9"/>
      <w:bookmarkEnd w:id="10"/>
      <w:bookmarkEnd w:id="11"/>
      <w:bookmarkEnd w:id="12"/>
    </w:p>
    <w:tbl>
      <w:tblPr>
        <w:tblStyle w:val="PlainTable5"/>
        <w:tblW w:w="0" w:type="auto"/>
        <w:tblLook w:val="04A0" w:firstRow="1" w:lastRow="0" w:firstColumn="1" w:lastColumn="0" w:noHBand="0" w:noVBand="1"/>
      </w:tblPr>
      <w:tblGrid>
        <w:gridCol w:w="1560"/>
        <w:gridCol w:w="3113"/>
        <w:gridCol w:w="3095"/>
        <w:gridCol w:w="2590"/>
      </w:tblGrid>
      <w:tr w:rsidR="001A501C" w:rsidRPr="00B53CC1" w14:paraId="1CFD0FB3" w14:textId="77777777" w:rsidTr="001C7E0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Pr>
          <w:p w14:paraId="4B2F34CA" w14:textId="77777777" w:rsidR="001A501C" w:rsidRPr="001C7E0A" w:rsidRDefault="00E20233" w:rsidP="009F1F88">
            <w:pPr>
              <w:rPr>
                <w:rFonts w:cs="Times New Roman"/>
                <w:b/>
                <w:bCs/>
                <w:sz w:val="20"/>
                <w:szCs w:val="28"/>
              </w:rPr>
            </w:pPr>
            <w:r w:rsidRPr="001C7E0A">
              <w:rPr>
                <w:rFonts w:cs="Times New Roman"/>
                <w:b/>
                <w:bCs/>
                <w:sz w:val="20"/>
                <w:szCs w:val="28"/>
              </w:rPr>
              <w:t>Objective</w:t>
            </w:r>
          </w:p>
        </w:tc>
        <w:tc>
          <w:tcPr>
            <w:tcW w:w="3113" w:type="dxa"/>
          </w:tcPr>
          <w:p w14:paraId="6D090D8F" w14:textId="77777777" w:rsidR="001A501C" w:rsidRPr="001C7E0A" w:rsidRDefault="00E20233" w:rsidP="009F1F88">
            <w:pPr>
              <w:cnfStyle w:val="100000000000" w:firstRow="1" w:lastRow="0" w:firstColumn="0" w:lastColumn="0" w:oddVBand="0" w:evenVBand="0" w:oddHBand="0" w:evenHBand="0" w:firstRowFirstColumn="0" w:firstRowLastColumn="0" w:lastRowFirstColumn="0" w:lastRowLastColumn="0"/>
              <w:rPr>
                <w:rFonts w:cs="Times New Roman"/>
                <w:b/>
                <w:bCs/>
                <w:sz w:val="20"/>
                <w:szCs w:val="28"/>
              </w:rPr>
            </w:pPr>
            <w:r w:rsidRPr="001C7E0A">
              <w:rPr>
                <w:rFonts w:cs="Times New Roman"/>
                <w:b/>
                <w:bCs/>
                <w:sz w:val="20"/>
                <w:szCs w:val="28"/>
              </w:rPr>
              <w:t>Primary question</w:t>
            </w:r>
          </w:p>
        </w:tc>
        <w:tc>
          <w:tcPr>
            <w:tcW w:w="3095" w:type="dxa"/>
          </w:tcPr>
          <w:p w14:paraId="0F5A2189" w14:textId="77777777" w:rsidR="001A501C" w:rsidRPr="001C7E0A" w:rsidRDefault="00E20233" w:rsidP="009F1F88">
            <w:pPr>
              <w:cnfStyle w:val="100000000000" w:firstRow="1" w:lastRow="0" w:firstColumn="0" w:lastColumn="0" w:oddVBand="0" w:evenVBand="0" w:oddHBand="0" w:evenHBand="0" w:firstRowFirstColumn="0" w:firstRowLastColumn="0" w:lastRowFirstColumn="0" w:lastRowLastColumn="0"/>
              <w:rPr>
                <w:rFonts w:cs="Times New Roman"/>
                <w:b/>
                <w:bCs/>
                <w:sz w:val="20"/>
                <w:szCs w:val="28"/>
              </w:rPr>
            </w:pPr>
            <w:r w:rsidRPr="001C7E0A">
              <w:rPr>
                <w:rFonts w:cs="Times New Roman"/>
                <w:b/>
                <w:bCs/>
                <w:sz w:val="20"/>
                <w:szCs w:val="28"/>
              </w:rPr>
              <w:t>Main output</w:t>
            </w:r>
          </w:p>
        </w:tc>
        <w:tc>
          <w:tcPr>
            <w:tcW w:w="2590" w:type="dxa"/>
          </w:tcPr>
          <w:p w14:paraId="0FC53E8B" w14:textId="77777777" w:rsidR="001A501C" w:rsidRPr="001C7E0A" w:rsidRDefault="00E20233" w:rsidP="009F1F88">
            <w:pPr>
              <w:cnfStyle w:val="100000000000" w:firstRow="1" w:lastRow="0" w:firstColumn="0" w:lastColumn="0" w:oddVBand="0" w:evenVBand="0" w:oddHBand="0" w:evenHBand="0" w:firstRowFirstColumn="0" w:firstRowLastColumn="0" w:lastRowFirstColumn="0" w:lastRowLastColumn="0"/>
              <w:rPr>
                <w:rFonts w:cs="Times New Roman"/>
                <w:b/>
                <w:bCs/>
                <w:sz w:val="20"/>
                <w:szCs w:val="28"/>
              </w:rPr>
            </w:pPr>
            <w:r w:rsidRPr="001C7E0A">
              <w:rPr>
                <w:rFonts w:cs="Times New Roman"/>
                <w:b/>
                <w:bCs/>
                <w:sz w:val="20"/>
                <w:szCs w:val="28"/>
              </w:rPr>
              <w:t>Role in framework</w:t>
            </w:r>
          </w:p>
        </w:tc>
      </w:tr>
      <w:tr w:rsidR="001A501C" w:rsidRPr="00B53CC1" w14:paraId="4352C35F" w14:textId="77777777" w:rsidTr="001C7E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34FF828" w14:textId="77777777" w:rsidR="001A501C" w:rsidRPr="00B53CC1" w:rsidRDefault="00E20233" w:rsidP="009F1F88">
            <w:pPr>
              <w:rPr>
                <w:rFonts w:cs="Times New Roman"/>
                <w:sz w:val="20"/>
                <w:szCs w:val="28"/>
              </w:rPr>
            </w:pPr>
            <w:r w:rsidRPr="00B53CC1">
              <w:rPr>
                <w:rFonts w:cs="Times New Roman"/>
                <w:sz w:val="20"/>
                <w:szCs w:val="28"/>
              </w:rPr>
              <w:t>AO1</w:t>
            </w:r>
          </w:p>
        </w:tc>
        <w:tc>
          <w:tcPr>
            <w:tcW w:w="3113" w:type="dxa"/>
          </w:tcPr>
          <w:p w14:paraId="1DEFDDDE" w14:textId="77777777" w:rsidR="001A501C" w:rsidRPr="00B53CC1" w:rsidRDefault="00E20233" w:rsidP="009F1F88">
            <w:pPr>
              <w:cnfStyle w:val="000000100000" w:firstRow="0" w:lastRow="0" w:firstColumn="0" w:lastColumn="0" w:oddVBand="0" w:evenVBand="0" w:oddHBand="1" w:evenHBand="0" w:firstRowFirstColumn="0" w:firstRowLastColumn="0" w:lastRowFirstColumn="0" w:lastRowLastColumn="0"/>
              <w:rPr>
                <w:rFonts w:cs="Times New Roman"/>
                <w:sz w:val="20"/>
                <w:szCs w:val="28"/>
              </w:rPr>
            </w:pPr>
            <w:r w:rsidRPr="00B53CC1">
              <w:rPr>
                <w:rFonts w:cs="Times New Roman"/>
                <w:sz w:val="20"/>
                <w:szCs w:val="28"/>
              </w:rPr>
              <w:t>Which orders are likely to arrive late?</w:t>
            </w:r>
          </w:p>
        </w:tc>
        <w:tc>
          <w:tcPr>
            <w:tcW w:w="3095" w:type="dxa"/>
          </w:tcPr>
          <w:p w14:paraId="161F3E21" w14:textId="77777777" w:rsidR="001A501C" w:rsidRPr="00B53CC1" w:rsidRDefault="00E20233" w:rsidP="009F1F88">
            <w:pPr>
              <w:cnfStyle w:val="000000100000" w:firstRow="0" w:lastRow="0" w:firstColumn="0" w:lastColumn="0" w:oddVBand="0" w:evenVBand="0" w:oddHBand="1" w:evenHBand="0" w:firstRowFirstColumn="0" w:firstRowLastColumn="0" w:lastRowFirstColumn="0" w:lastRowLastColumn="0"/>
              <w:rPr>
                <w:rFonts w:cs="Times New Roman"/>
                <w:sz w:val="20"/>
                <w:szCs w:val="28"/>
              </w:rPr>
            </w:pPr>
            <w:r w:rsidRPr="00B53CC1">
              <w:rPr>
                <w:rFonts w:cs="Times New Roman"/>
                <w:sz w:val="20"/>
                <w:szCs w:val="28"/>
              </w:rPr>
              <w:t>Predicted late-delivery probability and high-risk flag</w:t>
            </w:r>
          </w:p>
        </w:tc>
        <w:tc>
          <w:tcPr>
            <w:tcW w:w="2590" w:type="dxa"/>
          </w:tcPr>
          <w:p w14:paraId="479F3F78" w14:textId="77777777" w:rsidR="001A501C" w:rsidRPr="00B53CC1" w:rsidRDefault="00E20233" w:rsidP="009F1F88">
            <w:pPr>
              <w:cnfStyle w:val="000000100000" w:firstRow="0" w:lastRow="0" w:firstColumn="0" w:lastColumn="0" w:oddVBand="0" w:evenVBand="0" w:oddHBand="1" w:evenHBand="0" w:firstRowFirstColumn="0" w:firstRowLastColumn="0" w:lastRowFirstColumn="0" w:lastRowLastColumn="0"/>
              <w:rPr>
                <w:rFonts w:cs="Times New Roman"/>
                <w:sz w:val="20"/>
                <w:szCs w:val="28"/>
              </w:rPr>
            </w:pPr>
            <w:r w:rsidRPr="00B53CC1">
              <w:rPr>
                <w:rFonts w:cs="Times New Roman"/>
                <w:sz w:val="20"/>
                <w:szCs w:val="28"/>
              </w:rPr>
              <w:t>Risk signal for AO3</w:t>
            </w:r>
          </w:p>
        </w:tc>
      </w:tr>
      <w:tr w:rsidR="001A501C" w:rsidRPr="00B53CC1" w14:paraId="452C1FD9" w14:textId="77777777" w:rsidTr="001C7E0A">
        <w:tc>
          <w:tcPr>
            <w:cnfStyle w:val="001000000000" w:firstRow="0" w:lastRow="0" w:firstColumn="1" w:lastColumn="0" w:oddVBand="0" w:evenVBand="0" w:oddHBand="0" w:evenHBand="0" w:firstRowFirstColumn="0" w:firstRowLastColumn="0" w:lastRowFirstColumn="0" w:lastRowLastColumn="0"/>
            <w:tcW w:w="1560" w:type="dxa"/>
          </w:tcPr>
          <w:p w14:paraId="591DF91D" w14:textId="77777777" w:rsidR="001A501C" w:rsidRPr="00B53CC1" w:rsidRDefault="00E20233" w:rsidP="009F1F88">
            <w:pPr>
              <w:rPr>
                <w:rFonts w:cs="Times New Roman"/>
                <w:sz w:val="20"/>
                <w:szCs w:val="28"/>
              </w:rPr>
            </w:pPr>
            <w:r w:rsidRPr="00B53CC1">
              <w:rPr>
                <w:rFonts w:cs="Times New Roman"/>
                <w:sz w:val="20"/>
                <w:szCs w:val="28"/>
              </w:rPr>
              <w:t>AO2</w:t>
            </w:r>
          </w:p>
        </w:tc>
        <w:tc>
          <w:tcPr>
            <w:tcW w:w="3113" w:type="dxa"/>
          </w:tcPr>
          <w:p w14:paraId="6DEAB30F" w14:textId="77777777" w:rsidR="001A501C" w:rsidRPr="00B53CC1" w:rsidRDefault="00E20233" w:rsidP="009F1F88">
            <w:pPr>
              <w:cnfStyle w:val="000000000000" w:firstRow="0" w:lastRow="0" w:firstColumn="0" w:lastColumn="0" w:oddVBand="0" w:evenVBand="0" w:oddHBand="0" w:evenHBand="0" w:firstRowFirstColumn="0" w:firstRowLastColumn="0" w:lastRowFirstColumn="0" w:lastRowLastColumn="0"/>
              <w:rPr>
                <w:rFonts w:cs="Times New Roman"/>
                <w:sz w:val="20"/>
                <w:szCs w:val="28"/>
              </w:rPr>
            </w:pPr>
            <w:r w:rsidRPr="00B53CC1">
              <w:rPr>
                <w:rFonts w:cs="Times New Roman"/>
                <w:sz w:val="20"/>
                <w:szCs w:val="28"/>
              </w:rPr>
              <w:t>Which orders are expected to be profitable or loss-making?</w:t>
            </w:r>
          </w:p>
        </w:tc>
        <w:tc>
          <w:tcPr>
            <w:tcW w:w="3095" w:type="dxa"/>
          </w:tcPr>
          <w:p w14:paraId="5FE44B5F" w14:textId="77777777" w:rsidR="001A501C" w:rsidRPr="00B53CC1" w:rsidRDefault="00E20233" w:rsidP="009F1F88">
            <w:pPr>
              <w:cnfStyle w:val="000000000000" w:firstRow="0" w:lastRow="0" w:firstColumn="0" w:lastColumn="0" w:oddVBand="0" w:evenVBand="0" w:oddHBand="0" w:evenHBand="0" w:firstRowFirstColumn="0" w:firstRowLastColumn="0" w:lastRowFirstColumn="0" w:lastRowLastColumn="0"/>
              <w:rPr>
                <w:rFonts w:cs="Times New Roman"/>
                <w:sz w:val="20"/>
                <w:szCs w:val="28"/>
              </w:rPr>
            </w:pPr>
            <w:r w:rsidRPr="00B53CC1">
              <w:rPr>
                <w:rFonts w:cs="Times New Roman"/>
                <w:sz w:val="20"/>
                <w:szCs w:val="28"/>
              </w:rPr>
              <w:t>Predicted order profit and derived predicted margin</w:t>
            </w:r>
          </w:p>
        </w:tc>
        <w:tc>
          <w:tcPr>
            <w:tcW w:w="2590" w:type="dxa"/>
          </w:tcPr>
          <w:p w14:paraId="542C5E57" w14:textId="77777777" w:rsidR="001A501C" w:rsidRPr="00B53CC1" w:rsidRDefault="00E20233" w:rsidP="009F1F88">
            <w:pPr>
              <w:cnfStyle w:val="000000000000" w:firstRow="0" w:lastRow="0" w:firstColumn="0" w:lastColumn="0" w:oddVBand="0" w:evenVBand="0" w:oddHBand="0" w:evenHBand="0" w:firstRowFirstColumn="0" w:firstRowLastColumn="0" w:lastRowFirstColumn="0" w:lastRowLastColumn="0"/>
              <w:rPr>
                <w:rFonts w:cs="Times New Roman"/>
                <w:sz w:val="20"/>
                <w:szCs w:val="28"/>
              </w:rPr>
            </w:pPr>
            <w:r w:rsidRPr="00B53CC1">
              <w:rPr>
                <w:rFonts w:cs="Times New Roman"/>
                <w:sz w:val="20"/>
                <w:szCs w:val="28"/>
              </w:rPr>
              <w:t>Margin signal for AO3</w:t>
            </w:r>
          </w:p>
        </w:tc>
      </w:tr>
      <w:tr w:rsidR="001A501C" w:rsidRPr="00B53CC1" w14:paraId="2AFC9092" w14:textId="77777777" w:rsidTr="001C7E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8CEA56B" w14:textId="77777777" w:rsidR="001A501C" w:rsidRPr="00B53CC1" w:rsidRDefault="00E20233" w:rsidP="009F1F88">
            <w:pPr>
              <w:rPr>
                <w:rFonts w:cs="Times New Roman"/>
                <w:sz w:val="20"/>
                <w:szCs w:val="28"/>
              </w:rPr>
            </w:pPr>
            <w:r w:rsidRPr="00B53CC1">
              <w:rPr>
                <w:rFonts w:cs="Times New Roman"/>
                <w:sz w:val="20"/>
                <w:szCs w:val="28"/>
              </w:rPr>
              <w:t>AO3</w:t>
            </w:r>
          </w:p>
        </w:tc>
        <w:tc>
          <w:tcPr>
            <w:tcW w:w="3113" w:type="dxa"/>
          </w:tcPr>
          <w:p w14:paraId="3AACCEB1" w14:textId="77777777" w:rsidR="001A501C" w:rsidRPr="00B53CC1" w:rsidRDefault="00E20233" w:rsidP="009F1F88">
            <w:pPr>
              <w:cnfStyle w:val="000000100000" w:firstRow="0" w:lastRow="0" w:firstColumn="0" w:lastColumn="0" w:oddVBand="0" w:evenVBand="0" w:oddHBand="1" w:evenHBand="0" w:firstRowFirstColumn="0" w:firstRowLastColumn="0" w:lastRowFirstColumn="0" w:lastRowLastColumn="0"/>
              <w:rPr>
                <w:rFonts w:cs="Times New Roman"/>
                <w:sz w:val="20"/>
                <w:szCs w:val="28"/>
              </w:rPr>
            </w:pPr>
            <w:r w:rsidRPr="00B53CC1">
              <w:rPr>
                <w:rFonts w:cs="Times New Roman"/>
                <w:sz w:val="20"/>
                <w:szCs w:val="28"/>
              </w:rPr>
              <w:t>Which orders deserve differentiated pre-dispatch review?</w:t>
            </w:r>
          </w:p>
        </w:tc>
        <w:tc>
          <w:tcPr>
            <w:tcW w:w="3095" w:type="dxa"/>
          </w:tcPr>
          <w:p w14:paraId="12822775" w14:textId="77777777" w:rsidR="001A501C" w:rsidRPr="00B53CC1" w:rsidRDefault="00E20233" w:rsidP="009F1F88">
            <w:pPr>
              <w:cnfStyle w:val="000000100000" w:firstRow="0" w:lastRow="0" w:firstColumn="0" w:lastColumn="0" w:oddVBand="0" w:evenVBand="0" w:oddHBand="1" w:evenHBand="0" w:firstRowFirstColumn="0" w:firstRowLastColumn="0" w:lastRowFirstColumn="0" w:lastRowLastColumn="0"/>
              <w:rPr>
                <w:rFonts w:cs="Times New Roman"/>
                <w:sz w:val="20"/>
                <w:szCs w:val="28"/>
              </w:rPr>
            </w:pPr>
            <w:r w:rsidRPr="00B53CC1">
              <w:rPr>
                <w:rFonts w:cs="Times New Roman"/>
                <w:sz w:val="20"/>
                <w:szCs w:val="28"/>
              </w:rPr>
              <w:t>Risk-margin priority segment</w:t>
            </w:r>
          </w:p>
        </w:tc>
        <w:tc>
          <w:tcPr>
            <w:tcW w:w="2590" w:type="dxa"/>
          </w:tcPr>
          <w:p w14:paraId="26306E1A" w14:textId="77777777" w:rsidR="001A501C" w:rsidRPr="00B53CC1" w:rsidRDefault="00E20233" w:rsidP="009F1F88">
            <w:pPr>
              <w:cnfStyle w:val="000000100000" w:firstRow="0" w:lastRow="0" w:firstColumn="0" w:lastColumn="0" w:oddVBand="0" w:evenVBand="0" w:oddHBand="1" w:evenHBand="0" w:firstRowFirstColumn="0" w:firstRowLastColumn="0" w:lastRowFirstColumn="0" w:lastRowLastColumn="0"/>
              <w:rPr>
                <w:rFonts w:cs="Times New Roman"/>
                <w:sz w:val="20"/>
                <w:szCs w:val="28"/>
              </w:rPr>
            </w:pPr>
            <w:r w:rsidRPr="00B53CC1">
              <w:rPr>
                <w:rFonts w:cs="Times New Roman"/>
                <w:sz w:val="20"/>
                <w:szCs w:val="28"/>
              </w:rPr>
              <w:t>Decision-support layer</w:t>
            </w:r>
          </w:p>
        </w:tc>
      </w:tr>
      <w:tr w:rsidR="001A501C" w:rsidRPr="00B53CC1" w14:paraId="6B53556E" w14:textId="77777777" w:rsidTr="001C7E0A">
        <w:tc>
          <w:tcPr>
            <w:cnfStyle w:val="001000000000" w:firstRow="0" w:lastRow="0" w:firstColumn="1" w:lastColumn="0" w:oddVBand="0" w:evenVBand="0" w:oddHBand="0" w:evenHBand="0" w:firstRowFirstColumn="0" w:firstRowLastColumn="0" w:lastRowFirstColumn="0" w:lastRowLastColumn="0"/>
            <w:tcW w:w="1560" w:type="dxa"/>
          </w:tcPr>
          <w:p w14:paraId="36430290" w14:textId="77777777" w:rsidR="001A501C" w:rsidRPr="00B53CC1" w:rsidRDefault="00E20233" w:rsidP="009F1F88">
            <w:pPr>
              <w:rPr>
                <w:rFonts w:cs="Times New Roman"/>
                <w:sz w:val="20"/>
                <w:szCs w:val="28"/>
              </w:rPr>
            </w:pPr>
            <w:r w:rsidRPr="00B53CC1">
              <w:rPr>
                <w:rFonts w:cs="Times New Roman"/>
                <w:sz w:val="20"/>
                <w:szCs w:val="28"/>
              </w:rPr>
              <w:t>Power BI</w:t>
            </w:r>
          </w:p>
        </w:tc>
        <w:tc>
          <w:tcPr>
            <w:tcW w:w="3113" w:type="dxa"/>
          </w:tcPr>
          <w:p w14:paraId="43C619C4" w14:textId="77777777" w:rsidR="001A501C" w:rsidRPr="00B53CC1" w:rsidRDefault="00E20233" w:rsidP="009F1F88">
            <w:pPr>
              <w:cnfStyle w:val="000000000000" w:firstRow="0" w:lastRow="0" w:firstColumn="0" w:lastColumn="0" w:oddVBand="0" w:evenVBand="0" w:oddHBand="0" w:evenHBand="0" w:firstRowFirstColumn="0" w:firstRowLastColumn="0" w:lastRowFirstColumn="0" w:lastRowLastColumn="0"/>
              <w:rPr>
                <w:rFonts w:cs="Times New Roman"/>
                <w:sz w:val="20"/>
                <w:szCs w:val="28"/>
              </w:rPr>
            </w:pPr>
            <w:r w:rsidRPr="00B53CC1">
              <w:rPr>
                <w:rFonts w:cs="Times New Roman"/>
                <w:sz w:val="20"/>
                <w:szCs w:val="28"/>
              </w:rPr>
              <w:t>How can reviewers inspect and use the results?</w:t>
            </w:r>
          </w:p>
        </w:tc>
        <w:tc>
          <w:tcPr>
            <w:tcW w:w="3095" w:type="dxa"/>
          </w:tcPr>
          <w:p w14:paraId="21D74AAC" w14:textId="77777777" w:rsidR="001A501C" w:rsidRPr="00B53CC1" w:rsidRDefault="00E20233" w:rsidP="009F1F88">
            <w:pPr>
              <w:cnfStyle w:val="000000000000" w:firstRow="0" w:lastRow="0" w:firstColumn="0" w:lastColumn="0" w:oddVBand="0" w:evenVBand="0" w:oddHBand="0" w:evenHBand="0" w:firstRowFirstColumn="0" w:firstRowLastColumn="0" w:lastRowFirstColumn="0" w:lastRowLastColumn="0"/>
              <w:rPr>
                <w:rFonts w:cs="Times New Roman"/>
                <w:sz w:val="20"/>
                <w:szCs w:val="28"/>
              </w:rPr>
            </w:pPr>
            <w:r w:rsidRPr="00B53CC1">
              <w:rPr>
                <w:rFonts w:cs="Times New Roman"/>
                <w:sz w:val="20"/>
                <w:szCs w:val="28"/>
              </w:rPr>
              <w:t>Dashboard connected to Databricks serving tables</w:t>
            </w:r>
          </w:p>
        </w:tc>
        <w:tc>
          <w:tcPr>
            <w:tcW w:w="2590" w:type="dxa"/>
          </w:tcPr>
          <w:p w14:paraId="5B58737C" w14:textId="77777777" w:rsidR="001A501C" w:rsidRPr="00B53CC1" w:rsidRDefault="00E20233" w:rsidP="009F1F88">
            <w:pPr>
              <w:cnfStyle w:val="000000000000" w:firstRow="0" w:lastRow="0" w:firstColumn="0" w:lastColumn="0" w:oddVBand="0" w:evenVBand="0" w:oddHBand="0" w:evenHBand="0" w:firstRowFirstColumn="0" w:firstRowLastColumn="0" w:lastRowFirstColumn="0" w:lastRowLastColumn="0"/>
              <w:rPr>
                <w:rFonts w:cs="Times New Roman"/>
                <w:sz w:val="20"/>
                <w:szCs w:val="28"/>
              </w:rPr>
            </w:pPr>
            <w:r w:rsidRPr="00B53CC1">
              <w:rPr>
                <w:rFonts w:cs="Times New Roman"/>
                <w:sz w:val="20"/>
                <w:szCs w:val="28"/>
              </w:rPr>
              <w:t>Communication layer</w:t>
            </w:r>
          </w:p>
        </w:tc>
      </w:tr>
    </w:tbl>
    <w:p w14:paraId="7AD4E5B1" w14:textId="498D6A14" w:rsidR="5080249B" w:rsidRPr="00B53CC1" w:rsidRDefault="007E79D1" w:rsidP="009F1F88">
      <w:pPr>
        <w:spacing w:after="0" w:line="480" w:lineRule="auto"/>
        <w:rPr>
          <w:rFonts w:cs="Times New Roman"/>
        </w:rPr>
      </w:pPr>
      <w:r w:rsidRPr="00B53CC1">
        <w:rPr>
          <w:rFonts w:cs="Times New Roman"/>
          <w:i/>
          <w:iCs/>
        </w:rPr>
        <w:t>Note</w:t>
      </w:r>
      <w:r w:rsidRPr="00B53CC1">
        <w:rPr>
          <w:rFonts w:cs="Times New Roman"/>
        </w:rPr>
        <w:t>. AO1 and AO2 provide the predictive inputs used by AO3. Power BI is not a modeling objective; it is the visualization and communication layer used to inspect the framework outputs.</w:t>
      </w:r>
    </w:p>
    <w:p w14:paraId="061B9727" w14:textId="209B64BC" w:rsidR="001A501C" w:rsidRPr="00B53CC1" w:rsidRDefault="00E20233" w:rsidP="009F1F88">
      <w:pPr>
        <w:pStyle w:val="Heading1"/>
      </w:pPr>
      <w:bookmarkStart w:id="13" w:name="_Toc232355708"/>
      <w:r w:rsidRPr="00B53CC1">
        <w:t>Literature Review</w:t>
      </w:r>
      <w:bookmarkEnd w:id="13"/>
    </w:p>
    <w:p w14:paraId="4A81BC8B" w14:textId="2699C7E6" w:rsidR="003C7105" w:rsidRPr="00B53CC1" w:rsidRDefault="00AF2DC6" w:rsidP="009F1F88">
      <w:pPr>
        <w:spacing w:after="0" w:line="480" w:lineRule="auto"/>
        <w:ind w:firstLine="720"/>
        <w:rPr>
          <w:rFonts w:cs="Times New Roman"/>
        </w:rPr>
      </w:pPr>
      <w:r w:rsidRPr="00B53CC1">
        <w:rPr>
          <w:rFonts w:cs="Times New Roman"/>
        </w:rPr>
        <w:t xml:space="preserve">Supply-chain analytics research provides </w:t>
      </w:r>
      <w:proofErr w:type="gramStart"/>
      <w:r w:rsidRPr="00B53CC1">
        <w:rPr>
          <w:rFonts w:cs="Times New Roman"/>
        </w:rPr>
        <w:t>the</w:t>
      </w:r>
      <w:proofErr w:type="gramEnd"/>
      <w:r w:rsidRPr="00B53CC1">
        <w:rPr>
          <w:rFonts w:cs="Times New Roman"/>
        </w:rPr>
        <w:t xml:space="preserve"> broader context for this project because the practical value of prediction depends on its connection to operational decision-making. Reviews of artificial </w:t>
      </w:r>
      <w:r w:rsidRPr="00B53CC1">
        <w:rPr>
          <w:rFonts w:cs="Times New Roman"/>
        </w:rPr>
        <w:lastRenderedPageBreak/>
        <w:t xml:space="preserve">intelligence and machine learning in supply-chain management identify prediction, risk detection, logistics planning, and performance improvement as recurring analytics use cases </w:t>
      </w:r>
      <w:sdt>
        <w:sdtPr>
          <w:rPr>
            <w:rFonts w:cs="Times New Roman"/>
          </w:rPr>
          <w:id w:val="1403490055"/>
          <w:citation/>
        </w:sdtPr>
        <w:sdtContent>
          <w:r w:rsidRPr="00B53CC1">
            <w:rPr>
              <w:rFonts w:cs="Times New Roman"/>
            </w:rPr>
            <w:fldChar w:fldCharType="begin"/>
          </w:r>
          <w:r w:rsidRPr="00B53CC1">
            <w:rPr>
              <w:rFonts w:cs="Times New Roman"/>
              <w:lang w:val="en-CA"/>
            </w:rPr>
            <w:instrText xml:space="preserve"> CITATION Ni2020 \l 1046  \m Toorajipour2021</w:instrText>
          </w:r>
          <w:r w:rsidRPr="00B53CC1">
            <w:rPr>
              <w:rFonts w:cs="Times New Roman"/>
            </w:rPr>
            <w:fldChar w:fldCharType="separate"/>
          </w:r>
          <w:r w:rsidR="00C14CE6" w:rsidRPr="00B53CC1">
            <w:rPr>
              <w:rFonts w:cs="Times New Roman"/>
              <w:noProof/>
              <w:lang w:val="en-CA"/>
            </w:rPr>
            <w:t>(Ni, Xiao, &amp; Lim, 2020; Toorajipour, Sohrabpour, Nazarpour, Oghazi, &amp; Fischl, 2021)</w:t>
          </w:r>
          <w:r w:rsidRPr="00B53CC1">
            <w:rPr>
              <w:rFonts w:cs="Times New Roman"/>
            </w:rPr>
            <w:fldChar w:fldCharType="end"/>
          </w:r>
        </w:sdtContent>
      </w:sdt>
      <w:r w:rsidRPr="00B53CC1">
        <w:rPr>
          <w:rFonts w:cs="Times New Roman"/>
        </w:rPr>
        <w:t>. This capstone narrows that broader literature context to a specific pre-dispatch prioritization problem: identifying which orders deserve operational attention before shipment by combining delivery-risk and profitability signals.</w:t>
      </w:r>
    </w:p>
    <w:p w14:paraId="18DB05DF" w14:textId="4AA3EA65" w:rsidR="002E3794" w:rsidRPr="00B53CC1" w:rsidRDefault="002E3794" w:rsidP="009F1F88">
      <w:pPr>
        <w:spacing w:after="0" w:line="480" w:lineRule="auto"/>
        <w:ind w:firstLine="720"/>
        <w:rPr>
          <w:rFonts w:cs="Times New Roman"/>
        </w:rPr>
      </w:pPr>
      <w:r w:rsidRPr="00B53CC1">
        <w:rPr>
          <w:rFonts w:cs="Times New Roman"/>
        </w:rPr>
        <w:t xml:space="preserve">Delivery-risk prediction is the first analytical requirement. Supply-chain risk-prediction literature supports the use of machine learning to identify operational risk patterns, while also recognizing the trade-off between predictive performance and interpretability </w:t>
      </w:r>
      <w:sdt>
        <w:sdtPr>
          <w:rPr>
            <w:rFonts w:cs="Times New Roman"/>
          </w:rPr>
          <w:id w:val="-2111118948"/>
          <w:citation/>
        </w:sdtPr>
        <w:sdtContent>
          <w:r w:rsidRPr="00B53CC1">
            <w:rPr>
              <w:rFonts w:cs="Times New Roman"/>
            </w:rPr>
            <w:fldChar w:fldCharType="begin"/>
          </w:r>
          <w:r w:rsidRPr="00B53CC1">
            <w:rPr>
              <w:rFonts w:cs="Times New Roman"/>
              <w:lang w:val="en-CA"/>
            </w:rPr>
            <w:instrText xml:space="preserve"> CITATION Baryannis2019 \l 1046 </w:instrText>
          </w:r>
          <w:r w:rsidRPr="00B53CC1">
            <w:rPr>
              <w:rFonts w:cs="Times New Roman"/>
            </w:rPr>
            <w:fldChar w:fldCharType="separate"/>
          </w:r>
          <w:r w:rsidR="00C14CE6" w:rsidRPr="00B53CC1">
            <w:rPr>
              <w:rFonts w:cs="Times New Roman"/>
              <w:noProof/>
              <w:lang w:val="en-CA"/>
            </w:rPr>
            <w:t>(Baryannis, Dani, &amp; Antoniou, 2019)</w:t>
          </w:r>
          <w:r w:rsidRPr="00B53CC1">
            <w:rPr>
              <w:rFonts w:cs="Times New Roman"/>
            </w:rPr>
            <w:fldChar w:fldCharType="end"/>
          </w:r>
        </w:sdtContent>
      </w:sdt>
      <w:r w:rsidRPr="00B53CC1">
        <w:rPr>
          <w:rFonts w:cs="Times New Roman"/>
        </w:rPr>
        <w:t>. Applied supply-chain forecasting research also provides context for combining predictive modeling with explainability techniques such as SHAP</w:t>
      </w:r>
      <w:r w:rsidR="004F6CF0" w:rsidRPr="00B53CC1">
        <w:rPr>
          <w:rFonts w:cs="Times New Roman"/>
        </w:rPr>
        <w:t xml:space="preserve"> </w:t>
      </w:r>
      <w:sdt>
        <w:sdtPr>
          <w:rPr>
            <w:rFonts w:cs="Times New Roman"/>
          </w:rPr>
          <w:id w:val="-1797443437"/>
          <w:citation/>
        </w:sdtPr>
        <w:sdtContent>
          <w:r w:rsidR="004F6CF0" w:rsidRPr="00B53CC1">
            <w:rPr>
              <w:rFonts w:cs="Times New Roman"/>
            </w:rPr>
            <w:fldChar w:fldCharType="begin"/>
          </w:r>
          <w:r w:rsidR="004F6CF0" w:rsidRPr="00B53CC1">
            <w:rPr>
              <w:rFonts w:cs="Times New Roman"/>
              <w:lang w:val="en-CA"/>
            </w:rPr>
            <w:instrText xml:space="preserve"> CITATION Ahmed2025 \l 1046 </w:instrText>
          </w:r>
          <w:r w:rsidR="004F6CF0" w:rsidRPr="00B53CC1">
            <w:rPr>
              <w:rFonts w:cs="Times New Roman"/>
            </w:rPr>
            <w:fldChar w:fldCharType="separate"/>
          </w:r>
          <w:r w:rsidR="00C14CE6" w:rsidRPr="00B53CC1">
            <w:rPr>
              <w:rFonts w:cs="Times New Roman"/>
              <w:noProof/>
              <w:lang w:val="en-CA"/>
            </w:rPr>
            <w:t>(Ahmed, et al., 2025)</w:t>
          </w:r>
          <w:r w:rsidR="004F6CF0" w:rsidRPr="00B53CC1">
            <w:rPr>
              <w:rFonts w:cs="Times New Roman"/>
            </w:rPr>
            <w:fldChar w:fldCharType="end"/>
          </w:r>
        </w:sdtContent>
      </w:sdt>
      <w:r w:rsidRPr="00B53CC1">
        <w:rPr>
          <w:rFonts w:cs="Times New Roman"/>
        </w:rPr>
        <w:t>. In this report, however, the empirical evidence for AO1 comes from the project’s checked validation artifacts rather than from external studies.</w:t>
      </w:r>
    </w:p>
    <w:p w14:paraId="3DBD7213" w14:textId="6E2E9FFB" w:rsidR="002856E4" w:rsidRPr="00B53CC1" w:rsidRDefault="00221842" w:rsidP="009F1F88">
      <w:pPr>
        <w:spacing w:after="0" w:line="480" w:lineRule="auto"/>
        <w:ind w:firstLine="720"/>
        <w:rPr>
          <w:rFonts w:cs="Times New Roman"/>
        </w:rPr>
      </w:pPr>
      <w:r w:rsidRPr="00B53CC1">
        <w:rPr>
          <w:rFonts w:cs="Times New Roman"/>
        </w:rPr>
        <w:t xml:space="preserve">Profitability estimation is treated as a supervised regression task. General statistical learning literature supports the use of linear baselines, regularized regression, and nonlinear boosting methods for prediction problems </w:t>
      </w:r>
      <w:sdt>
        <w:sdtPr>
          <w:rPr>
            <w:rFonts w:cs="Times New Roman"/>
          </w:rPr>
          <w:id w:val="-195850405"/>
          <w:citation/>
        </w:sdtPr>
        <w:sdtContent>
          <w:r w:rsidRPr="00B53CC1">
            <w:rPr>
              <w:rFonts w:cs="Times New Roman"/>
            </w:rPr>
            <w:fldChar w:fldCharType="begin"/>
          </w:r>
          <w:r w:rsidRPr="00B53CC1">
            <w:rPr>
              <w:rFonts w:cs="Times New Roman"/>
              <w:lang w:val="en-CA"/>
            </w:rPr>
            <w:instrText xml:space="preserve"> CITATION Hastie2009 \l 1046 </w:instrText>
          </w:r>
          <w:r w:rsidRPr="00B53CC1">
            <w:rPr>
              <w:rFonts w:cs="Times New Roman"/>
            </w:rPr>
            <w:fldChar w:fldCharType="separate"/>
          </w:r>
          <w:r w:rsidR="00C14CE6" w:rsidRPr="00B53CC1">
            <w:rPr>
              <w:rFonts w:cs="Times New Roman"/>
              <w:noProof/>
              <w:lang w:val="en-CA"/>
            </w:rPr>
            <w:t>(Hastie, Tibshirani, &amp; Friedman, 2009)</w:t>
          </w:r>
          <w:r w:rsidRPr="00B53CC1">
            <w:rPr>
              <w:rFonts w:cs="Times New Roman"/>
            </w:rPr>
            <w:fldChar w:fldCharType="end"/>
          </w:r>
        </w:sdtContent>
      </w:sdt>
      <w:r w:rsidRPr="00B53CC1">
        <w:rPr>
          <w:rFonts w:cs="Times New Roman"/>
        </w:rPr>
        <w:t>. In this project, Ridge Regression provides the AO2 baseline</w:t>
      </w:r>
      <w:sdt>
        <w:sdtPr>
          <w:rPr>
            <w:rFonts w:cs="Times New Roman"/>
          </w:rPr>
          <w:id w:val="2113310650"/>
          <w:citation/>
        </w:sdtPr>
        <w:sdtContent>
          <w:r w:rsidR="003D4453" w:rsidRPr="00B53CC1">
            <w:rPr>
              <w:rFonts w:cs="Times New Roman"/>
            </w:rPr>
            <w:fldChar w:fldCharType="begin"/>
          </w:r>
          <w:r w:rsidR="003D4453" w:rsidRPr="00B53CC1">
            <w:rPr>
              <w:rFonts w:cs="Times New Roman"/>
            </w:rPr>
            <w:instrText xml:space="preserve"> CITATION Hoe70 \l 1033 </w:instrText>
          </w:r>
          <w:r w:rsidR="003D4453" w:rsidRPr="00B53CC1">
            <w:rPr>
              <w:rFonts w:cs="Times New Roman"/>
            </w:rPr>
            <w:fldChar w:fldCharType="separate"/>
          </w:r>
          <w:r w:rsidR="00C14CE6" w:rsidRPr="00B53CC1">
            <w:rPr>
              <w:rFonts w:cs="Times New Roman"/>
              <w:noProof/>
            </w:rPr>
            <w:t xml:space="preserve"> (Hoerl &amp; Kennard, 1970)</w:t>
          </w:r>
          <w:r w:rsidR="003D4453" w:rsidRPr="00B53CC1">
            <w:rPr>
              <w:rFonts w:cs="Times New Roman"/>
            </w:rPr>
            <w:fldChar w:fldCharType="end"/>
          </w:r>
        </w:sdtContent>
      </w:sdt>
      <w:r w:rsidRPr="00B53CC1">
        <w:rPr>
          <w:rFonts w:cs="Times New Roman"/>
        </w:rPr>
        <w:t>, while Gradient Boosting/</w:t>
      </w:r>
      <w:proofErr w:type="spellStart"/>
      <w:r w:rsidRPr="00B53CC1">
        <w:rPr>
          <w:rFonts w:cs="Times New Roman"/>
        </w:rPr>
        <w:t>XGBoost</w:t>
      </w:r>
      <w:proofErr w:type="spellEnd"/>
      <w:r w:rsidRPr="00B53CC1">
        <w:rPr>
          <w:rFonts w:cs="Times New Roman"/>
        </w:rPr>
        <w:t xml:space="preserve"> regression provides the primary nonlinear profitability model. Profitability modeling also introduces </w:t>
      </w:r>
      <w:proofErr w:type="gramStart"/>
      <w:r w:rsidRPr="00B53CC1">
        <w:rPr>
          <w:rFonts w:cs="Times New Roman"/>
        </w:rPr>
        <w:t>a methodological</w:t>
      </w:r>
      <w:proofErr w:type="gramEnd"/>
      <w:r w:rsidRPr="00B53CC1">
        <w:rPr>
          <w:rFonts w:cs="Times New Roman"/>
        </w:rPr>
        <w:t xml:space="preserve"> risk because commercial fields may approximate accounting formulas. For that reason, the report treats AO2 as expected profitability estimation rather than as direct profit reconstruction.</w:t>
      </w:r>
    </w:p>
    <w:p w14:paraId="03B75DFB" w14:textId="07E10709" w:rsidR="008D37C8" w:rsidRPr="00B53CC1" w:rsidRDefault="008D37C8" w:rsidP="009F1F88">
      <w:pPr>
        <w:spacing w:after="0" w:line="480" w:lineRule="auto"/>
        <w:ind w:firstLine="720"/>
        <w:rPr>
          <w:rFonts w:cs="Times New Roman"/>
        </w:rPr>
      </w:pPr>
      <w:r w:rsidRPr="00B53CC1">
        <w:rPr>
          <w:rFonts w:cs="Times New Roman"/>
        </w:rPr>
        <w:t xml:space="preserve">Leakage-safe modeling is central to the validity of the project. Prior work on data leakage shows that future information, target-derived information, or improper validation design can lead to overstated model performance </w:t>
      </w:r>
      <w:sdt>
        <w:sdtPr>
          <w:rPr>
            <w:rFonts w:cs="Times New Roman"/>
          </w:rPr>
          <w:id w:val="996229610"/>
          <w:citation/>
        </w:sdtPr>
        <w:sdtContent>
          <w:r w:rsidRPr="00B53CC1">
            <w:rPr>
              <w:rFonts w:cs="Times New Roman"/>
            </w:rPr>
            <w:fldChar w:fldCharType="begin"/>
          </w:r>
          <w:r w:rsidRPr="00B53CC1">
            <w:rPr>
              <w:rFonts w:cs="Times New Roman"/>
              <w:lang w:val="en-CA"/>
            </w:rPr>
            <w:instrText xml:space="preserve"> CITATION Liu2022 \l 1046 </w:instrText>
          </w:r>
          <w:r w:rsidRPr="00B53CC1">
            <w:rPr>
              <w:rFonts w:cs="Times New Roman"/>
            </w:rPr>
            <w:fldChar w:fldCharType="separate"/>
          </w:r>
          <w:r w:rsidR="00C14CE6" w:rsidRPr="00B53CC1">
            <w:rPr>
              <w:rFonts w:cs="Times New Roman"/>
              <w:noProof/>
              <w:lang w:val="en-CA"/>
            </w:rPr>
            <w:t>(Liu, Chen, Zheng, &amp; Feng, 2022)</w:t>
          </w:r>
          <w:r w:rsidRPr="00B53CC1">
            <w:rPr>
              <w:rFonts w:cs="Times New Roman"/>
            </w:rPr>
            <w:fldChar w:fldCharType="end"/>
          </w:r>
        </w:sdtContent>
      </w:sdt>
      <w:r w:rsidRPr="00B53CC1">
        <w:rPr>
          <w:rFonts w:cs="Times New Roman"/>
        </w:rPr>
        <w:t>. Because that source is time-series-focused rather than supply-chain-specific, it is used here only to support the general temporal-leakage principle. The project’s specific leakage controls are documented through the feature availability policy, leakage-control plan, chronological split policy, and AO2 target-reconstruction audit.</w:t>
      </w:r>
    </w:p>
    <w:p w14:paraId="58D2717D" w14:textId="5B017EAB" w:rsidR="00A0046E" w:rsidRPr="00B53CC1" w:rsidRDefault="00A0046E" w:rsidP="009F1F88">
      <w:pPr>
        <w:spacing w:after="0" w:line="480" w:lineRule="auto"/>
        <w:ind w:firstLine="720"/>
        <w:rPr>
          <w:rFonts w:cs="Times New Roman"/>
          <w:lang w:val="en-CA"/>
        </w:rPr>
      </w:pPr>
      <w:r w:rsidRPr="00B53CC1">
        <w:rPr>
          <w:rFonts w:cs="Times New Roman"/>
          <w:lang w:val="en-CA"/>
        </w:rPr>
        <w:lastRenderedPageBreak/>
        <w:t xml:space="preserve">Explainability is included because the project must support both academic review and managerial interpretation. SHAP summaries are used to describe model-driver patterns for AO1 and AO2. These summaries are interpreted as model explanations rather than causal evidence, consistent with the use of SHAP as a model-interpretation method rather than an intervention-impact method </w:t>
      </w:r>
      <w:sdt>
        <w:sdtPr>
          <w:rPr>
            <w:rFonts w:cs="Times New Roman"/>
          </w:rPr>
          <w:id w:val="1107928375"/>
          <w:citation/>
        </w:sdtPr>
        <w:sdtContent>
          <w:r w:rsidRPr="00B53CC1">
            <w:rPr>
              <w:rFonts w:cs="Times New Roman"/>
            </w:rPr>
            <w:fldChar w:fldCharType="begin"/>
          </w:r>
          <w:r w:rsidRPr="00B53CC1">
            <w:rPr>
              <w:rFonts w:cs="Times New Roman"/>
              <w:lang w:val="en-CA"/>
            </w:rPr>
            <w:instrText xml:space="preserve"> CITATION Lundberg2017 \l 1046 </w:instrText>
          </w:r>
          <w:r w:rsidRPr="00B53CC1">
            <w:rPr>
              <w:rFonts w:cs="Times New Roman"/>
            </w:rPr>
            <w:fldChar w:fldCharType="separate"/>
          </w:r>
          <w:r w:rsidR="00C14CE6" w:rsidRPr="00B53CC1">
            <w:rPr>
              <w:rFonts w:cs="Times New Roman"/>
              <w:noProof/>
              <w:lang w:val="en-CA"/>
            </w:rPr>
            <w:t>(Lundberg &amp; Lee, 2017)</w:t>
          </w:r>
          <w:r w:rsidRPr="00B53CC1">
            <w:rPr>
              <w:rFonts w:cs="Times New Roman"/>
            </w:rPr>
            <w:fldChar w:fldCharType="end"/>
          </w:r>
        </w:sdtContent>
      </w:sdt>
      <w:r w:rsidRPr="00B53CC1">
        <w:rPr>
          <w:rFonts w:cs="Times New Roman"/>
        </w:rPr>
        <w:t>.</w:t>
      </w:r>
      <w:r w:rsidRPr="00B53CC1">
        <w:rPr>
          <w:rFonts w:cs="Times New Roman"/>
          <w:lang w:val="en-CA"/>
        </w:rPr>
        <w:t xml:space="preserve"> </w:t>
      </w:r>
    </w:p>
    <w:p w14:paraId="1C58AFD0" w14:textId="1E3DC229" w:rsidR="00A0046E" w:rsidRPr="00B53CC1" w:rsidRDefault="00A0046E" w:rsidP="009F1F88">
      <w:pPr>
        <w:spacing w:after="0" w:line="480" w:lineRule="auto"/>
        <w:ind w:firstLine="720"/>
        <w:rPr>
          <w:rFonts w:cs="Times New Roman"/>
          <w:lang w:val="en-CA"/>
        </w:rPr>
      </w:pPr>
      <w:r w:rsidRPr="00B53CC1">
        <w:rPr>
          <w:rFonts w:cs="Times New Roman"/>
          <w:lang w:val="en-CA"/>
        </w:rPr>
        <w:t>AO3 uses segmentation to translate prediction outputs into operational groups. The project uses a governed 2x2 risk–margin framework rather than adopting unsupervised clustering as the main decision layer. The optional K-means extension was evaluated but not adopted because the project artifacts showed that the clusters largely duplicated the clearer and more interpretable risk–margin matrix.</w:t>
      </w:r>
    </w:p>
    <w:p w14:paraId="4B90D24B" w14:textId="04D96A24" w:rsidR="00C95400" w:rsidRPr="00B53CC1" w:rsidRDefault="00C95400" w:rsidP="009F1F88">
      <w:pPr>
        <w:spacing w:after="0" w:line="480" w:lineRule="auto"/>
        <w:ind w:firstLine="720"/>
        <w:rPr>
          <w:rFonts w:cs="Times New Roman"/>
          <w:lang w:val="en-CA"/>
        </w:rPr>
      </w:pPr>
      <w:r w:rsidRPr="00B53CC1">
        <w:rPr>
          <w:rFonts w:cs="Times New Roman"/>
        </w:rPr>
        <w:t xml:space="preserve">The dashboard layer functions as a business-intelligence communication layer. Microsoft Learn documents Power BI with Azure Databricks as the connector source for the selected Power BI-to-Azure-Databricks architecture </w:t>
      </w:r>
      <w:sdt>
        <w:sdtPr>
          <w:rPr>
            <w:rFonts w:cs="Times New Roman"/>
          </w:rPr>
          <w:id w:val="554662942"/>
          <w:citation/>
        </w:sdtPr>
        <w:sdtContent>
          <w:r w:rsidRPr="00B53CC1">
            <w:rPr>
              <w:rFonts w:cs="Times New Roman"/>
            </w:rPr>
            <w:fldChar w:fldCharType="begin"/>
          </w:r>
          <w:r w:rsidR="00504A1F" w:rsidRPr="00B53CC1">
            <w:rPr>
              <w:rFonts w:cs="Times New Roman"/>
              <w:lang w:val="en-CA"/>
            </w:rPr>
            <w:instrText xml:space="preserve">CITATION Placeholder1 \l 1046 </w:instrText>
          </w:r>
          <w:r w:rsidRPr="00B53CC1">
            <w:rPr>
              <w:rFonts w:cs="Times New Roman"/>
            </w:rPr>
            <w:fldChar w:fldCharType="separate"/>
          </w:r>
          <w:r w:rsidR="00C14CE6" w:rsidRPr="00B53CC1">
            <w:rPr>
              <w:rFonts w:cs="Times New Roman"/>
              <w:noProof/>
              <w:lang w:val="en-CA"/>
            </w:rPr>
            <w:t>(Microsoft, 2026a)</w:t>
          </w:r>
          <w:r w:rsidRPr="00B53CC1">
            <w:rPr>
              <w:rFonts w:cs="Times New Roman"/>
            </w:rPr>
            <w:fldChar w:fldCharType="end"/>
          </w:r>
        </w:sdtContent>
      </w:sdt>
      <w:r w:rsidRPr="00B53CC1">
        <w:rPr>
          <w:rFonts w:cs="Times New Roman"/>
        </w:rPr>
        <w:t>. In this project, Power BI is used to communicate model evidence, risk–margin segments, and operational recommendations through governed Databricks serving-layer tables.</w:t>
      </w:r>
    </w:p>
    <w:p w14:paraId="476A1FA7" w14:textId="3619A003" w:rsidR="00A0046E" w:rsidRPr="00B53CC1" w:rsidRDefault="00A309F6" w:rsidP="009F1F88">
      <w:pPr>
        <w:pStyle w:val="Heading1"/>
      </w:pPr>
      <w:bookmarkStart w:id="14" w:name="_Toc232355709"/>
      <w:r w:rsidRPr="00B53CC1">
        <w:t>Methodology</w:t>
      </w:r>
      <w:bookmarkEnd w:id="14"/>
    </w:p>
    <w:p w14:paraId="5DB0870B" w14:textId="38A7947B" w:rsidR="00517B85" w:rsidRPr="00B53CC1" w:rsidRDefault="00517B85" w:rsidP="009F1F88">
      <w:pPr>
        <w:spacing w:after="0" w:line="480" w:lineRule="auto"/>
        <w:ind w:firstLine="720"/>
        <w:rPr>
          <w:rFonts w:cs="Times New Roman"/>
        </w:rPr>
      </w:pPr>
      <w:r w:rsidRPr="00B53CC1">
        <w:rPr>
          <w:rFonts w:cs="Times New Roman"/>
        </w:rPr>
        <w:t xml:space="preserve">This project used a reproducible analytics workflow to develop a leakage-aware pre-shipment decision-support framework from the </w:t>
      </w:r>
      <w:proofErr w:type="spellStart"/>
      <w:r w:rsidRPr="00B53CC1">
        <w:rPr>
          <w:rFonts w:cs="Times New Roman"/>
        </w:rPr>
        <w:t>DataCo</w:t>
      </w:r>
      <w:proofErr w:type="spellEnd"/>
      <w:r w:rsidRPr="00B53CC1">
        <w:rPr>
          <w:rFonts w:cs="Times New Roman"/>
        </w:rPr>
        <w:t xml:space="preserve"> Smart Supply Chain dataset. The methodology included data preparation, decision-time feature selection, chronological validation, predictive modeling, explainability, AO3 risk–margin segmentation, and Power BI dashboard development. Together, these steps translated order-time data into a practical framework for pre-dispatch prioritization.</w:t>
      </w:r>
    </w:p>
    <w:p w14:paraId="0D5D5611" w14:textId="77777777" w:rsidR="001A501C" w:rsidRPr="00B53CC1" w:rsidRDefault="00E20233" w:rsidP="009F1F88">
      <w:pPr>
        <w:pStyle w:val="Heading2"/>
      </w:pPr>
      <w:bookmarkStart w:id="15" w:name="_Toc232355710"/>
      <w:r w:rsidRPr="00B53CC1">
        <w:t>Data Source and Data Governance</w:t>
      </w:r>
      <w:bookmarkEnd w:id="15"/>
    </w:p>
    <w:p w14:paraId="7477D4FC" w14:textId="54ACFDCE" w:rsidR="004629A1" w:rsidRPr="00B53CC1" w:rsidRDefault="004629A1" w:rsidP="009F1F88">
      <w:pPr>
        <w:spacing w:after="0" w:line="480" w:lineRule="auto"/>
        <w:ind w:firstLine="720"/>
        <w:rPr>
          <w:rFonts w:cs="Times New Roman"/>
          <w:lang w:val="en-CA"/>
        </w:rPr>
      </w:pPr>
      <w:r w:rsidRPr="00B53CC1">
        <w:rPr>
          <w:rFonts w:cs="Times New Roman"/>
          <w:lang w:val="en-CA"/>
        </w:rPr>
        <w:t xml:space="preserve">The primary data source for this capstone is the </w:t>
      </w:r>
      <w:proofErr w:type="spellStart"/>
      <w:r w:rsidRPr="00B53CC1">
        <w:rPr>
          <w:rFonts w:cs="Times New Roman"/>
          <w:lang w:val="en-CA"/>
        </w:rPr>
        <w:t>DataCo</w:t>
      </w:r>
      <w:proofErr w:type="spellEnd"/>
      <w:r w:rsidRPr="00B53CC1">
        <w:rPr>
          <w:rFonts w:cs="Times New Roman"/>
          <w:lang w:val="en-CA"/>
        </w:rPr>
        <w:t xml:space="preserve"> Smart Supply Chain for Big Data Analysis dataset from Mendeley Data, version 5</w:t>
      </w:r>
      <w:r w:rsidR="000A2AFF" w:rsidRPr="00B53CC1">
        <w:rPr>
          <w:rFonts w:cs="Times New Roman"/>
          <w:lang w:val="en-CA"/>
        </w:rPr>
        <w:t xml:space="preserve"> </w:t>
      </w:r>
      <w:sdt>
        <w:sdtPr>
          <w:rPr>
            <w:rFonts w:cs="Times New Roman"/>
            <w:lang w:val="en-CA"/>
          </w:rPr>
          <w:id w:val="-33199871"/>
          <w:citation/>
        </w:sdtPr>
        <w:sdtContent>
          <w:r w:rsidR="000A2AFF" w:rsidRPr="00B53CC1">
            <w:rPr>
              <w:rFonts w:cs="Times New Roman"/>
              <w:lang w:val="en-CA"/>
            </w:rPr>
            <w:fldChar w:fldCharType="begin"/>
          </w:r>
          <w:r w:rsidR="000A2AFF" w:rsidRPr="00B53CC1">
            <w:rPr>
              <w:rFonts w:cs="Times New Roman"/>
              <w:lang w:val="en-CA"/>
            </w:rPr>
            <w:instrText xml:space="preserve"> CITATION Constante2019 \l 1046 </w:instrText>
          </w:r>
          <w:r w:rsidR="000A2AFF" w:rsidRPr="00B53CC1">
            <w:rPr>
              <w:rFonts w:cs="Times New Roman"/>
              <w:lang w:val="en-CA"/>
            </w:rPr>
            <w:fldChar w:fldCharType="separate"/>
          </w:r>
          <w:r w:rsidR="00C14CE6" w:rsidRPr="00B53CC1">
            <w:rPr>
              <w:rFonts w:cs="Times New Roman"/>
              <w:noProof/>
              <w:lang w:val="en-CA"/>
            </w:rPr>
            <w:t>(Constante, Silva, &amp; Pereira, 2019)</w:t>
          </w:r>
          <w:r w:rsidR="000A2AFF" w:rsidRPr="00B53CC1">
            <w:rPr>
              <w:rFonts w:cs="Times New Roman"/>
              <w:lang w:val="en-CA"/>
            </w:rPr>
            <w:fldChar w:fldCharType="end"/>
          </w:r>
        </w:sdtContent>
      </w:sdt>
      <w:r w:rsidRPr="00B53CC1">
        <w:rPr>
          <w:rFonts w:cs="Times New Roman"/>
          <w:lang w:val="en-CA"/>
        </w:rPr>
        <w:t xml:space="preserve">. Source verification confirmed that the dataset is associated with DOI 10.17632/8gx2fvg2k6.5, was published on March 12, 2019, and is </w:t>
      </w:r>
      <w:r w:rsidRPr="00B53CC1">
        <w:rPr>
          <w:rFonts w:cs="Times New Roman"/>
          <w:lang w:val="en-CA"/>
        </w:rPr>
        <w:lastRenderedPageBreak/>
        <w:t>distributed under a CC BY 4.0 license. The structured dataset contains 180,519 rows and 53 columns, while the companion metadata file contains 52 metadata rows. The raw structured file was parsed using latin-1 encoding and comma delimiters.</w:t>
      </w:r>
    </w:p>
    <w:p w14:paraId="355BD1A4" w14:textId="4DD418D1" w:rsidR="009E3144" w:rsidRPr="00B53CC1" w:rsidRDefault="004629A1" w:rsidP="009F1F88">
      <w:pPr>
        <w:spacing w:after="0" w:line="480" w:lineRule="auto"/>
        <w:ind w:firstLine="720"/>
        <w:rPr>
          <w:rFonts w:cs="Times New Roman"/>
          <w:lang w:val="en-CA"/>
        </w:rPr>
      </w:pPr>
      <w:r w:rsidRPr="00B53CC1">
        <w:rPr>
          <w:rFonts w:cs="Times New Roman"/>
          <w:lang w:val="en-CA"/>
        </w:rPr>
        <w:t>The dataset includes order, customer, product, shipping, logistics, geography, and financial fields. These fields support the three analytical objectives of the project: late-delivery risk prediction, expected profitability estimation, and AO3 risk–margin prioritization. However, not all fields are valid predictors. Some fields represent targets, target proxies, post-shipment outcomes, duplicate outcomes, identifiers, or fields unavailable at decision time. For that reason, feature governance was treated as a central part of the methodology rather than as a routine preprocessing step.</w:t>
      </w:r>
    </w:p>
    <w:p w14:paraId="0182EBE2" w14:textId="765A0ADD" w:rsidR="001A501C" w:rsidRPr="00B53CC1" w:rsidRDefault="009E3144" w:rsidP="009F1F88">
      <w:pPr>
        <w:pStyle w:val="Caption"/>
        <w:spacing w:after="0"/>
        <w:rPr>
          <w:rFonts w:cs="Times New Roman"/>
          <w:b w:val="0"/>
          <w:bCs w:val="0"/>
          <w:i/>
          <w:iCs/>
          <w:sz w:val="24"/>
          <w:szCs w:val="24"/>
        </w:rPr>
      </w:pPr>
      <w:bookmarkStart w:id="16" w:name="_Toc232042281"/>
      <w:bookmarkStart w:id="17" w:name="_Toc232118136"/>
      <w:bookmarkStart w:id="18" w:name="_Toc232348648"/>
      <w:r w:rsidRPr="00B53CC1">
        <w:rPr>
          <w:rFonts w:cs="Times New Roman"/>
          <w:sz w:val="24"/>
          <w:szCs w:val="24"/>
        </w:rPr>
        <w:t xml:space="preserve">Table </w:t>
      </w:r>
      <w:r w:rsidR="00131D0E" w:rsidRPr="00B53CC1">
        <w:rPr>
          <w:rFonts w:cs="Times New Roman"/>
          <w:sz w:val="24"/>
          <w:szCs w:val="24"/>
        </w:rPr>
        <w:fldChar w:fldCharType="begin"/>
      </w:r>
      <w:r w:rsidR="00131D0E" w:rsidRPr="00B53CC1">
        <w:rPr>
          <w:rFonts w:cs="Times New Roman"/>
          <w:sz w:val="24"/>
          <w:szCs w:val="24"/>
        </w:rPr>
        <w:instrText xml:space="preserve"> SEQ Table \* ARABIC </w:instrText>
      </w:r>
      <w:r w:rsidR="00131D0E" w:rsidRPr="00B53CC1">
        <w:rPr>
          <w:rFonts w:cs="Times New Roman"/>
          <w:sz w:val="24"/>
          <w:szCs w:val="24"/>
        </w:rPr>
        <w:fldChar w:fldCharType="separate"/>
      </w:r>
      <w:r w:rsidR="00131D0E" w:rsidRPr="00B53CC1">
        <w:rPr>
          <w:rFonts w:cs="Times New Roman"/>
          <w:noProof/>
          <w:sz w:val="24"/>
          <w:szCs w:val="24"/>
        </w:rPr>
        <w:t>2</w:t>
      </w:r>
      <w:r w:rsidR="00131D0E" w:rsidRPr="00B53CC1">
        <w:rPr>
          <w:rFonts w:cs="Times New Roman"/>
          <w:sz w:val="24"/>
          <w:szCs w:val="24"/>
        </w:rPr>
        <w:fldChar w:fldCharType="end"/>
      </w:r>
      <w:r w:rsidRPr="00B53CC1">
        <w:rPr>
          <w:rFonts w:cs="Times New Roman"/>
          <w:sz w:val="24"/>
          <w:szCs w:val="24"/>
        </w:rPr>
        <w:t>.</w:t>
      </w:r>
      <w:bookmarkEnd w:id="16"/>
      <w:r w:rsidRPr="00B53CC1">
        <w:rPr>
          <w:rFonts w:cs="Times New Roman"/>
          <w:sz w:val="24"/>
          <w:szCs w:val="24"/>
        </w:rPr>
        <w:t xml:space="preserve"> </w:t>
      </w:r>
      <w:r w:rsidR="0087091F" w:rsidRPr="00B53CC1">
        <w:rPr>
          <w:rFonts w:cs="Times New Roman"/>
          <w:sz w:val="24"/>
          <w:szCs w:val="24"/>
        </w:rPr>
        <w:br/>
      </w:r>
      <w:proofErr w:type="spellStart"/>
      <w:r w:rsidRPr="00B53CC1">
        <w:rPr>
          <w:rFonts w:cs="Times New Roman"/>
          <w:b w:val="0"/>
          <w:bCs w:val="0"/>
          <w:i/>
          <w:iCs/>
          <w:sz w:val="24"/>
          <w:szCs w:val="24"/>
        </w:rPr>
        <w:t>DataCo</w:t>
      </w:r>
      <w:proofErr w:type="spellEnd"/>
      <w:r w:rsidRPr="00B53CC1">
        <w:rPr>
          <w:rFonts w:cs="Times New Roman"/>
          <w:b w:val="0"/>
          <w:bCs w:val="0"/>
          <w:i/>
          <w:iCs/>
          <w:sz w:val="24"/>
          <w:szCs w:val="24"/>
        </w:rPr>
        <w:t xml:space="preserve"> Dataset Summary</w:t>
      </w:r>
      <w:bookmarkEnd w:id="17"/>
      <w:bookmarkEnd w:id="18"/>
    </w:p>
    <w:tbl>
      <w:tblPr>
        <w:tblStyle w:val="PlainTable5"/>
        <w:tblW w:w="10065" w:type="dxa"/>
        <w:tblLook w:val="04A0" w:firstRow="1" w:lastRow="0" w:firstColumn="1" w:lastColumn="0" w:noHBand="0" w:noVBand="1"/>
      </w:tblPr>
      <w:tblGrid>
        <w:gridCol w:w="1560"/>
        <w:gridCol w:w="4677"/>
        <w:gridCol w:w="3828"/>
      </w:tblGrid>
      <w:tr w:rsidR="008A17EC" w:rsidRPr="00B53CC1" w14:paraId="5BBBB54D" w14:textId="77777777" w:rsidTr="001C7E0A">
        <w:trPr>
          <w:cnfStyle w:val="100000000000" w:firstRow="1" w:lastRow="0" w:firstColumn="0" w:lastColumn="0" w:oddVBand="0" w:evenVBand="0" w:oddHBand="0" w:evenHBand="0" w:firstRowFirstColumn="0" w:firstRowLastColumn="0" w:lastRowFirstColumn="0" w:lastRowLastColumn="0"/>
          <w:trHeight w:val="286"/>
        </w:trPr>
        <w:tc>
          <w:tcPr>
            <w:cnfStyle w:val="001000000100" w:firstRow="0" w:lastRow="0" w:firstColumn="1" w:lastColumn="0" w:oddVBand="0" w:evenVBand="0" w:oddHBand="0" w:evenHBand="0" w:firstRowFirstColumn="1" w:firstRowLastColumn="0" w:lastRowFirstColumn="0" w:lastRowLastColumn="0"/>
            <w:tcW w:w="1560" w:type="dxa"/>
            <w:hideMark/>
          </w:tcPr>
          <w:p w14:paraId="39C7F18A" w14:textId="77777777" w:rsidR="008A17EC" w:rsidRPr="001C7E0A" w:rsidRDefault="008A17EC" w:rsidP="009F1F88">
            <w:pPr>
              <w:jc w:val="center"/>
              <w:rPr>
                <w:rFonts w:eastAsia="Times New Roman" w:cs="Times New Roman"/>
                <w:b/>
                <w:bCs/>
                <w:color w:val="000000"/>
                <w:sz w:val="20"/>
                <w:szCs w:val="20"/>
                <w:lang w:val="en-CA" w:eastAsia="en-CA"/>
              </w:rPr>
            </w:pPr>
            <w:r w:rsidRPr="001C7E0A">
              <w:rPr>
                <w:rFonts w:eastAsia="Times New Roman" w:cs="Times New Roman"/>
                <w:b/>
                <w:bCs/>
                <w:color w:val="000000"/>
                <w:sz w:val="20"/>
                <w:szCs w:val="20"/>
                <w:lang w:val="en-CA" w:eastAsia="en-CA"/>
              </w:rPr>
              <w:t>Field</w:t>
            </w:r>
          </w:p>
        </w:tc>
        <w:tc>
          <w:tcPr>
            <w:tcW w:w="4677" w:type="dxa"/>
            <w:hideMark/>
          </w:tcPr>
          <w:p w14:paraId="468A1665" w14:textId="77777777" w:rsidR="008A17EC" w:rsidRPr="001C7E0A" w:rsidRDefault="008A17EC" w:rsidP="009F1F88">
            <w:pP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1C7E0A">
              <w:rPr>
                <w:rFonts w:eastAsia="Times New Roman" w:cs="Times New Roman"/>
                <w:b/>
                <w:bCs/>
                <w:color w:val="000000"/>
                <w:sz w:val="20"/>
                <w:szCs w:val="20"/>
                <w:lang w:val="en-CA" w:eastAsia="en-CA"/>
              </w:rPr>
              <w:t>Value</w:t>
            </w:r>
          </w:p>
        </w:tc>
        <w:tc>
          <w:tcPr>
            <w:tcW w:w="3828" w:type="dxa"/>
            <w:hideMark/>
          </w:tcPr>
          <w:p w14:paraId="3A8A03AC" w14:textId="28A53391" w:rsidR="008A17EC" w:rsidRPr="001C7E0A" w:rsidRDefault="006A3584" w:rsidP="009F1F8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1C7E0A">
              <w:rPr>
                <w:rFonts w:eastAsia="Times New Roman" w:cs="Times New Roman"/>
                <w:b/>
                <w:bCs/>
                <w:color w:val="000000"/>
                <w:sz w:val="20"/>
                <w:szCs w:val="20"/>
                <w:lang w:val="en-CA" w:eastAsia="en-CA"/>
              </w:rPr>
              <w:t>Methodological Relevance</w:t>
            </w:r>
          </w:p>
        </w:tc>
      </w:tr>
      <w:tr w:rsidR="008A17EC" w:rsidRPr="00B53CC1" w14:paraId="3440A77F" w14:textId="77777777" w:rsidTr="001C7E0A">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560" w:type="dxa"/>
            <w:hideMark/>
          </w:tcPr>
          <w:p w14:paraId="4B272051" w14:textId="77777777" w:rsidR="008A17EC" w:rsidRPr="00B53CC1" w:rsidRDefault="008A17EC" w:rsidP="009F1F88">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Dataset name</w:t>
            </w:r>
          </w:p>
        </w:tc>
        <w:tc>
          <w:tcPr>
            <w:tcW w:w="4677" w:type="dxa"/>
            <w:hideMark/>
          </w:tcPr>
          <w:p w14:paraId="370F98FF" w14:textId="77777777" w:rsidR="008A17EC" w:rsidRPr="00B53CC1" w:rsidRDefault="008A17EC" w:rsidP="009F1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proofErr w:type="spellStart"/>
            <w:r w:rsidRPr="00B53CC1">
              <w:rPr>
                <w:rFonts w:eastAsia="Times New Roman" w:cs="Times New Roman"/>
                <w:color w:val="000000"/>
                <w:sz w:val="20"/>
                <w:szCs w:val="20"/>
                <w:lang w:val="en-CA" w:eastAsia="en-CA"/>
              </w:rPr>
              <w:t>DataCo</w:t>
            </w:r>
            <w:proofErr w:type="spellEnd"/>
            <w:r w:rsidRPr="00B53CC1">
              <w:rPr>
                <w:rFonts w:eastAsia="Times New Roman" w:cs="Times New Roman"/>
                <w:color w:val="000000"/>
                <w:sz w:val="20"/>
                <w:szCs w:val="20"/>
                <w:lang w:val="en-CA" w:eastAsia="en-CA"/>
              </w:rPr>
              <w:t xml:space="preserve"> SMART SUPPLY CHAIN FOR BIG DATA ANALYSIS</w:t>
            </w:r>
          </w:p>
        </w:tc>
        <w:tc>
          <w:tcPr>
            <w:tcW w:w="3828" w:type="dxa"/>
            <w:hideMark/>
          </w:tcPr>
          <w:p w14:paraId="6C6D32BF" w14:textId="77777777" w:rsidR="008A17EC" w:rsidRPr="00B53CC1" w:rsidRDefault="008A17EC" w:rsidP="009F1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Primary structured dataset for the capstone</w:t>
            </w:r>
          </w:p>
        </w:tc>
      </w:tr>
      <w:tr w:rsidR="008A17EC" w:rsidRPr="00B53CC1" w14:paraId="38D5DB15" w14:textId="77777777" w:rsidTr="001C7E0A">
        <w:trPr>
          <w:trHeight w:val="64"/>
        </w:trPr>
        <w:tc>
          <w:tcPr>
            <w:cnfStyle w:val="001000000000" w:firstRow="0" w:lastRow="0" w:firstColumn="1" w:lastColumn="0" w:oddVBand="0" w:evenVBand="0" w:oddHBand="0" w:evenHBand="0" w:firstRowFirstColumn="0" w:firstRowLastColumn="0" w:lastRowFirstColumn="0" w:lastRowLastColumn="0"/>
            <w:tcW w:w="1560" w:type="dxa"/>
            <w:hideMark/>
          </w:tcPr>
          <w:p w14:paraId="2F66925F" w14:textId="77777777" w:rsidR="008A17EC" w:rsidRPr="00B53CC1" w:rsidRDefault="008A17EC" w:rsidP="009F1F88">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Source</w:t>
            </w:r>
          </w:p>
        </w:tc>
        <w:tc>
          <w:tcPr>
            <w:tcW w:w="4677" w:type="dxa"/>
            <w:hideMark/>
          </w:tcPr>
          <w:p w14:paraId="0D0A1B2F" w14:textId="77777777" w:rsidR="008A17EC" w:rsidRPr="00B53CC1" w:rsidRDefault="008A17EC" w:rsidP="009F1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Mendeley Data, Version 5</w:t>
            </w:r>
          </w:p>
        </w:tc>
        <w:tc>
          <w:tcPr>
            <w:tcW w:w="3828" w:type="dxa"/>
            <w:hideMark/>
          </w:tcPr>
          <w:p w14:paraId="57C1974A" w14:textId="77777777" w:rsidR="008A17EC" w:rsidRPr="00B53CC1" w:rsidRDefault="008A17EC" w:rsidP="009F1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Official source used for dataset verification</w:t>
            </w:r>
          </w:p>
        </w:tc>
      </w:tr>
      <w:tr w:rsidR="008A17EC" w:rsidRPr="00B53CC1" w14:paraId="0649461F" w14:textId="77777777" w:rsidTr="001C7E0A">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560" w:type="dxa"/>
            <w:hideMark/>
          </w:tcPr>
          <w:p w14:paraId="7F428F5D" w14:textId="77777777" w:rsidR="008A17EC" w:rsidRPr="00B53CC1" w:rsidRDefault="008A17EC" w:rsidP="009F1F88">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DOI</w:t>
            </w:r>
          </w:p>
        </w:tc>
        <w:tc>
          <w:tcPr>
            <w:tcW w:w="4677" w:type="dxa"/>
            <w:hideMark/>
          </w:tcPr>
          <w:p w14:paraId="3782E1B7" w14:textId="77777777" w:rsidR="008A17EC" w:rsidRPr="00B53CC1" w:rsidRDefault="008A17EC" w:rsidP="009F1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10.17632/8gx2fvg2k6.5</w:t>
            </w:r>
          </w:p>
        </w:tc>
        <w:tc>
          <w:tcPr>
            <w:tcW w:w="3828" w:type="dxa"/>
            <w:hideMark/>
          </w:tcPr>
          <w:p w14:paraId="3319F7EE" w14:textId="0C85196B" w:rsidR="008A17EC" w:rsidRPr="00B53CC1" w:rsidRDefault="00464075" w:rsidP="009F1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eastAsia="en-CA"/>
              </w:rPr>
              <w:t>Persistent dataset identifier</w:t>
            </w:r>
          </w:p>
        </w:tc>
      </w:tr>
      <w:tr w:rsidR="008A17EC" w:rsidRPr="00B53CC1" w14:paraId="5DE58623" w14:textId="77777777" w:rsidTr="001C7E0A">
        <w:trPr>
          <w:trHeight w:val="64"/>
        </w:trPr>
        <w:tc>
          <w:tcPr>
            <w:cnfStyle w:val="001000000000" w:firstRow="0" w:lastRow="0" w:firstColumn="1" w:lastColumn="0" w:oddVBand="0" w:evenVBand="0" w:oddHBand="0" w:evenHBand="0" w:firstRowFirstColumn="0" w:firstRowLastColumn="0" w:lastRowFirstColumn="0" w:lastRowLastColumn="0"/>
            <w:tcW w:w="1560" w:type="dxa"/>
            <w:hideMark/>
          </w:tcPr>
          <w:p w14:paraId="4413D2E0" w14:textId="77777777" w:rsidR="008A17EC" w:rsidRPr="00B53CC1" w:rsidRDefault="008A17EC" w:rsidP="009F1F88">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Published date</w:t>
            </w:r>
          </w:p>
        </w:tc>
        <w:tc>
          <w:tcPr>
            <w:tcW w:w="4677" w:type="dxa"/>
            <w:hideMark/>
          </w:tcPr>
          <w:p w14:paraId="478DBD62" w14:textId="77777777" w:rsidR="008A17EC" w:rsidRPr="00B53CC1" w:rsidRDefault="008A17EC" w:rsidP="009F1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2019-03-12</w:t>
            </w:r>
          </w:p>
        </w:tc>
        <w:tc>
          <w:tcPr>
            <w:tcW w:w="3828" w:type="dxa"/>
            <w:hideMark/>
          </w:tcPr>
          <w:p w14:paraId="23A7228F" w14:textId="77777777" w:rsidR="008A17EC" w:rsidRPr="00B53CC1" w:rsidRDefault="008A17EC" w:rsidP="009F1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Dataset source date</w:t>
            </w:r>
          </w:p>
        </w:tc>
      </w:tr>
      <w:tr w:rsidR="008A17EC" w:rsidRPr="00B53CC1" w14:paraId="2D4F3B74" w14:textId="77777777" w:rsidTr="001C7E0A">
        <w:trPr>
          <w:cnfStyle w:val="000000100000" w:firstRow="0" w:lastRow="0" w:firstColumn="0" w:lastColumn="0" w:oddVBand="0" w:evenVBand="0" w:oddHBand="1" w:evenHBand="0" w:firstRowFirstColumn="0" w:firstRowLastColumn="0" w:lastRowFirstColumn="0" w:lastRowLastColumn="0"/>
          <w:trHeight w:val="83"/>
        </w:trPr>
        <w:tc>
          <w:tcPr>
            <w:cnfStyle w:val="001000000000" w:firstRow="0" w:lastRow="0" w:firstColumn="1" w:lastColumn="0" w:oddVBand="0" w:evenVBand="0" w:oddHBand="0" w:evenHBand="0" w:firstRowFirstColumn="0" w:firstRowLastColumn="0" w:lastRowFirstColumn="0" w:lastRowLastColumn="0"/>
            <w:tcW w:w="1560" w:type="dxa"/>
            <w:hideMark/>
          </w:tcPr>
          <w:p w14:paraId="4957E3C7" w14:textId="77777777" w:rsidR="008A17EC" w:rsidRPr="00B53CC1" w:rsidRDefault="008A17EC" w:rsidP="009F1F88">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Contributors</w:t>
            </w:r>
          </w:p>
        </w:tc>
        <w:tc>
          <w:tcPr>
            <w:tcW w:w="4677" w:type="dxa"/>
            <w:hideMark/>
          </w:tcPr>
          <w:p w14:paraId="4BCA14D2" w14:textId="77777777" w:rsidR="008A17EC" w:rsidRPr="00B53CC1" w:rsidRDefault="008A17EC" w:rsidP="009F1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pt-BR" w:eastAsia="en-CA"/>
              </w:rPr>
            </w:pPr>
            <w:r w:rsidRPr="00B53CC1">
              <w:rPr>
                <w:rFonts w:eastAsia="Times New Roman" w:cs="Times New Roman"/>
                <w:color w:val="000000"/>
                <w:sz w:val="20"/>
                <w:szCs w:val="20"/>
                <w:lang w:val="pt-BR" w:eastAsia="en-CA"/>
              </w:rPr>
              <w:t xml:space="preserve">Fabian Constante; Fernando Silva; </w:t>
            </w:r>
            <w:proofErr w:type="spellStart"/>
            <w:r w:rsidRPr="00B53CC1">
              <w:rPr>
                <w:rFonts w:eastAsia="Times New Roman" w:cs="Times New Roman"/>
                <w:color w:val="000000"/>
                <w:sz w:val="20"/>
                <w:szCs w:val="20"/>
                <w:lang w:val="pt-BR" w:eastAsia="en-CA"/>
              </w:rPr>
              <w:t>Antonio</w:t>
            </w:r>
            <w:proofErr w:type="spellEnd"/>
            <w:r w:rsidRPr="00B53CC1">
              <w:rPr>
                <w:rFonts w:eastAsia="Times New Roman" w:cs="Times New Roman"/>
                <w:color w:val="000000"/>
                <w:sz w:val="20"/>
                <w:szCs w:val="20"/>
                <w:lang w:val="pt-BR" w:eastAsia="en-CA"/>
              </w:rPr>
              <w:t xml:space="preserve"> Pereira</w:t>
            </w:r>
          </w:p>
        </w:tc>
        <w:tc>
          <w:tcPr>
            <w:tcW w:w="3828" w:type="dxa"/>
            <w:hideMark/>
          </w:tcPr>
          <w:p w14:paraId="228D99BA" w14:textId="77777777" w:rsidR="008A17EC" w:rsidRPr="00B53CC1" w:rsidRDefault="008A17EC" w:rsidP="009F1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Contributor names from source verification</w:t>
            </w:r>
          </w:p>
        </w:tc>
      </w:tr>
      <w:tr w:rsidR="008A17EC" w:rsidRPr="00B53CC1" w14:paraId="534AB910" w14:textId="77777777" w:rsidTr="001C7E0A">
        <w:trPr>
          <w:trHeight w:val="80"/>
        </w:trPr>
        <w:tc>
          <w:tcPr>
            <w:cnfStyle w:val="001000000000" w:firstRow="0" w:lastRow="0" w:firstColumn="1" w:lastColumn="0" w:oddVBand="0" w:evenVBand="0" w:oddHBand="0" w:evenHBand="0" w:firstRowFirstColumn="0" w:firstRowLastColumn="0" w:lastRowFirstColumn="0" w:lastRowLastColumn="0"/>
            <w:tcW w:w="1560" w:type="dxa"/>
            <w:hideMark/>
          </w:tcPr>
          <w:p w14:paraId="53A8A489" w14:textId="77777777" w:rsidR="008A17EC" w:rsidRPr="00B53CC1" w:rsidRDefault="008A17EC" w:rsidP="009F1F88">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Main structured file</w:t>
            </w:r>
          </w:p>
        </w:tc>
        <w:tc>
          <w:tcPr>
            <w:tcW w:w="4677" w:type="dxa"/>
            <w:hideMark/>
          </w:tcPr>
          <w:p w14:paraId="07BCFBFB" w14:textId="77777777" w:rsidR="008A17EC" w:rsidRPr="00B53CC1" w:rsidRDefault="008A17EC" w:rsidP="009F1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DataCoSupplyChainDataset.csv</w:t>
            </w:r>
          </w:p>
        </w:tc>
        <w:tc>
          <w:tcPr>
            <w:tcW w:w="3828" w:type="dxa"/>
            <w:hideMark/>
          </w:tcPr>
          <w:p w14:paraId="781B8859" w14:textId="77777777" w:rsidR="008A17EC" w:rsidRPr="00B53CC1" w:rsidRDefault="008A17EC" w:rsidP="009F1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Structured transactional supply-chain dataset</w:t>
            </w:r>
          </w:p>
        </w:tc>
      </w:tr>
      <w:tr w:rsidR="008A17EC" w:rsidRPr="00B53CC1" w14:paraId="4363F1C1" w14:textId="77777777" w:rsidTr="001C7E0A">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560" w:type="dxa"/>
            <w:hideMark/>
          </w:tcPr>
          <w:p w14:paraId="74AA8907" w14:textId="77777777" w:rsidR="008A17EC" w:rsidRPr="00B53CC1" w:rsidRDefault="008A17EC" w:rsidP="009F1F88">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Companion metadata file</w:t>
            </w:r>
          </w:p>
        </w:tc>
        <w:tc>
          <w:tcPr>
            <w:tcW w:w="4677" w:type="dxa"/>
            <w:hideMark/>
          </w:tcPr>
          <w:p w14:paraId="4D57D92A" w14:textId="77777777" w:rsidR="008A17EC" w:rsidRPr="00B53CC1" w:rsidRDefault="008A17EC" w:rsidP="009F1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DescriptionDataCoSupplyChain.csv</w:t>
            </w:r>
          </w:p>
        </w:tc>
        <w:tc>
          <w:tcPr>
            <w:tcW w:w="3828" w:type="dxa"/>
            <w:hideMark/>
          </w:tcPr>
          <w:p w14:paraId="3E32F168" w14:textId="77777777" w:rsidR="008A17EC" w:rsidRPr="00B53CC1" w:rsidRDefault="008A17EC" w:rsidP="009F1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Used for metadata and data dictionary review</w:t>
            </w:r>
          </w:p>
        </w:tc>
      </w:tr>
      <w:tr w:rsidR="008A17EC" w:rsidRPr="00B53CC1" w14:paraId="69DF8900" w14:textId="77777777" w:rsidTr="001C7E0A">
        <w:trPr>
          <w:trHeight w:val="286"/>
        </w:trPr>
        <w:tc>
          <w:tcPr>
            <w:cnfStyle w:val="001000000000" w:firstRow="0" w:lastRow="0" w:firstColumn="1" w:lastColumn="0" w:oddVBand="0" w:evenVBand="0" w:oddHBand="0" w:evenHBand="0" w:firstRowFirstColumn="0" w:firstRowLastColumn="0" w:lastRowFirstColumn="0" w:lastRowLastColumn="0"/>
            <w:tcW w:w="1560" w:type="dxa"/>
            <w:hideMark/>
          </w:tcPr>
          <w:p w14:paraId="6C3E642F" w14:textId="77777777" w:rsidR="008A17EC" w:rsidRPr="00B53CC1" w:rsidRDefault="008A17EC" w:rsidP="009F1F88">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Data rows</w:t>
            </w:r>
          </w:p>
        </w:tc>
        <w:tc>
          <w:tcPr>
            <w:tcW w:w="4677" w:type="dxa"/>
            <w:hideMark/>
          </w:tcPr>
          <w:p w14:paraId="30964E92" w14:textId="77777777" w:rsidR="008A17EC" w:rsidRPr="00B53CC1" w:rsidRDefault="008A17EC" w:rsidP="009F1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180,519</w:t>
            </w:r>
          </w:p>
        </w:tc>
        <w:tc>
          <w:tcPr>
            <w:tcW w:w="3828" w:type="dxa"/>
            <w:hideMark/>
          </w:tcPr>
          <w:p w14:paraId="1150F54F" w14:textId="77777777" w:rsidR="008A17EC" w:rsidRPr="00B53CC1" w:rsidRDefault="008A17EC" w:rsidP="009F1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Verified parsed row count</w:t>
            </w:r>
          </w:p>
        </w:tc>
      </w:tr>
      <w:tr w:rsidR="008A17EC" w:rsidRPr="00B53CC1" w14:paraId="74BBA3BB" w14:textId="77777777" w:rsidTr="001C7E0A">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560" w:type="dxa"/>
            <w:hideMark/>
          </w:tcPr>
          <w:p w14:paraId="3F97B2C5" w14:textId="77777777" w:rsidR="008A17EC" w:rsidRPr="00B53CC1" w:rsidRDefault="008A17EC" w:rsidP="009F1F88">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Dataset columns</w:t>
            </w:r>
          </w:p>
        </w:tc>
        <w:tc>
          <w:tcPr>
            <w:tcW w:w="4677" w:type="dxa"/>
            <w:hideMark/>
          </w:tcPr>
          <w:p w14:paraId="39B20D61" w14:textId="77777777" w:rsidR="008A17EC" w:rsidRPr="00B53CC1" w:rsidRDefault="008A17EC" w:rsidP="009F1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53</w:t>
            </w:r>
          </w:p>
        </w:tc>
        <w:tc>
          <w:tcPr>
            <w:tcW w:w="3828" w:type="dxa"/>
            <w:hideMark/>
          </w:tcPr>
          <w:p w14:paraId="7EB80598" w14:textId="77777777" w:rsidR="008A17EC" w:rsidRPr="00B53CC1" w:rsidRDefault="008A17EC" w:rsidP="009F1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Verified parsed column count</w:t>
            </w:r>
          </w:p>
        </w:tc>
      </w:tr>
      <w:tr w:rsidR="008A17EC" w:rsidRPr="00B53CC1" w14:paraId="290D45E3" w14:textId="77777777" w:rsidTr="001C7E0A">
        <w:trPr>
          <w:trHeight w:val="64"/>
        </w:trPr>
        <w:tc>
          <w:tcPr>
            <w:cnfStyle w:val="001000000000" w:firstRow="0" w:lastRow="0" w:firstColumn="1" w:lastColumn="0" w:oddVBand="0" w:evenVBand="0" w:oddHBand="0" w:evenHBand="0" w:firstRowFirstColumn="0" w:firstRowLastColumn="0" w:lastRowFirstColumn="0" w:lastRowLastColumn="0"/>
            <w:tcW w:w="1560" w:type="dxa"/>
            <w:hideMark/>
          </w:tcPr>
          <w:p w14:paraId="5D854587" w14:textId="77777777" w:rsidR="008A17EC" w:rsidRPr="00B53CC1" w:rsidRDefault="008A17EC" w:rsidP="009F1F88">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Companion metadata rows</w:t>
            </w:r>
          </w:p>
        </w:tc>
        <w:tc>
          <w:tcPr>
            <w:tcW w:w="4677" w:type="dxa"/>
            <w:hideMark/>
          </w:tcPr>
          <w:p w14:paraId="5CC92AFA" w14:textId="77777777" w:rsidR="008A17EC" w:rsidRPr="00B53CC1" w:rsidRDefault="008A17EC" w:rsidP="009F1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52</w:t>
            </w:r>
          </w:p>
        </w:tc>
        <w:tc>
          <w:tcPr>
            <w:tcW w:w="3828" w:type="dxa"/>
            <w:hideMark/>
          </w:tcPr>
          <w:p w14:paraId="2C8297FB" w14:textId="77777777" w:rsidR="008A17EC" w:rsidRPr="00B53CC1" w:rsidRDefault="008A17EC" w:rsidP="009F1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Metadata row count from companion file</w:t>
            </w:r>
          </w:p>
        </w:tc>
      </w:tr>
      <w:tr w:rsidR="008A17EC" w:rsidRPr="000F55F8" w14:paraId="222F45C4" w14:textId="77777777" w:rsidTr="001C7E0A">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560" w:type="dxa"/>
            <w:hideMark/>
          </w:tcPr>
          <w:p w14:paraId="7D3ED6CD" w14:textId="77777777" w:rsidR="008A17EC" w:rsidRPr="00B53CC1" w:rsidRDefault="008A17EC" w:rsidP="009F1F88">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Data domain</w:t>
            </w:r>
          </w:p>
        </w:tc>
        <w:tc>
          <w:tcPr>
            <w:tcW w:w="4677" w:type="dxa"/>
            <w:hideMark/>
          </w:tcPr>
          <w:p w14:paraId="6EC35F4B" w14:textId="77777777" w:rsidR="008A17EC" w:rsidRPr="00B53CC1" w:rsidRDefault="008A17EC" w:rsidP="009F1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Order, customer, product, shipping, logistics, geography, and financial fields</w:t>
            </w:r>
          </w:p>
        </w:tc>
        <w:tc>
          <w:tcPr>
            <w:tcW w:w="3828" w:type="dxa"/>
            <w:hideMark/>
          </w:tcPr>
          <w:p w14:paraId="582BC4F1" w14:textId="77777777" w:rsidR="008A17EC" w:rsidRPr="00B53CC1" w:rsidRDefault="008A17EC" w:rsidP="009F1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pt-BR" w:eastAsia="en-CA"/>
              </w:rPr>
            </w:pPr>
            <w:proofErr w:type="spellStart"/>
            <w:r w:rsidRPr="00B53CC1">
              <w:rPr>
                <w:rFonts w:eastAsia="Times New Roman" w:cs="Times New Roman"/>
                <w:color w:val="000000"/>
                <w:sz w:val="20"/>
                <w:szCs w:val="20"/>
                <w:lang w:val="pt-BR" w:eastAsia="en-CA"/>
              </w:rPr>
              <w:t>Supports</w:t>
            </w:r>
            <w:proofErr w:type="spellEnd"/>
            <w:r w:rsidRPr="00B53CC1">
              <w:rPr>
                <w:rFonts w:eastAsia="Times New Roman" w:cs="Times New Roman"/>
                <w:color w:val="000000"/>
                <w:sz w:val="20"/>
                <w:szCs w:val="20"/>
                <w:lang w:val="pt-BR" w:eastAsia="en-CA"/>
              </w:rPr>
              <w:t xml:space="preserve"> AO1, AO2, </w:t>
            </w:r>
            <w:proofErr w:type="spellStart"/>
            <w:r w:rsidRPr="00B53CC1">
              <w:rPr>
                <w:rFonts w:eastAsia="Times New Roman" w:cs="Times New Roman"/>
                <w:color w:val="000000"/>
                <w:sz w:val="20"/>
                <w:szCs w:val="20"/>
                <w:lang w:val="pt-BR" w:eastAsia="en-CA"/>
              </w:rPr>
              <w:t>and</w:t>
            </w:r>
            <w:proofErr w:type="spellEnd"/>
            <w:r w:rsidRPr="00B53CC1">
              <w:rPr>
                <w:rFonts w:eastAsia="Times New Roman" w:cs="Times New Roman"/>
                <w:color w:val="000000"/>
                <w:sz w:val="20"/>
                <w:szCs w:val="20"/>
                <w:lang w:val="pt-BR" w:eastAsia="en-CA"/>
              </w:rPr>
              <w:t xml:space="preserve"> AO3</w:t>
            </w:r>
          </w:p>
        </w:tc>
      </w:tr>
      <w:tr w:rsidR="008A17EC" w:rsidRPr="00B53CC1" w14:paraId="1EF4193A" w14:textId="77777777" w:rsidTr="001C7E0A">
        <w:trPr>
          <w:trHeight w:val="160"/>
        </w:trPr>
        <w:tc>
          <w:tcPr>
            <w:cnfStyle w:val="001000000000" w:firstRow="0" w:lastRow="0" w:firstColumn="1" w:lastColumn="0" w:oddVBand="0" w:evenVBand="0" w:oddHBand="0" w:evenHBand="0" w:firstRowFirstColumn="0" w:firstRowLastColumn="0" w:lastRowFirstColumn="0" w:lastRowLastColumn="0"/>
            <w:tcW w:w="1560" w:type="dxa"/>
            <w:hideMark/>
          </w:tcPr>
          <w:p w14:paraId="0A943F7B" w14:textId="77777777" w:rsidR="008A17EC" w:rsidRPr="00B53CC1" w:rsidRDefault="008A17EC" w:rsidP="009F1F88">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Project use</w:t>
            </w:r>
          </w:p>
        </w:tc>
        <w:tc>
          <w:tcPr>
            <w:tcW w:w="4677" w:type="dxa"/>
            <w:hideMark/>
          </w:tcPr>
          <w:p w14:paraId="74540BE6" w14:textId="77777777" w:rsidR="008A17EC" w:rsidRPr="00B53CC1" w:rsidRDefault="008A17EC" w:rsidP="009F1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Pre-shipment late-delivery risk prediction, profitability estimation, and AO3 risk–margin prioritization</w:t>
            </w:r>
          </w:p>
        </w:tc>
        <w:tc>
          <w:tcPr>
            <w:tcW w:w="3828" w:type="dxa"/>
            <w:hideMark/>
          </w:tcPr>
          <w:p w14:paraId="57597BED" w14:textId="77777777" w:rsidR="008A17EC" w:rsidRPr="00B53CC1" w:rsidRDefault="008A17EC" w:rsidP="009F1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Structured clickstream file remains out of scope</w:t>
            </w:r>
          </w:p>
        </w:tc>
      </w:tr>
      <w:tr w:rsidR="008A17EC" w:rsidRPr="00B53CC1" w14:paraId="6BD16726" w14:textId="77777777" w:rsidTr="001C7E0A">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560" w:type="dxa"/>
            <w:hideMark/>
          </w:tcPr>
          <w:p w14:paraId="15788FA7" w14:textId="77777777" w:rsidR="008A17EC" w:rsidRPr="00B53CC1" w:rsidRDefault="008A17EC" w:rsidP="009F1F88">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Governance notes</w:t>
            </w:r>
          </w:p>
        </w:tc>
        <w:tc>
          <w:tcPr>
            <w:tcW w:w="4677" w:type="dxa"/>
            <w:hideMark/>
          </w:tcPr>
          <w:p w14:paraId="4D2BBB61" w14:textId="77777777" w:rsidR="008A17EC" w:rsidRPr="00B53CC1" w:rsidRDefault="008A17EC" w:rsidP="009F1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Raw source files are preserved without manual changes; cleaning and modeling controls are handled through Silver, Gold, and documented policies</w:t>
            </w:r>
          </w:p>
        </w:tc>
        <w:tc>
          <w:tcPr>
            <w:tcW w:w="3828" w:type="dxa"/>
            <w:hideMark/>
          </w:tcPr>
          <w:p w14:paraId="21C05D8B" w14:textId="77777777" w:rsidR="008A17EC" w:rsidRPr="00B53CC1" w:rsidRDefault="008A17EC" w:rsidP="009F1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Supports reproducible Bronze–Silver–Gold workflow</w:t>
            </w:r>
          </w:p>
        </w:tc>
      </w:tr>
      <w:tr w:rsidR="008A17EC" w:rsidRPr="00B53CC1" w14:paraId="57F171FC" w14:textId="77777777" w:rsidTr="001C7E0A">
        <w:trPr>
          <w:trHeight w:val="64"/>
        </w:trPr>
        <w:tc>
          <w:tcPr>
            <w:cnfStyle w:val="001000000000" w:firstRow="0" w:lastRow="0" w:firstColumn="1" w:lastColumn="0" w:oddVBand="0" w:evenVBand="0" w:oddHBand="0" w:evenHBand="0" w:firstRowFirstColumn="0" w:firstRowLastColumn="0" w:lastRowFirstColumn="0" w:lastRowLastColumn="0"/>
            <w:tcW w:w="1560" w:type="dxa"/>
            <w:hideMark/>
          </w:tcPr>
          <w:p w14:paraId="5B6F0BD9" w14:textId="77777777" w:rsidR="008A17EC" w:rsidRPr="00B53CC1" w:rsidRDefault="008A17EC" w:rsidP="009F1F88">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Known limitations</w:t>
            </w:r>
          </w:p>
        </w:tc>
        <w:tc>
          <w:tcPr>
            <w:tcW w:w="4677" w:type="dxa"/>
            <w:hideMark/>
          </w:tcPr>
          <w:p w14:paraId="4E26652A" w14:textId="77777777" w:rsidR="008A17EC" w:rsidRPr="00B53CC1" w:rsidRDefault="008A17EC" w:rsidP="009F1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Public academic dataset; final report treats the project as an academic decision-support prototype</w:t>
            </w:r>
          </w:p>
        </w:tc>
        <w:tc>
          <w:tcPr>
            <w:tcW w:w="3828" w:type="dxa"/>
            <w:hideMark/>
          </w:tcPr>
          <w:p w14:paraId="3203D43A" w14:textId="77777777" w:rsidR="008A17EC" w:rsidRPr="00B53CC1" w:rsidRDefault="008A17EC" w:rsidP="009F1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Limits generalization to live enterprise operations</w:t>
            </w:r>
          </w:p>
        </w:tc>
      </w:tr>
    </w:tbl>
    <w:p w14:paraId="60FB22CE" w14:textId="54B2CCD1" w:rsidR="00971082" w:rsidRPr="00B53CC1" w:rsidRDefault="00971082" w:rsidP="009F1F88">
      <w:pPr>
        <w:spacing w:before="240" w:after="0" w:line="480" w:lineRule="auto"/>
        <w:ind w:firstLine="720"/>
        <w:rPr>
          <w:rFonts w:cs="Times New Roman"/>
          <w:lang w:val="en-CA"/>
        </w:rPr>
      </w:pPr>
      <w:r w:rsidRPr="00B53CC1">
        <w:rPr>
          <w:rFonts w:cs="Times New Roman"/>
          <w:lang w:val="en-CA"/>
        </w:rPr>
        <w:t xml:space="preserve">Important modeling fields included </w:t>
      </w:r>
      <w:r w:rsidR="006E186B" w:rsidRPr="00B53CC1">
        <w:rPr>
          <w:rFonts w:cs="Times New Roman"/>
        </w:rPr>
        <w:t>`</w:t>
      </w:r>
      <w:proofErr w:type="spellStart"/>
      <w:r w:rsidRPr="00B53CC1">
        <w:rPr>
          <w:rFonts w:cs="Times New Roman"/>
          <w:lang w:val="en-CA"/>
        </w:rPr>
        <w:t>Late_delivery_risk</w:t>
      </w:r>
      <w:proofErr w:type="spellEnd"/>
      <w:r w:rsidR="006E186B" w:rsidRPr="00B53CC1">
        <w:rPr>
          <w:rFonts w:cs="Times New Roman"/>
        </w:rPr>
        <w:t>`</w:t>
      </w:r>
      <w:r w:rsidRPr="00B53CC1">
        <w:rPr>
          <w:rFonts w:cs="Times New Roman"/>
          <w:lang w:val="en-CA"/>
        </w:rPr>
        <w:t xml:space="preserve">, </w:t>
      </w:r>
      <w:r w:rsidR="006E186B" w:rsidRPr="00B53CC1">
        <w:rPr>
          <w:rFonts w:cs="Times New Roman"/>
        </w:rPr>
        <w:t>`</w:t>
      </w:r>
      <w:proofErr w:type="spellStart"/>
      <w:r w:rsidRPr="00B53CC1">
        <w:rPr>
          <w:rFonts w:cs="Times New Roman"/>
          <w:lang w:val="en-CA"/>
        </w:rPr>
        <w:t>Order</w:t>
      </w:r>
      <w:r w:rsidR="00277ECB" w:rsidRPr="00B53CC1">
        <w:rPr>
          <w:rFonts w:cs="Times New Roman"/>
          <w:lang w:val="en-CA"/>
        </w:rPr>
        <w:t>_</w:t>
      </w:r>
      <w:r w:rsidRPr="00B53CC1">
        <w:rPr>
          <w:rFonts w:cs="Times New Roman"/>
          <w:lang w:val="en-CA"/>
        </w:rPr>
        <w:t>Profit</w:t>
      </w:r>
      <w:r w:rsidR="00277ECB" w:rsidRPr="00B53CC1">
        <w:rPr>
          <w:rFonts w:cs="Times New Roman"/>
          <w:lang w:val="en-CA"/>
        </w:rPr>
        <w:t>_</w:t>
      </w:r>
      <w:r w:rsidRPr="00B53CC1">
        <w:rPr>
          <w:rFonts w:cs="Times New Roman"/>
          <w:lang w:val="en-CA"/>
        </w:rPr>
        <w:t>Per</w:t>
      </w:r>
      <w:r w:rsidR="00277ECB" w:rsidRPr="00B53CC1">
        <w:rPr>
          <w:rFonts w:cs="Times New Roman"/>
          <w:lang w:val="en-CA"/>
        </w:rPr>
        <w:t>_</w:t>
      </w:r>
      <w:r w:rsidRPr="00B53CC1">
        <w:rPr>
          <w:rFonts w:cs="Times New Roman"/>
          <w:lang w:val="en-CA"/>
        </w:rPr>
        <w:t>Order</w:t>
      </w:r>
      <w:proofErr w:type="spellEnd"/>
      <w:r w:rsidR="006E186B" w:rsidRPr="00B53CC1">
        <w:rPr>
          <w:rFonts w:cs="Times New Roman"/>
        </w:rPr>
        <w:t>`</w:t>
      </w:r>
      <w:r w:rsidRPr="00B53CC1">
        <w:rPr>
          <w:rFonts w:cs="Times New Roman"/>
          <w:lang w:val="en-CA"/>
        </w:rPr>
        <w:t>, planned shipping variables, order-date variables, market, region, country, category, discount rate, quantity, and price-related fields. These fields were reviewed against the project’s feature-availability and leakage-control rules before being assigned to AO1, AO2, AO3, dashboard reporting, or documentation-only use.</w:t>
      </w:r>
    </w:p>
    <w:p w14:paraId="1D7333A5" w14:textId="2B4E7549" w:rsidR="00971082" w:rsidRPr="00B53CC1" w:rsidRDefault="00971082" w:rsidP="009F1F88">
      <w:pPr>
        <w:spacing w:before="240" w:after="0" w:line="480" w:lineRule="auto"/>
        <w:ind w:firstLine="720"/>
        <w:rPr>
          <w:rFonts w:cs="Times New Roman"/>
          <w:lang w:val="en-CA"/>
        </w:rPr>
      </w:pPr>
      <w:r w:rsidRPr="00B53CC1">
        <w:rPr>
          <w:rFonts w:cs="Times New Roman"/>
          <w:lang w:val="en-CA"/>
        </w:rPr>
        <w:lastRenderedPageBreak/>
        <w:t xml:space="preserve">Source verification identified several data-quality considerations. The companion metadata file matched 51 of the 53 dataset columns exactly after trimming, while </w:t>
      </w:r>
      <w:r w:rsidR="00200060" w:rsidRPr="00B53CC1">
        <w:rPr>
          <w:rFonts w:cs="Times New Roman"/>
        </w:rPr>
        <w:t>`</w:t>
      </w:r>
      <w:r w:rsidRPr="00B53CC1">
        <w:rPr>
          <w:rFonts w:cs="Times New Roman"/>
          <w:lang w:val="en-CA"/>
        </w:rPr>
        <w:t xml:space="preserve">Order </w:t>
      </w:r>
      <w:proofErr w:type="spellStart"/>
      <w:r w:rsidRPr="00B53CC1">
        <w:rPr>
          <w:rFonts w:cs="Times New Roman"/>
          <w:lang w:val="en-CA"/>
        </w:rPr>
        <w:t>Zipcode</w:t>
      </w:r>
      <w:proofErr w:type="spellEnd"/>
      <w:r w:rsidR="00200060" w:rsidRPr="00B53CC1">
        <w:rPr>
          <w:rFonts w:cs="Times New Roman"/>
        </w:rPr>
        <w:t>`</w:t>
      </w:r>
      <w:r w:rsidRPr="00B53CC1">
        <w:rPr>
          <w:rFonts w:cs="Times New Roman"/>
          <w:lang w:val="en-CA"/>
        </w:rPr>
        <w:t xml:space="preserve"> and the shipping-date column labelled </w:t>
      </w:r>
      <w:r w:rsidR="00200060" w:rsidRPr="00B53CC1">
        <w:rPr>
          <w:rFonts w:cs="Times New Roman"/>
        </w:rPr>
        <w:t>`</w:t>
      </w:r>
      <w:r w:rsidRPr="00B53CC1">
        <w:rPr>
          <w:rFonts w:cs="Times New Roman"/>
          <w:lang w:val="en-CA"/>
        </w:rPr>
        <w:t>shipping date (</w:t>
      </w:r>
      <w:proofErr w:type="spellStart"/>
      <w:r w:rsidRPr="00B53CC1">
        <w:rPr>
          <w:rFonts w:cs="Times New Roman"/>
          <w:lang w:val="en-CA"/>
        </w:rPr>
        <w:t>DateOrders</w:t>
      </w:r>
      <w:proofErr w:type="spellEnd"/>
      <w:r w:rsidRPr="00B53CC1">
        <w:rPr>
          <w:rFonts w:cs="Times New Roman"/>
          <w:lang w:val="en-CA"/>
        </w:rPr>
        <w:t>)</w:t>
      </w:r>
      <w:r w:rsidR="00200060" w:rsidRPr="00B53CC1">
        <w:rPr>
          <w:rFonts w:cs="Times New Roman"/>
        </w:rPr>
        <w:t>`</w:t>
      </w:r>
      <w:r w:rsidRPr="00B53CC1">
        <w:rPr>
          <w:rFonts w:cs="Times New Roman"/>
          <w:lang w:val="en-CA"/>
        </w:rPr>
        <w:t xml:space="preserve"> did not match exactly. </w:t>
      </w:r>
      <w:r w:rsidR="00BA271B" w:rsidRPr="00B53CC1">
        <w:rPr>
          <w:rFonts w:cs="Times New Roman"/>
          <w:lang w:val="en-CA"/>
        </w:rPr>
        <w:t xml:space="preserve">Blank-value checks found complete blankness in </w:t>
      </w:r>
      <w:r w:rsidR="00BA271B" w:rsidRPr="00B53CC1">
        <w:rPr>
          <w:rFonts w:cs="Times New Roman"/>
        </w:rPr>
        <w:t>`</w:t>
      </w:r>
      <w:r w:rsidR="00BA271B" w:rsidRPr="00B53CC1">
        <w:rPr>
          <w:rFonts w:cs="Times New Roman"/>
          <w:lang w:val="en-CA"/>
        </w:rPr>
        <w:t>Product Description</w:t>
      </w:r>
      <w:r w:rsidR="00BA271B" w:rsidRPr="00B53CC1">
        <w:rPr>
          <w:rFonts w:cs="Times New Roman"/>
        </w:rPr>
        <w:t>`</w:t>
      </w:r>
      <w:r w:rsidR="00BA271B" w:rsidRPr="00B53CC1">
        <w:rPr>
          <w:rFonts w:cs="Times New Roman"/>
          <w:lang w:val="en-CA"/>
        </w:rPr>
        <w:t xml:space="preserve">, substantial missingness in </w:t>
      </w:r>
      <w:r w:rsidR="00BA271B" w:rsidRPr="00B53CC1">
        <w:rPr>
          <w:rFonts w:cs="Times New Roman"/>
        </w:rPr>
        <w:t>`</w:t>
      </w:r>
      <w:r w:rsidR="00BA271B" w:rsidRPr="00B53CC1">
        <w:rPr>
          <w:rFonts w:cs="Times New Roman"/>
          <w:lang w:val="en-CA"/>
        </w:rPr>
        <w:t xml:space="preserve">Order </w:t>
      </w:r>
      <w:proofErr w:type="spellStart"/>
      <w:r w:rsidR="00BA271B" w:rsidRPr="00B53CC1">
        <w:rPr>
          <w:rFonts w:cs="Times New Roman"/>
          <w:lang w:val="en-CA"/>
        </w:rPr>
        <w:t>Zipcode</w:t>
      </w:r>
      <w:proofErr w:type="spellEnd"/>
      <w:r w:rsidR="00BA271B" w:rsidRPr="00B53CC1">
        <w:rPr>
          <w:rFonts w:cs="Times New Roman"/>
        </w:rPr>
        <w:t>`</w:t>
      </w:r>
      <w:r w:rsidR="00BA271B" w:rsidRPr="00B53CC1">
        <w:rPr>
          <w:rFonts w:cs="Times New Roman"/>
          <w:lang w:val="en-CA"/>
        </w:rPr>
        <w:t>, and a small number of blanks in customer-name and customer-</w:t>
      </w:r>
      <w:proofErr w:type="spellStart"/>
      <w:r w:rsidR="00BA271B" w:rsidRPr="00B53CC1">
        <w:rPr>
          <w:rFonts w:cs="Times New Roman"/>
          <w:lang w:val="en-CA"/>
        </w:rPr>
        <w:t>zipcode</w:t>
      </w:r>
      <w:proofErr w:type="spellEnd"/>
      <w:r w:rsidR="00BA271B" w:rsidRPr="00B53CC1">
        <w:rPr>
          <w:rFonts w:cs="Times New Roman"/>
          <w:lang w:val="en-CA"/>
        </w:rPr>
        <w:t xml:space="preserve"> fields. </w:t>
      </w:r>
      <w:r w:rsidRPr="00B53CC1">
        <w:rPr>
          <w:rFonts w:cs="Times New Roman"/>
          <w:lang w:val="en-CA"/>
        </w:rPr>
        <w:t>These issues did not block ingestion but supported the need for documented schema handling and cleaning rules.</w:t>
      </w:r>
    </w:p>
    <w:p w14:paraId="05B22422" w14:textId="1E3A6C2A" w:rsidR="7526DB40" w:rsidRPr="00B53CC1" w:rsidRDefault="00F76810" w:rsidP="009F1F88">
      <w:pPr>
        <w:spacing w:before="240" w:after="0" w:line="480" w:lineRule="auto"/>
        <w:ind w:firstLine="720"/>
        <w:rPr>
          <w:rFonts w:cs="Times New Roman"/>
          <w:lang w:val="en-CA"/>
        </w:rPr>
      </w:pPr>
      <w:r w:rsidRPr="00B53CC1">
        <w:rPr>
          <w:rFonts w:cs="Times New Roman"/>
        </w:rPr>
        <w:t xml:space="preserve">The </w:t>
      </w:r>
      <w:proofErr w:type="spellStart"/>
      <w:r w:rsidRPr="00B53CC1">
        <w:rPr>
          <w:rFonts w:cs="Times New Roman"/>
        </w:rPr>
        <w:t>DataCo</w:t>
      </w:r>
      <w:proofErr w:type="spellEnd"/>
      <w:r w:rsidRPr="00B53CC1">
        <w:rPr>
          <w:rFonts w:cs="Times New Roman"/>
        </w:rPr>
        <w:t xml:space="preserve"> dataset is suitable for academic analysis because it provides a </w:t>
      </w:r>
      <w:proofErr w:type="gramStart"/>
      <w:r w:rsidRPr="00B53CC1">
        <w:rPr>
          <w:rFonts w:cs="Times New Roman"/>
        </w:rPr>
        <w:t>large structured</w:t>
      </w:r>
      <w:proofErr w:type="gramEnd"/>
      <w:r w:rsidRPr="00B53CC1">
        <w:rPr>
          <w:rFonts w:cs="Times New Roman"/>
        </w:rPr>
        <w:t xml:space="preserve"> supply-chain transaction sample, but its public academic nature limits direct generalization to live enterprise operations. Governance followed a Medallion architecture so that raw source data remained unchanged while cleaned, model-ready, and dashboard-serving outputs were produced in controlled downstream layers. This supported reproducible and decision-time-aligned analysis.</w:t>
      </w:r>
    </w:p>
    <w:p w14:paraId="68F31362" w14:textId="77777777" w:rsidR="001A501C" w:rsidRPr="00B53CC1" w:rsidRDefault="00E20233" w:rsidP="009F1F88">
      <w:pPr>
        <w:pStyle w:val="Heading2"/>
      </w:pPr>
      <w:bookmarkStart w:id="19" w:name="_Toc232355711"/>
      <w:r w:rsidRPr="00B53CC1">
        <w:t>Data Engineering and Cloud Implementation</w:t>
      </w:r>
      <w:bookmarkEnd w:id="19"/>
    </w:p>
    <w:p w14:paraId="503B85B8" w14:textId="4BC233FA" w:rsidR="001A501C" w:rsidRPr="00B53CC1" w:rsidRDefault="00EC0DA3" w:rsidP="009F1F88">
      <w:pPr>
        <w:spacing w:after="0" w:line="480" w:lineRule="auto"/>
        <w:ind w:firstLine="720"/>
        <w:rPr>
          <w:rFonts w:cs="Times New Roman"/>
        </w:rPr>
      </w:pPr>
      <w:r w:rsidRPr="00B53CC1">
        <w:rPr>
          <w:rFonts w:cs="Times New Roman"/>
        </w:rPr>
        <w:t xml:space="preserve">The project used a Bronze–Silver–Gold architecture to move from raw </w:t>
      </w:r>
      <w:proofErr w:type="spellStart"/>
      <w:r w:rsidRPr="00B53CC1">
        <w:rPr>
          <w:rFonts w:cs="Times New Roman"/>
        </w:rPr>
        <w:t>DataCo</w:t>
      </w:r>
      <w:proofErr w:type="spellEnd"/>
      <w:r w:rsidRPr="00B53CC1">
        <w:rPr>
          <w:rFonts w:cs="Times New Roman"/>
        </w:rPr>
        <w:t xml:space="preserve"> source files to analytical and dashboard-ready outputs. The Bronze layer preserved the original source data and metadata. The Silver layer applied cleaning, type standardization, lineage fields, and feature-availability controls. The Gold layer produced model-ready analytical tables, validation outputs, held-out scoring outputs, AO3 segment assignments, and Power BI serving-layer artifacts.</w:t>
      </w:r>
    </w:p>
    <w:p w14:paraId="2F87711A" w14:textId="4791C7AB" w:rsidR="00133EF4" w:rsidRPr="00B53CC1" w:rsidRDefault="009E3144" w:rsidP="009F1F88">
      <w:pPr>
        <w:pStyle w:val="Caption"/>
        <w:spacing w:after="0"/>
        <w:rPr>
          <w:rFonts w:cs="Times New Roman"/>
          <w:b w:val="0"/>
          <w:bCs w:val="0"/>
          <w:i/>
          <w:iCs/>
          <w:sz w:val="24"/>
          <w:szCs w:val="24"/>
        </w:rPr>
      </w:pPr>
      <w:bookmarkStart w:id="20" w:name="_Toc232217484"/>
      <w:r w:rsidRPr="00B53CC1">
        <w:rPr>
          <w:rFonts w:cs="Times New Roman"/>
          <w:sz w:val="24"/>
          <w:szCs w:val="24"/>
        </w:rPr>
        <w:t xml:space="preserve">Figure </w:t>
      </w:r>
      <w:r w:rsidR="00F64A81" w:rsidRPr="00B53CC1">
        <w:rPr>
          <w:rFonts w:cs="Times New Roman"/>
          <w:sz w:val="24"/>
          <w:szCs w:val="24"/>
        </w:rPr>
        <w:fldChar w:fldCharType="begin"/>
      </w:r>
      <w:r w:rsidR="00F64A81" w:rsidRPr="00B53CC1">
        <w:rPr>
          <w:rFonts w:cs="Times New Roman"/>
          <w:sz w:val="24"/>
          <w:szCs w:val="24"/>
        </w:rPr>
        <w:instrText xml:space="preserve"> SEQ Figure \* ARABIC </w:instrText>
      </w:r>
      <w:r w:rsidR="00F64A81" w:rsidRPr="00B53CC1">
        <w:rPr>
          <w:rFonts w:cs="Times New Roman"/>
          <w:sz w:val="24"/>
          <w:szCs w:val="24"/>
        </w:rPr>
        <w:fldChar w:fldCharType="separate"/>
      </w:r>
      <w:r w:rsidR="00EE7E37" w:rsidRPr="00B53CC1">
        <w:rPr>
          <w:rFonts w:cs="Times New Roman"/>
          <w:noProof/>
          <w:sz w:val="24"/>
          <w:szCs w:val="24"/>
        </w:rPr>
        <w:t>1</w:t>
      </w:r>
      <w:r w:rsidR="00F64A81" w:rsidRPr="00B53CC1">
        <w:rPr>
          <w:rFonts w:cs="Times New Roman"/>
          <w:sz w:val="24"/>
          <w:szCs w:val="24"/>
        </w:rPr>
        <w:fldChar w:fldCharType="end"/>
      </w:r>
      <w:r w:rsidRPr="00B53CC1">
        <w:rPr>
          <w:rFonts w:cs="Times New Roman"/>
          <w:sz w:val="24"/>
          <w:szCs w:val="24"/>
        </w:rPr>
        <w:t xml:space="preserve">. </w:t>
      </w:r>
      <w:r w:rsidR="0087091F" w:rsidRPr="00B53CC1">
        <w:rPr>
          <w:rFonts w:cs="Times New Roman"/>
          <w:sz w:val="24"/>
          <w:szCs w:val="24"/>
        </w:rPr>
        <w:br/>
      </w:r>
      <w:r w:rsidRPr="00B53CC1">
        <w:rPr>
          <w:rFonts w:cs="Times New Roman"/>
          <w:b w:val="0"/>
          <w:bCs w:val="0"/>
          <w:i/>
          <w:iCs/>
          <w:sz w:val="24"/>
          <w:szCs w:val="24"/>
        </w:rPr>
        <w:t>Medallion and Project Workflow Architecture</w:t>
      </w:r>
      <w:bookmarkEnd w:id="20"/>
    </w:p>
    <w:p w14:paraId="5EA544A4" w14:textId="7A0AB79A" w:rsidR="008F1E34" w:rsidRPr="00B53CC1" w:rsidRDefault="0002697D" w:rsidP="009F1F88">
      <w:pPr>
        <w:pStyle w:val="Caption"/>
        <w:spacing w:after="0"/>
        <w:rPr>
          <w:rFonts w:cs="Times New Roman"/>
        </w:rPr>
      </w:pPr>
      <w:r w:rsidRPr="00B53CC1">
        <w:rPr>
          <w:rFonts w:eastAsia="Consolas" w:cs="Times New Roman"/>
          <w:i/>
          <w:noProof/>
          <w:sz w:val="17"/>
        </w:rPr>
        <w:lastRenderedPageBreak/>
        <w:drawing>
          <wp:inline distT="0" distB="0" distL="0" distR="0" wp14:anchorId="3BF64503" wp14:editId="409302C7">
            <wp:extent cx="5662210" cy="3396343"/>
            <wp:effectExtent l="0" t="0" r="0" b="0"/>
            <wp:docPr id="99061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16791" name=""/>
                    <pic:cNvPicPr/>
                  </pic:nvPicPr>
                  <pic:blipFill>
                    <a:blip r:embed="rId12"/>
                    <a:stretch>
                      <a:fillRect/>
                    </a:stretch>
                  </pic:blipFill>
                  <pic:spPr>
                    <a:xfrm>
                      <a:off x="0" y="0"/>
                      <a:ext cx="5664886" cy="3397948"/>
                    </a:xfrm>
                    <a:prstGeom prst="rect">
                      <a:avLst/>
                    </a:prstGeom>
                  </pic:spPr>
                </pic:pic>
              </a:graphicData>
            </a:graphic>
          </wp:inline>
        </w:drawing>
      </w:r>
    </w:p>
    <w:p w14:paraId="7395C0E8" w14:textId="02D1C0F8" w:rsidR="00890907" w:rsidRPr="00B53CC1" w:rsidRDefault="00F176BB" w:rsidP="009F1F88">
      <w:pPr>
        <w:pStyle w:val="CaptionNote"/>
        <w:spacing w:after="0" w:line="480" w:lineRule="auto"/>
        <w:rPr>
          <w:rFonts w:ascii="Times New Roman" w:hAnsi="Times New Roman" w:cs="Times New Roman"/>
          <w:i w:val="0"/>
          <w:iCs/>
          <w:color w:val="auto"/>
          <w:sz w:val="24"/>
          <w:szCs w:val="32"/>
        </w:rPr>
      </w:pPr>
      <w:r w:rsidRPr="00B53CC1">
        <w:rPr>
          <w:rFonts w:ascii="Times New Roman" w:hAnsi="Times New Roman" w:cs="Times New Roman"/>
          <w:color w:val="auto"/>
          <w:sz w:val="24"/>
          <w:szCs w:val="32"/>
        </w:rPr>
        <w:t>Note.</w:t>
      </w:r>
      <w:r w:rsidRPr="00B53CC1">
        <w:rPr>
          <w:rFonts w:ascii="Times New Roman" w:hAnsi="Times New Roman" w:cs="Times New Roman"/>
          <w:i w:val="0"/>
          <w:iCs/>
          <w:color w:val="auto"/>
          <w:sz w:val="24"/>
          <w:szCs w:val="32"/>
        </w:rPr>
        <w:t xml:space="preserve"> </w:t>
      </w:r>
      <w:r w:rsidR="008A3814" w:rsidRPr="00B53CC1">
        <w:rPr>
          <w:rFonts w:ascii="Times New Roman" w:hAnsi="Times New Roman" w:cs="Times New Roman"/>
          <w:i w:val="0"/>
          <w:iCs/>
          <w:color w:val="auto"/>
          <w:sz w:val="24"/>
          <w:szCs w:val="32"/>
        </w:rPr>
        <w:t xml:space="preserve">Figure 1 summarizes the workflow from the raw </w:t>
      </w:r>
      <w:proofErr w:type="spellStart"/>
      <w:r w:rsidR="008A3814" w:rsidRPr="00B53CC1">
        <w:rPr>
          <w:rFonts w:ascii="Times New Roman" w:hAnsi="Times New Roman" w:cs="Times New Roman"/>
          <w:i w:val="0"/>
          <w:iCs/>
          <w:color w:val="auto"/>
          <w:sz w:val="24"/>
          <w:szCs w:val="32"/>
        </w:rPr>
        <w:t>DataCo</w:t>
      </w:r>
      <w:proofErr w:type="spellEnd"/>
      <w:r w:rsidR="008A3814" w:rsidRPr="00B53CC1">
        <w:rPr>
          <w:rFonts w:ascii="Times New Roman" w:hAnsi="Times New Roman" w:cs="Times New Roman"/>
          <w:i w:val="0"/>
          <w:iCs/>
          <w:color w:val="auto"/>
          <w:sz w:val="24"/>
          <w:szCs w:val="32"/>
        </w:rPr>
        <w:t xml:space="preserve"> source through </w:t>
      </w:r>
      <w:proofErr w:type="gramStart"/>
      <w:r w:rsidR="008A3814" w:rsidRPr="00B53CC1">
        <w:rPr>
          <w:rFonts w:ascii="Times New Roman" w:hAnsi="Times New Roman" w:cs="Times New Roman"/>
          <w:i w:val="0"/>
          <w:iCs/>
          <w:color w:val="auto"/>
          <w:sz w:val="24"/>
          <w:szCs w:val="32"/>
        </w:rPr>
        <w:t>Bronze, Silver, and Gold</w:t>
      </w:r>
      <w:proofErr w:type="gramEnd"/>
      <w:r w:rsidR="008A3814" w:rsidRPr="00B53CC1">
        <w:rPr>
          <w:rFonts w:ascii="Times New Roman" w:hAnsi="Times New Roman" w:cs="Times New Roman"/>
          <w:i w:val="0"/>
          <w:iCs/>
          <w:color w:val="auto"/>
          <w:sz w:val="24"/>
          <w:szCs w:val="32"/>
        </w:rPr>
        <w:t xml:space="preserve"> layers; AO1 and AO2 modeling; held-out scoring; AO3 risk–margin prioritization; and Power BI. The figure was developed from the project workflow documentation in docs/medallion_structure.md, docs/project_orchestrator.md, and report/final_report_assets/figures/figure_1_medallion_project_workflow.md</w:t>
      </w:r>
      <w:r w:rsidRPr="00B53CC1">
        <w:rPr>
          <w:rFonts w:ascii="Times New Roman" w:hAnsi="Times New Roman" w:cs="Times New Roman"/>
          <w:i w:val="0"/>
          <w:iCs/>
          <w:color w:val="auto"/>
          <w:sz w:val="24"/>
          <w:szCs w:val="32"/>
        </w:rPr>
        <w:t>.</w:t>
      </w:r>
    </w:p>
    <w:p w14:paraId="4CF1F9EA" w14:textId="2275194A" w:rsidR="00890907" w:rsidRPr="00B53CC1" w:rsidRDefault="00890907" w:rsidP="009F1F88">
      <w:pPr>
        <w:spacing w:after="0" w:line="480" w:lineRule="auto"/>
        <w:ind w:firstLine="720"/>
        <w:rPr>
          <w:rFonts w:cs="Times New Roman"/>
          <w:lang w:val="en-CA"/>
        </w:rPr>
      </w:pPr>
      <w:r w:rsidRPr="00B53CC1">
        <w:rPr>
          <w:rFonts w:cs="Times New Roman"/>
          <w:lang w:val="en-CA"/>
        </w:rPr>
        <w:t>The standard academic execution environment for the project was Databricks Community Edition. The preferred documented runtime was Databricks Runtime 14.3 LTS with Spark 3.5.0, with 13.3 LTS as a fallback. Spark and Delta Lake supported the data-processing and table-management pattern used in the workflow</w:t>
      </w:r>
      <w:r w:rsidR="00B64B6D" w:rsidRPr="00B53CC1">
        <w:rPr>
          <w:rFonts w:cs="Times New Roman"/>
          <w:lang w:val="en-CA"/>
        </w:rPr>
        <w:t xml:space="preserve"> </w:t>
      </w:r>
      <w:sdt>
        <w:sdtPr>
          <w:rPr>
            <w:rFonts w:cs="Times New Roman"/>
            <w:lang w:val="en-CA"/>
          </w:rPr>
          <w:id w:val="1249310333"/>
          <w:citation/>
        </w:sdtPr>
        <w:sdtContent>
          <w:r w:rsidR="0030549B" w:rsidRPr="00B53CC1">
            <w:rPr>
              <w:rFonts w:cs="Times New Roman"/>
              <w:lang w:val="en-CA"/>
            </w:rPr>
            <w:fldChar w:fldCharType="begin"/>
          </w:r>
          <w:r w:rsidR="0030549B" w:rsidRPr="00B53CC1">
            <w:rPr>
              <w:rFonts w:cs="Times New Roman"/>
              <w:lang w:val="en-CA"/>
            </w:rPr>
            <w:instrText xml:space="preserve"> CITATION Armbrust2020 \l 1046 </w:instrText>
          </w:r>
          <w:r w:rsidR="00FC2419" w:rsidRPr="00B53CC1">
            <w:rPr>
              <w:rFonts w:cs="Times New Roman"/>
              <w:lang w:val="en-CA"/>
            </w:rPr>
            <w:instrText xml:space="preserve"> \m Zaharia2016</w:instrText>
          </w:r>
          <w:r w:rsidR="0030549B" w:rsidRPr="00B53CC1">
            <w:rPr>
              <w:rFonts w:cs="Times New Roman"/>
              <w:lang w:val="en-CA"/>
            </w:rPr>
            <w:fldChar w:fldCharType="separate"/>
          </w:r>
          <w:r w:rsidR="00C14CE6" w:rsidRPr="00B53CC1">
            <w:rPr>
              <w:rFonts w:cs="Times New Roman"/>
              <w:noProof/>
              <w:lang w:val="en-CA"/>
            </w:rPr>
            <w:t>(Armbrust, et al., 2020; Zaharia, et al., 2016)</w:t>
          </w:r>
          <w:r w:rsidR="0030549B" w:rsidRPr="00B53CC1">
            <w:rPr>
              <w:rFonts w:cs="Times New Roman"/>
              <w:lang w:val="en-CA"/>
            </w:rPr>
            <w:fldChar w:fldCharType="end"/>
          </w:r>
        </w:sdtContent>
      </w:sdt>
      <w:r w:rsidRPr="00B53CC1">
        <w:rPr>
          <w:rFonts w:cs="Times New Roman"/>
          <w:lang w:val="en-CA"/>
        </w:rPr>
        <w:t xml:space="preserve">. </w:t>
      </w:r>
      <w:r w:rsidR="006726A9" w:rsidRPr="00B53CC1">
        <w:rPr>
          <w:rFonts w:cs="Times New Roman"/>
          <w:lang w:val="en-CA"/>
        </w:rPr>
        <w:t xml:space="preserve">Azure Databricks supported the project’s data-processing and serving-layer architecture, while Power BI consumed the governed serving outputs for visualization and decision-support communication </w:t>
      </w:r>
      <w:sdt>
        <w:sdtPr>
          <w:rPr>
            <w:rFonts w:cs="Times New Roman"/>
            <w:lang w:val="en-CA"/>
          </w:rPr>
          <w:id w:val="1728873168"/>
          <w:citation/>
        </w:sdtPr>
        <w:sdtContent>
          <w:r w:rsidR="00504A1F" w:rsidRPr="00B53CC1">
            <w:rPr>
              <w:rFonts w:cs="Times New Roman"/>
              <w:lang w:val="en-CA"/>
            </w:rPr>
            <w:fldChar w:fldCharType="begin"/>
          </w:r>
          <w:r w:rsidR="00504A1F" w:rsidRPr="00B53CC1">
            <w:rPr>
              <w:rFonts w:cs="Times New Roman"/>
              <w:lang w:val="en-CA"/>
            </w:rPr>
            <w:instrText xml:space="preserve"> CITATION Microsoft2026b \l 1046 </w:instrText>
          </w:r>
          <w:r w:rsidR="00504A1F" w:rsidRPr="00B53CC1">
            <w:rPr>
              <w:rFonts w:cs="Times New Roman"/>
              <w:lang w:val="en-CA"/>
            </w:rPr>
            <w:fldChar w:fldCharType="separate"/>
          </w:r>
          <w:r w:rsidR="00C14CE6" w:rsidRPr="00B53CC1">
            <w:rPr>
              <w:rFonts w:cs="Times New Roman"/>
              <w:noProof/>
              <w:lang w:val="en-CA"/>
            </w:rPr>
            <w:t>(Microsoft, 2026b)</w:t>
          </w:r>
          <w:r w:rsidR="00504A1F" w:rsidRPr="00B53CC1">
            <w:rPr>
              <w:rFonts w:cs="Times New Roman"/>
              <w:lang w:val="en-CA"/>
            </w:rPr>
            <w:fldChar w:fldCharType="end"/>
          </w:r>
        </w:sdtContent>
      </w:sdt>
      <w:r w:rsidRPr="00B53CC1">
        <w:rPr>
          <w:rFonts w:cs="Times New Roman"/>
          <w:lang w:val="en-CA"/>
        </w:rPr>
        <w:t>.</w:t>
      </w:r>
    </w:p>
    <w:p w14:paraId="7A0D6CE2" w14:textId="71F0AA6B" w:rsidR="00890907" w:rsidRPr="00B53CC1" w:rsidRDefault="00890907" w:rsidP="009F1F88">
      <w:pPr>
        <w:spacing w:after="0" w:line="480" w:lineRule="auto"/>
        <w:ind w:firstLine="720"/>
        <w:rPr>
          <w:rFonts w:cs="Times New Roman"/>
          <w:lang w:val="en-CA"/>
        </w:rPr>
      </w:pPr>
      <w:r w:rsidRPr="00B53CC1">
        <w:rPr>
          <w:rFonts w:cs="Times New Roman"/>
          <w:lang w:val="en-CA"/>
        </w:rPr>
        <w:t>Reusable logic was maintained in repository source modules, while notebooks and workflow scripts were used for orchestration and review.</w:t>
      </w:r>
      <w:r w:rsidR="00BD161E" w:rsidRPr="00B53CC1">
        <w:rPr>
          <w:rFonts w:cs="Times New Roman"/>
          <w:lang w:val="en-CA"/>
        </w:rPr>
        <w:t xml:space="preserve"> </w:t>
      </w:r>
      <w:r w:rsidR="00BD161E" w:rsidRPr="00B53CC1">
        <w:rPr>
          <w:rFonts w:cs="Times New Roman"/>
        </w:rPr>
        <w:t xml:space="preserve">The workflow covered source validation, </w:t>
      </w:r>
      <w:proofErr w:type="gramStart"/>
      <w:r w:rsidR="00BD161E" w:rsidRPr="00B53CC1">
        <w:rPr>
          <w:rFonts w:cs="Times New Roman"/>
        </w:rPr>
        <w:t>Bronze</w:t>
      </w:r>
      <w:proofErr w:type="gramEnd"/>
      <w:r w:rsidR="00BD161E" w:rsidRPr="00B53CC1">
        <w:rPr>
          <w:rFonts w:cs="Times New Roman"/>
        </w:rPr>
        <w:t xml:space="preserve"> ingestion, Silver cleaning, feature governance, </w:t>
      </w:r>
      <w:proofErr w:type="gramStart"/>
      <w:r w:rsidR="00BD161E" w:rsidRPr="00B53CC1">
        <w:rPr>
          <w:rFonts w:cs="Times New Roman"/>
        </w:rPr>
        <w:t>Gold</w:t>
      </w:r>
      <w:proofErr w:type="gramEnd"/>
      <w:r w:rsidR="00BD161E" w:rsidRPr="00B53CC1">
        <w:rPr>
          <w:rFonts w:cs="Times New Roman"/>
        </w:rPr>
        <w:t xml:space="preserve"> table creation, chronological partitioning, model training, validation, explainability, held-out scoring, AO3 segmentation, and Power BI serving-layer registration.</w:t>
      </w:r>
    </w:p>
    <w:p w14:paraId="70C1036B" w14:textId="32C74E93" w:rsidR="7526DB40" w:rsidRPr="00B53CC1" w:rsidRDefault="00A724C5" w:rsidP="009F1F88">
      <w:pPr>
        <w:spacing w:after="0" w:line="480" w:lineRule="auto"/>
        <w:ind w:firstLine="720"/>
        <w:rPr>
          <w:rFonts w:cs="Times New Roman"/>
        </w:rPr>
      </w:pPr>
      <w:r w:rsidRPr="00B53CC1">
        <w:rPr>
          <w:rFonts w:cs="Times New Roman"/>
        </w:rPr>
        <w:lastRenderedPageBreak/>
        <w:t>To protect reproducibility, the final report relied on validated project artifacts rather than regenerating models, evaluation outputs, or dashboard assets during submission preparation. This reduced the risk of introducing inconsistencies after the analytical results had been checked.</w:t>
      </w:r>
    </w:p>
    <w:p w14:paraId="27C2EEA4" w14:textId="77777777" w:rsidR="007E085E" w:rsidRPr="00B53CC1" w:rsidRDefault="007E085E" w:rsidP="009F1F88">
      <w:pPr>
        <w:pStyle w:val="Heading2"/>
        <w:rPr>
          <w:lang w:val="en-CA"/>
        </w:rPr>
      </w:pPr>
      <w:bookmarkStart w:id="21" w:name="_Toc232355712"/>
      <w:r w:rsidRPr="00B53CC1">
        <w:rPr>
          <w:lang w:val="en-CA"/>
        </w:rPr>
        <w:t>Exploratory Data Analysis</w:t>
      </w:r>
      <w:bookmarkEnd w:id="21"/>
    </w:p>
    <w:p w14:paraId="7C49D447" w14:textId="77777777" w:rsidR="007E085E" w:rsidRPr="00B53CC1" w:rsidRDefault="007E085E" w:rsidP="009F1F88">
      <w:pPr>
        <w:spacing w:after="0" w:line="480" w:lineRule="auto"/>
        <w:ind w:firstLine="720"/>
        <w:rPr>
          <w:rFonts w:cs="Times New Roman"/>
          <w:lang w:val="en-CA"/>
        </w:rPr>
      </w:pPr>
      <w:r w:rsidRPr="00B53CC1">
        <w:rPr>
          <w:rFonts w:cs="Times New Roman"/>
          <w:lang w:val="en-CA"/>
        </w:rPr>
        <w:t>Exploratory data analysis was used to assess data quality, examine target distributions, identify descriptive patterns, and support feature-governance and modeling decisions for AO1, AO2, and AO3. It served as a validation and design-support step rather than as a separate analytical objective.</w:t>
      </w:r>
    </w:p>
    <w:p w14:paraId="3761ABAB" w14:textId="7EF2D0DF" w:rsidR="007E085E" w:rsidRPr="00B53CC1" w:rsidRDefault="007E085E" w:rsidP="009F1F88">
      <w:pPr>
        <w:spacing w:after="0" w:line="480" w:lineRule="auto"/>
        <w:ind w:firstLine="720"/>
        <w:rPr>
          <w:rFonts w:cs="Times New Roman"/>
          <w:lang w:val="en-CA"/>
        </w:rPr>
      </w:pPr>
      <w:r w:rsidRPr="00B53CC1">
        <w:rPr>
          <w:rFonts w:cs="Times New Roman"/>
          <w:lang w:val="en-CA"/>
        </w:rPr>
        <w:t xml:space="preserve">Most reviewed fields were usable, but several required exclusion or additional controls. </w:t>
      </w:r>
      <w:r w:rsidR="0029457E" w:rsidRPr="00B53CC1">
        <w:rPr>
          <w:rFonts w:cs="Times New Roman"/>
        </w:rPr>
        <w:t>`</w:t>
      </w:r>
      <w:r w:rsidRPr="00B53CC1">
        <w:rPr>
          <w:rFonts w:cs="Times New Roman"/>
          <w:lang w:val="en-CA"/>
        </w:rPr>
        <w:t xml:space="preserve">Order </w:t>
      </w:r>
      <w:proofErr w:type="spellStart"/>
      <w:r w:rsidRPr="00B53CC1">
        <w:rPr>
          <w:rFonts w:cs="Times New Roman"/>
          <w:lang w:val="en-CA"/>
        </w:rPr>
        <w:t>Zipcode</w:t>
      </w:r>
      <w:proofErr w:type="spellEnd"/>
      <w:r w:rsidR="0029457E" w:rsidRPr="00B53CC1">
        <w:rPr>
          <w:rFonts w:cs="Times New Roman"/>
        </w:rPr>
        <w:t>`</w:t>
      </w:r>
      <w:r w:rsidRPr="00B53CC1">
        <w:rPr>
          <w:rFonts w:cs="Times New Roman"/>
          <w:lang w:val="en-CA"/>
        </w:rPr>
        <w:t xml:space="preserve"> had 86.24% missingness, while raw identifiers, timestamps, and granular geographic fields presented high-cardinality concerns. Commercial variables also showed outliers and potential duplication or target-reconstruction risks, requiring additional review before AO2 modeling.</w:t>
      </w:r>
    </w:p>
    <w:p w14:paraId="587452F1" w14:textId="1D96CBD6" w:rsidR="00F64A81" w:rsidRPr="00B53CC1" w:rsidRDefault="007E085E" w:rsidP="001C7E0A">
      <w:pPr>
        <w:spacing w:after="0" w:line="480" w:lineRule="auto"/>
        <w:ind w:firstLine="720"/>
        <w:rPr>
          <w:rFonts w:cs="Times New Roman"/>
          <w:lang w:val="en-CA"/>
        </w:rPr>
      </w:pPr>
      <w:r w:rsidRPr="00B53CC1">
        <w:rPr>
          <w:rFonts w:cs="Times New Roman"/>
          <w:lang w:val="en-CA"/>
        </w:rPr>
        <w:t xml:space="preserve">For AO1, </w:t>
      </w:r>
      <w:r w:rsidR="00692074" w:rsidRPr="00B53CC1">
        <w:rPr>
          <w:rFonts w:cs="Times New Roman"/>
        </w:rPr>
        <w:t>`</w:t>
      </w:r>
      <w:proofErr w:type="spellStart"/>
      <w:r w:rsidRPr="00B53CC1">
        <w:rPr>
          <w:rFonts w:cs="Times New Roman"/>
          <w:lang w:val="en-CA"/>
        </w:rPr>
        <w:t>Late_delivery_risk</w:t>
      </w:r>
      <w:proofErr w:type="spellEnd"/>
      <w:r w:rsidR="00692074" w:rsidRPr="00B53CC1">
        <w:rPr>
          <w:rFonts w:cs="Times New Roman"/>
        </w:rPr>
        <w:t>`</w:t>
      </w:r>
      <w:r w:rsidRPr="00B53CC1">
        <w:rPr>
          <w:rFonts w:cs="Times New Roman"/>
          <w:lang w:val="en-CA"/>
        </w:rPr>
        <w:t xml:space="preserve"> was a complete binary target. Late deliveries represented 98,977 rows, or 54.83% of the dataset, indicating mild class imbalance rather than a rare-event problem. This supported evaluating the classifier with recall, precision, F1, ROC-AUC, and PR-AUC rather than accuracy alone. Descriptive analysis also showed substantial variation across planned service fields. For example, First Class shipping and one scheduled shipping day each had a 95.32% late-delivery rate, compared with 38.07% for Standard Class shipping and four scheduled days. These relationships supported retaining planned-service variables for leakage-screened modeling review but were not interpreted as causal effects.</w:t>
      </w:r>
    </w:p>
    <w:p w14:paraId="01782765" w14:textId="2AF4E8F6" w:rsidR="00F64A81" w:rsidRPr="00B53CC1" w:rsidRDefault="00F64A81" w:rsidP="009F1F88">
      <w:pPr>
        <w:pStyle w:val="Caption"/>
        <w:keepNext/>
        <w:spacing w:after="0"/>
        <w:rPr>
          <w:rFonts w:cs="Times New Roman"/>
          <w:sz w:val="24"/>
          <w:szCs w:val="24"/>
        </w:rPr>
      </w:pPr>
      <w:bookmarkStart w:id="22" w:name="_Toc232217485"/>
      <w:r w:rsidRPr="00B53CC1">
        <w:rPr>
          <w:rFonts w:cs="Times New Roman"/>
          <w:sz w:val="24"/>
          <w:szCs w:val="24"/>
        </w:rPr>
        <w:t xml:space="preserve">Figure </w:t>
      </w:r>
      <w:r w:rsidRPr="00B53CC1">
        <w:rPr>
          <w:rFonts w:cs="Times New Roman"/>
          <w:sz w:val="24"/>
          <w:szCs w:val="24"/>
        </w:rPr>
        <w:fldChar w:fldCharType="begin"/>
      </w:r>
      <w:r w:rsidRPr="00B53CC1">
        <w:rPr>
          <w:rFonts w:cs="Times New Roman"/>
          <w:sz w:val="24"/>
          <w:szCs w:val="24"/>
        </w:rPr>
        <w:instrText xml:space="preserve"> SEQ Figure \* ARABIC </w:instrText>
      </w:r>
      <w:r w:rsidRPr="00B53CC1">
        <w:rPr>
          <w:rFonts w:cs="Times New Roman"/>
          <w:sz w:val="24"/>
          <w:szCs w:val="24"/>
        </w:rPr>
        <w:fldChar w:fldCharType="separate"/>
      </w:r>
      <w:r w:rsidR="00EE7E37" w:rsidRPr="00B53CC1">
        <w:rPr>
          <w:rFonts w:cs="Times New Roman"/>
          <w:noProof/>
          <w:sz w:val="24"/>
          <w:szCs w:val="24"/>
        </w:rPr>
        <w:t>2</w:t>
      </w:r>
      <w:r w:rsidRPr="00B53CC1">
        <w:rPr>
          <w:rFonts w:cs="Times New Roman"/>
          <w:sz w:val="24"/>
          <w:szCs w:val="24"/>
        </w:rPr>
        <w:fldChar w:fldCharType="end"/>
      </w:r>
      <w:r w:rsidRPr="00B53CC1">
        <w:rPr>
          <w:rFonts w:cs="Times New Roman"/>
          <w:sz w:val="24"/>
          <w:szCs w:val="24"/>
        </w:rPr>
        <w:t>.</w:t>
      </w:r>
      <w:r w:rsidR="00132D16" w:rsidRPr="00B53CC1">
        <w:rPr>
          <w:rFonts w:cs="Times New Roman"/>
          <w:sz w:val="24"/>
          <w:szCs w:val="24"/>
        </w:rPr>
        <w:t xml:space="preserve"> </w:t>
      </w:r>
      <w:r w:rsidR="009758DF" w:rsidRPr="00B53CC1">
        <w:rPr>
          <w:rFonts w:cs="Times New Roman"/>
          <w:sz w:val="24"/>
          <w:szCs w:val="24"/>
        </w:rPr>
        <w:br/>
      </w:r>
      <w:r w:rsidRPr="00B53CC1">
        <w:rPr>
          <w:rFonts w:cs="Times New Roman"/>
          <w:b w:val="0"/>
          <w:bCs w:val="0"/>
          <w:i/>
          <w:iCs/>
          <w:sz w:val="24"/>
          <w:szCs w:val="24"/>
        </w:rPr>
        <w:t>Late-Delivery Rate by Shipping Mode</w:t>
      </w:r>
      <w:bookmarkEnd w:id="22"/>
    </w:p>
    <w:p w14:paraId="6B1BC5F4" w14:textId="2BCCF20D" w:rsidR="00F64A81" w:rsidRPr="00B53CC1" w:rsidRDefault="00F64A81" w:rsidP="009F1F88">
      <w:pPr>
        <w:spacing w:after="0" w:line="240" w:lineRule="auto"/>
        <w:rPr>
          <w:rFonts w:cs="Times New Roman"/>
          <w:lang w:val="en-CA"/>
        </w:rPr>
      </w:pPr>
      <w:r w:rsidRPr="00B53CC1">
        <w:rPr>
          <w:rFonts w:cs="Times New Roman"/>
          <w:noProof/>
          <w:lang w:val="en-CA"/>
        </w:rPr>
        <w:drawing>
          <wp:inline distT="0" distB="0" distL="0" distR="0" wp14:anchorId="318EEA1B" wp14:editId="2E1D776B">
            <wp:extent cx="6583680" cy="1341755"/>
            <wp:effectExtent l="0" t="0" r="7620" b="0"/>
            <wp:docPr id="147210775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07759" name="Graphic 1472107759"/>
                    <pic:cNvPicPr/>
                  </pic:nvPicPr>
                  <pic:blipFill rotWithShape="1">
                    <a:blip r:embed="rId13">
                      <a:extLst>
                        <a:ext uri="{96DAC541-7B7A-43D3-8B79-37D633B846F1}">
                          <asvg:svgBlip xmlns:asvg="http://schemas.microsoft.com/office/drawing/2016/SVG/main" r:embed="rId14"/>
                        </a:ext>
                      </a:extLst>
                    </a:blip>
                    <a:srcRect t="15379"/>
                    <a:stretch>
                      <a:fillRect/>
                    </a:stretch>
                  </pic:blipFill>
                  <pic:spPr bwMode="auto">
                    <a:xfrm>
                      <a:off x="0" y="0"/>
                      <a:ext cx="6583680" cy="1341755"/>
                    </a:xfrm>
                    <a:prstGeom prst="rect">
                      <a:avLst/>
                    </a:prstGeom>
                    <a:ln>
                      <a:noFill/>
                    </a:ln>
                    <a:extLst>
                      <a:ext uri="{53640926-AAD7-44D8-BBD7-CCE9431645EC}">
                        <a14:shadowObscured xmlns:a14="http://schemas.microsoft.com/office/drawing/2010/main"/>
                      </a:ext>
                    </a:extLst>
                  </pic:spPr>
                </pic:pic>
              </a:graphicData>
            </a:graphic>
          </wp:inline>
        </w:drawing>
      </w:r>
    </w:p>
    <w:p w14:paraId="0D3D5BD4" w14:textId="71F009BF" w:rsidR="00F64A81" w:rsidRPr="00B53CC1" w:rsidRDefault="00F64A81" w:rsidP="009F1F88">
      <w:pPr>
        <w:spacing w:after="0" w:line="480" w:lineRule="auto"/>
        <w:rPr>
          <w:rFonts w:cs="Times New Roman"/>
          <w:lang w:val="en-CA"/>
        </w:rPr>
      </w:pPr>
      <w:r w:rsidRPr="00B53CC1">
        <w:rPr>
          <w:rFonts w:cs="Times New Roman"/>
          <w:i/>
          <w:iCs/>
          <w:lang w:val="en-CA"/>
        </w:rPr>
        <w:lastRenderedPageBreak/>
        <w:t>Note.</w:t>
      </w:r>
      <w:r w:rsidRPr="00B53CC1">
        <w:rPr>
          <w:rFonts w:cs="Times New Roman"/>
          <w:lang w:val="en-CA"/>
        </w:rPr>
        <w:t xml:space="preserve"> The figure shows the historical late-delivery rate for each shipping mode in the AO1 Gold table, with the deviation in percentage points from the overall 54.8% rate and the row count per group. First Class orders show the highest late-delivery rate (95.3%, +40.5 pp), consistent with the strong </w:t>
      </w:r>
      <w:proofErr w:type="gramStart"/>
      <w:r w:rsidRPr="00B53CC1">
        <w:rPr>
          <w:rFonts w:cs="Times New Roman"/>
          <w:lang w:val="en-CA"/>
        </w:rPr>
        <w:t>First Class</w:t>
      </w:r>
      <w:proofErr w:type="gramEnd"/>
      <w:r w:rsidRPr="00B53CC1">
        <w:rPr>
          <w:rFonts w:cs="Times New Roman"/>
          <w:lang w:val="en-CA"/>
        </w:rPr>
        <w:t xml:space="preserve"> shipping-mode effect observed in the AO1 SHAP analysis. Source artifact: </w:t>
      </w:r>
      <w:r w:rsidR="00E9222E" w:rsidRPr="00B53CC1">
        <w:rPr>
          <w:rFonts w:cs="Times New Roman"/>
          <w:lang w:val="en-CA"/>
        </w:rPr>
        <w:t>report/figures/</w:t>
      </w:r>
      <w:proofErr w:type="spellStart"/>
      <w:r w:rsidR="00E9222E" w:rsidRPr="00B53CC1">
        <w:rPr>
          <w:rFonts w:cs="Times New Roman"/>
          <w:lang w:val="en-CA"/>
        </w:rPr>
        <w:t>eda</w:t>
      </w:r>
      <w:proofErr w:type="spellEnd"/>
      <w:r w:rsidRPr="00B53CC1">
        <w:rPr>
          <w:rFonts w:cs="Times New Roman"/>
          <w:lang w:val="en-CA"/>
        </w:rPr>
        <w:t>/</w:t>
      </w:r>
      <w:proofErr w:type="spellStart"/>
      <w:r w:rsidRPr="00B53CC1">
        <w:rPr>
          <w:rFonts w:cs="Times New Roman"/>
          <w:lang w:val="en-CA"/>
        </w:rPr>
        <w:t>late_delivery_rate_by_shipping_mode.svg</w:t>
      </w:r>
      <w:proofErr w:type="spellEnd"/>
      <w:r w:rsidRPr="00B53CC1">
        <w:rPr>
          <w:rFonts w:cs="Times New Roman"/>
          <w:lang w:val="en-CA"/>
        </w:rPr>
        <w:t>.</w:t>
      </w:r>
    </w:p>
    <w:p w14:paraId="5843FBBB" w14:textId="73E09527" w:rsidR="007E085E" w:rsidRPr="00B53CC1" w:rsidRDefault="007E085E" w:rsidP="009F1F88">
      <w:pPr>
        <w:spacing w:after="0" w:line="480" w:lineRule="auto"/>
        <w:ind w:firstLine="720"/>
        <w:rPr>
          <w:rFonts w:cs="Times New Roman"/>
          <w:lang w:val="en-CA"/>
        </w:rPr>
      </w:pPr>
      <w:r w:rsidRPr="00B53CC1">
        <w:rPr>
          <w:rFonts w:cs="Times New Roman"/>
          <w:lang w:val="en-CA"/>
        </w:rPr>
        <w:t xml:space="preserve">For AO2, </w:t>
      </w:r>
      <w:r w:rsidR="0029457E" w:rsidRPr="00B53CC1">
        <w:rPr>
          <w:rFonts w:cs="Times New Roman"/>
        </w:rPr>
        <w:t>`</w:t>
      </w:r>
      <w:proofErr w:type="spellStart"/>
      <w:r w:rsidRPr="00B53CC1">
        <w:rPr>
          <w:rFonts w:cs="Times New Roman"/>
          <w:lang w:val="en-CA"/>
        </w:rPr>
        <w:t>Order_Profit_Per_Order</w:t>
      </w:r>
      <w:proofErr w:type="spellEnd"/>
      <w:r w:rsidR="0029457E" w:rsidRPr="00B53CC1">
        <w:rPr>
          <w:rFonts w:cs="Times New Roman"/>
        </w:rPr>
        <w:t>`</w:t>
      </w:r>
      <w:r w:rsidRPr="00B53CC1">
        <w:rPr>
          <w:rFonts w:cs="Times New Roman"/>
          <w:lang w:val="en-CA"/>
        </w:rPr>
        <w:t xml:space="preserve"> was strongly skewed and sensitive to outliers. The target had a mean of 21.97, a median of 31.52, a standard deviation of 104.43, skewness of -4.742, and 18,942 IQR outliers. These characteristics supported the use of both RMSE and MAE and reinforced the need for target-reconstruction controls around commercial predictors.</w:t>
      </w:r>
    </w:p>
    <w:p w14:paraId="692BC92A" w14:textId="0968B3DC" w:rsidR="00132D16" w:rsidRPr="00B53CC1" w:rsidRDefault="00132D16" w:rsidP="009F1F88">
      <w:pPr>
        <w:pStyle w:val="Caption"/>
        <w:keepNext/>
        <w:spacing w:after="0"/>
        <w:rPr>
          <w:rFonts w:cs="Times New Roman"/>
          <w:sz w:val="24"/>
          <w:szCs w:val="24"/>
        </w:rPr>
      </w:pPr>
      <w:bookmarkStart w:id="23" w:name="_Toc232217486"/>
      <w:r w:rsidRPr="00B53CC1">
        <w:rPr>
          <w:rFonts w:cs="Times New Roman"/>
          <w:sz w:val="24"/>
          <w:szCs w:val="24"/>
        </w:rPr>
        <w:t xml:space="preserve">Figure </w:t>
      </w:r>
      <w:r w:rsidRPr="00B53CC1">
        <w:rPr>
          <w:rFonts w:cs="Times New Roman"/>
          <w:sz w:val="24"/>
          <w:szCs w:val="24"/>
        </w:rPr>
        <w:fldChar w:fldCharType="begin"/>
      </w:r>
      <w:r w:rsidRPr="00B53CC1">
        <w:rPr>
          <w:rFonts w:cs="Times New Roman"/>
          <w:sz w:val="24"/>
          <w:szCs w:val="24"/>
        </w:rPr>
        <w:instrText xml:space="preserve"> SEQ Figure \* ARABIC </w:instrText>
      </w:r>
      <w:r w:rsidRPr="00B53CC1">
        <w:rPr>
          <w:rFonts w:cs="Times New Roman"/>
          <w:sz w:val="24"/>
          <w:szCs w:val="24"/>
        </w:rPr>
        <w:fldChar w:fldCharType="separate"/>
      </w:r>
      <w:r w:rsidR="00EE7E37" w:rsidRPr="00B53CC1">
        <w:rPr>
          <w:rFonts w:cs="Times New Roman"/>
          <w:noProof/>
          <w:sz w:val="24"/>
          <w:szCs w:val="24"/>
        </w:rPr>
        <w:t>3</w:t>
      </w:r>
      <w:r w:rsidRPr="00B53CC1">
        <w:rPr>
          <w:rFonts w:cs="Times New Roman"/>
          <w:sz w:val="24"/>
          <w:szCs w:val="24"/>
        </w:rPr>
        <w:fldChar w:fldCharType="end"/>
      </w:r>
      <w:r w:rsidRPr="00B53CC1">
        <w:rPr>
          <w:rFonts w:cs="Times New Roman"/>
          <w:sz w:val="24"/>
          <w:szCs w:val="24"/>
        </w:rPr>
        <w:t xml:space="preserve">. </w:t>
      </w:r>
      <w:r w:rsidR="009758DF" w:rsidRPr="00B53CC1">
        <w:rPr>
          <w:rFonts w:cs="Times New Roman"/>
          <w:sz w:val="24"/>
          <w:szCs w:val="24"/>
        </w:rPr>
        <w:br/>
      </w:r>
      <w:r w:rsidRPr="00B53CC1">
        <w:rPr>
          <w:rFonts w:cs="Times New Roman"/>
          <w:b w:val="0"/>
          <w:bCs w:val="0"/>
          <w:i/>
          <w:iCs/>
          <w:sz w:val="24"/>
          <w:szCs w:val="24"/>
        </w:rPr>
        <w:t>AO2 Order-Profit Distribution</w:t>
      </w:r>
      <w:bookmarkEnd w:id="23"/>
    </w:p>
    <w:p w14:paraId="134E4016" w14:textId="3FA99E54" w:rsidR="00132D16" w:rsidRPr="00B53CC1" w:rsidRDefault="00132D16" w:rsidP="009F1F88">
      <w:pPr>
        <w:spacing w:after="0" w:line="240" w:lineRule="auto"/>
        <w:rPr>
          <w:rFonts w:cs="Times New Roman"/>
          <w:lang w:val="en-CA"/>
        </w:rPr>
      </w:pPr>
      <w:r w:rsidRPr="00B53CC1">
        <w:rPr>
          <w:rFonts w:cs="Times New Roman"/>
          <w:noProof/>
          <w:lang w:val="en-CA"/>
        </w:rPr>
        <w:drawing>
          <wp:inline distT="0" distB="0" distL="0" distR="0" wp14:anchorId="583F90D2" wp14:editId="648AE615">
            <wp:extent cx="6583680" cy="2592705"/>
            <wp:effectExtent l="0" t="0" r="7620" b="0"/>
            <wp:docPr id="41292015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20158" name="Graphic 412920158"/>
                    <pic:cNvPicPr/>
                  </pic:nvPicPr>
                  <pic:blipFill rotWithShape="1">
                    <a:blip r:embed="rId15">
                      <a:extLst>
                        <a:ext uri="{96DAC541-7B7A-43D3-8B79-37D633B846F1}">
                          <asvg:svgBlip xmlns:asvg="http://schemas.microsoft.com/office/drawing/2016/SVG/main" r:embed="rId16"/>
                        </a:ext>
                      </a:extLst>
                    </a:blip>
                    <a:srcRect t="8103"/>
                    <a:stretch>
                      <a:fillRect/>
                    </a:stretch>
                  </pic:blipFill>
                  <pic:spPr bwMode="auto">
                    <a:xfrm>
                      <a:off x="0" y="0"/>
                      <a:ext cx="6583680" cy="2592705"/>
                    </a:xfrm>
                    <a:prstGeom prst="rect">
                      <a:avLst/>
                    </a:prstGeom>
                    <a:ln>
                      <a:noFill/>
                    </a:ln>
                    <a:extLst>
                      <a:ext uri="{53640926-AAD7-44D8-BBD7-CCE9431645EC}">
                        <a14:shadowObscured xmlns:a14="http://schemas.microsoft.com/office/drawing/2010/main"/>
                      </a:ext>
                    </a:extLst>
                  </pic:spPr>
                </pic:pic>
              </a:graphicData>
            </a:graphic>
          </wp:inline>
        </w:drawing>
      </w:r>
    </w:p>
    <w:p w14:paraId="7DE02B9B" w14:textId="352FA2FA" w:rsidR="00132D16" w:rsidRPr="00B53CC1" w:rsidRDefault="00132D16" w:rsidP="009F1F88">
      <w:pPr>
        <w:spacing w:after="0" w:line="480" w:lineRule="auto"/>
        <w:rPr>
          <w:rFonts w:cs="Times New Roman"/>
          <w:lang w:val="en-CA"/>
        </w:rPr>
      </w:pPr>
      <w:r w:rsidRPr="00B53CC1">
        <w:rPr>
          <w:rFonts w:cs="Times New Roman"/>
          <w:i/>
          <w:iCs/>
          <w:lang w:val="en-CA"/>
        </w:rPr>
        <w:t xml:space="preserve">Note. </w:t>
      </w:r>
      <w:r w:rsidRPr="00B53CC1">
        <w:rPr>
          <w:rFonts w:cs="Times New Roman"/>
          <w:lang w:val="en-CA"/>
        </w:rPr>
        <w:t xml:space="preserve">The figure shows the distribution of </w:t>
      </w:r>
      <w:proofErr w:type="spellStart"/>
      <w:r w:rsidRPr="00B53CC1">
        <w:rPr>
          <w:rFonts w:cs="Times New Roman"/>
          <w:lang w:val="en-CA"/>
        </w:rPr>
        <w:t>Order_Profit_Per_Order</w:t>
      </w:r>
      <w:proofErr w:type="spellEnd"/>
      <w:r w:rsidRPr="00B53CC1">
        <w:rPr>
          <w:rFonts w:cs="Times New Roman"/>
          <w:lang w:val="en-CA"/>
        </w:rPr>
        <w:t xml:space="preserve"> in the AO2 Gold table, clipped to the 1st–99th percentile for readability while the modeling target remains unchanged. The distribution is strongly left-skewed (skewness -4.74), with a mean of $21.97 and a median of $31.52. This high target variability is consistent with the limited R², substantial residual errors, and prediction compression toward the mean reported for AO2. Source artifact: </w:t>
      </w:r>
      <w:r w:rsidR="00E9222E" w:rsidRPr="00B53CC1">
        <w:rPr>
          <w:rFonts w:cs="Times New Roman"/>
          <w:lang w:val="en-CA"/>
        </w:rPr>
        <w:t>report/figures/</w:t>
      </w:r>
      <w:proofErr w:type="spellStart"/>
      <w:r w:rsidR="00E9222E" w:rsidRPr="00B53CC1">
        <w:rPr>
          <w:rFonts w:cs="Times New Roman"/>
          <w:lang w:val="en-CA"/>
        </w:rPr>
        <w:t>eda</w:t>
      </w:r>
      <w:proofErr w:type="spellEnd"/>
      <w:r w:rsidR="00E9222E" w:rsidRPr="00B53CC1">
        <w:rPr>
          <w:rFonts w:cs="Times New Roman"/>
          <w:lang w:val="en-CA"/>
        </w:rPr>
        <w:t>/ao2_profit_distribution.svg.</w:t>
      </w:r>
    </w:p>
    <w:p w14:paraId="28377055" w14:textId="1AA24ED7" w:rsidR="007E085E" w:rsidRPr="00B53CC1" w:rsidRDefault="007E085E" w:rsidP="009F1F88">
      <w:pPr>
        <w:spacing w:after="0" w:line="480" w:lineRule="auto"/>
        <w:ind w:firstLine="720"/>
        <w:rPr>
          <w:rFonts w:cs="Times New Roman"/>
          <w:lang w:val="en-CA"/>
        </w:rPr>
      </w:pPr>
      <w:r w:rsidRPr="00B53CC1">
        <w:rPr>
          <w:rFonts w:cs="Times New Roman"/>
          <w:lang w:val="en-CA"/>
        </w:rPr>
        <w:lastRenderedPageBreak/>
        <w:t>Overall, EDA supported the project’s preprocessing, metric selection, feature governance, and chronological evaluation design. It also provided descriptive context for combining delivery risk and expected profitability in the later AO3 framework without serving as direct evidence for H3.</w:t>
      </w:r>
    </w:p>
    <w:p w14:paraId="3F8AEA81" w14:textId="77777777" w:rsidR="001A501C" w:rsidRPr="00B53CC1" w:rsidRDefault="00E20233" w:rsidP="009F1F88">
      <w:pPr>
        <w:pStyle w:val="Heading2"/>
        <w:rPr>
          <w:sz w:val="22"/>
        </w:rPr>
      </w:pPr>
      <w:bookmarkStart w:id="24" w:name="_Toc232355713"/>
      <w:r w:rsidRPr="00B53CC1">
        <w:t>Leakage-Control and Chronological Split Methodology</w:t>
      </w:r>
      <w:bookmarkEnd w:id="24"/>
    </w:p>
    <w:p w14:paraId="3A65ED1A" w14:textId="77777777" w:rsidR="00E841D7" w:rsidRPr="00B53CC1" w:rsidRDefault="00E841D7" w:rsidP="009F1F88">
      <w:pPr>
        <w:spacing w:after="0" w:line="480" w:lineRule="auto"/>
        <w:ind w:firstLine="720"/>
        <w:rPr>
          <w:rFonts w:cs="Times New Roman"/>
          <w:lang w:val="en-CA"/>
        </w:rPr>
      </w:pPr>
      <w:r w:rsidRPr="00B53CC1">
        <w:rPr>
          <w:rFonts w:cs="Times New Roman"/>
          <w:lang w:val="en-CA"/>
        </w:rPr>
        <w:t>The project followed a decision-time integrity rule: a feature could be used for modeling only if it was known at order creation or could be derived from information available before shipment. This rule protected the pre-shipment framing of the project and prevented models from using fulfillment or delivery information that would not be available at the time of operational decision-making.</w:t>
      </w:r>
    </w:p>
    <w:p w14:paraId="7345D669" w14:textId="5BA96FE1" w:rsidR="00E841D7" w:rsidRPr="00B53CC1" w:rsidRDefault="00E841D7" w:rsidP="009F1F88">
      <w:pPr>
        <w:spacing w:after="0" w:line="480" w:lineRule="auto"/>
        <w:ind w:firstLine="720"/>
        <w:rPr>
          <w:rFonts w:cs="Times New Roman"/>
          <w:lang w:val="en-CA"/>
        </w:rPr>
      </w:pPr>
      <w:r w:rsidRPr="00B53CC1">
        <w:rPr>
          <w:rFonts w:cs="Times New Roman"/>
          <w:lang w:val="en-CA"/>
        </w:rPr>
        <w:t xml:space="preserve">For AO1, forbidden predictors included </w:t>
      </w:r>
      <w:r w:rsidR="004521FE" w:rsidRPr="00B53CC1">
        <w:rPr>
          <w:rFonts w:cs="Times New Roman"/>
        </w:rPr>
        <w:t>`</w:t>
      </w:r>
      <w:proofErr w:type="spellStart"/>
      <w:r w:rsidRPr="00B53CC1">
        <w:rPr>
          <w:rFonts w:cs="Times New Roman"/>
          <w:lang w:val="en-CA"/>
        </w:rPr>
        <w:t>Late_delivery_risk</w:t>
      </w:r>
      <w:proofErr w:type="spellEnd"/>
      <w:r w:rsidR="004521FE" w:rsidRPr="00B53CC1">
        <w:rPr>
          <w:rFonts w:cs="Times New Roman"/>
        </w:rPr>
        <w:t xml:space="preserve"> `</w:t>
      </w:r>
      <w:r w:rsidRPr="00B53CC1">
        <w:rPr>
          <w:rFonts w:cs="Times New Roman"/>
          <w:lang w:val="en-CA"/>
        </w:rPr>
        <w:t xml:space="preserve">, delivery status, actual shipping duration, shipping completion timestamps, order status, and other post-outcome or target-proxy fields. For AO2, forbidden predictors included </w:t>
      </w:r>
      <w:r w:rsidR="004521FE" w:rsidRPr="00B53CC1">
        <w:rPr>
          <w:rFonts w:cs="Times New Roman"/>
        </w:rPr>
        <w:t>`</w:t>
      </w:r>
      <w:r w:rsidRPr="00B53CC1">
        <w:rPr>
          <w:rFonts w:cs="Times New Roman"/>
          <w:lang w:val="en-CA"/>
        </w:rPr>
        <w:t>Order Profit Per Order</w:t>
      </w:r>
      <w:r w:rsidR="004521FE" w:rsidRPr="00B53CC1">
        <w:rPr>
          <w:rFonts w:cs="Times New Roman"/>
        </w:rPr>
        <w:t>`</w:t>
      </w:r>
      <w:r w:rsidRPr="00B53CC1">
        <w:rPr>
          <w:rFonts w:cs="Times New Roman"/>
          <w:lang w:val="en-CA"/>
        </w:rPr>
        <w:t>, duplicate profit fields, profit ratios, realized margin-like fields, and direct transformations of profit. Non-operational identifiers and empty fields were also excluded from modeling.</w:t>
      </w:r>
    </w:p>
    <w:p w14:paraId="6E871CA4" w14:textId="32718A11" w:rsidR="001D41D5" w:rsidRPr="00B53CC1" w:rsidRDefault="00E841D7" w:rsidP="009F1F88">
      <w:pPr>
        <w:spacing w:after="0" w:line="480" w:lineRule="auto"/>
        <w:ind w:firstLine="720"/>
        <w:rPr>
          <w:rFonts w:cs="Times New Roman"/>
          <w:lang w:val="en-CA"/>
        </w:rPr>
      </w:pPr>
      <w:r w:rsidRPr="00B53CC1">
        <w:rPr>
          <w:rFonts w:cs="Times New Roman"/>
          <w:lang w:val="en-CA"/>
        </w:rPr>
        <w:t>The split strategy was chronological rather than random</w:t>
      </w:r>
      <w:sdt>
        <w:sdtPr>
          <w:rPr>
            <w:rFonts w:cs="Times New Roman"/>
            <w:lang w:val="en-CA"/>
          </w:rPr>
          <w:id w:val="1653096888"/>
          <w:citation/>
        </w:sdtPr>
        <w:sdtContent>
          <w:r w:rsidR="00855FC5" w:rsidRPr="00B53CC1">
            <w:rPr>
              <w:rFonts w:cs="Times New Roman"/>
              <w:lang w:val="en-CA"/>
            </w:rPr>
            <w:fldChar w:fldCharType="begin"/>
          </w:r>
          <w:r w:rsidR="00855FC5" w:rsidRPr="00B53CC1">
            <w:rPr>
              <w:rFonts w:cs="Times New Roman"/>
            </w:rPr>
            <w:instrText xml:space="preserve"> CITATION Kau12 \l 1033 </w:instrText>
          </w:r>
          <w:r w:rsidR="00855FC5" w:rsidRPr="00B53CC1">
            <w:rPr>
              <w:rFonts w:cs="Times New Roman"/>
              <w:lang w:val="en-CA"/>
            </w:rPr>
            <w:fldChar w:fldCharType="separate"/>
          </w:r>
          <w:r w:rsidR="00C14CE6" w:rsidRPr="00B53CC1">
            <w:rPr>
              <w:rFonts w:cs="Times New Roman"/>
              <w:noProof/>
            </w:rPr>
            <w:t xml:space="preserve"> (Kaufman, Rosset, &amp; Perlich, 2012)</w:t>
          </w:r>
          <w:r w:rsidR="00855FC5" w:rsidRPr="00B53CC1">
            <w:rPr>
              <w:rFonts w:cs="Times New Roman"/>
              <w:lang w:val="en-CA"/>
            </w:rPr>
            <w:fldChar w:fldCharType="end"/>
          </w:r>
        </w:sdtContent>
      </w:sdt>
      <w:r w:rsidRPr="00B53CC1">
        <w:rPr>
          <w:rFonts w:cs="Times New Roman"/>
          <w:lang w:val="en-CA"/>
        </w:rPr>
        <w:t xml:space="preserve">. The split anchor was </w:t>
      </w:r>
      <w:r w:rsidR="004521FE" w:rsidRPr="00B53CC1">
        <w:rPr>
          <w:rFonts w:cs="Times New Roman"/>
        </w:rPr>
        <w:t>`</w:t>
      </w:r>
      <w:proofErr w:type="spellStart"/>
      <w:r w:rsidRPr="00B53CC1">
        <w:rPr>
          <w:rFonts w:cs="Times New Roman"/>
          <w:lang w:val="en-CA"/>
        </w:rPr>
        <w:t>order_date_DateOrders</w:t>
      </w:r>
      <w:proofErr w:type="spellEnd"/>
      <w:r w:rsidR="004521FE" w:rsidRPr="00B53CC1">
        <w:rPr>
          <w:rFonts w:cs="Times New Roman"/>
        </w:rPr>
        <w:t>`</w:t>
      </w:r>
      <w:r w:rsidRPr="00B53CC1">
        <w:rPr>
          <w:rFonts w:cs="Times New Roman"/>
          <w:lang w:val="en-CA"/>
        </w:rPr>
        <w:t>, representing order creation time. Rows were sorted by order date, order identifier, and order-item identifier. The earliest 80% formed the development partition, and the most recent 20% formed the reserved final test partition</w:t>
      </w:r>
      <w:sdt>
        <w:sdtPr>
          <w:rPr>
            <w:rFonts w:cs="Times New Roman"/>
            <w:lang w:val="en-CA"/>
          </w:rPr>
          <w:id w:val="626047630"/>
          <w:citation/>
        </w:sdtPr>
        <w:sdtContent>
          <w:r w:rsidR="00151473" w:rsidRPr="00B53CC1">
            <w:rPr>
              <w:rFonts w:cs="Times New Roman"/>
              <w:lang w:val="en-CA"/>
            </w:rPr>
            <w:fldChar w:fldCharType="begin"/>
          </w:r>
          <w:r w:rsidR="00151473" w:rsidRPr="00B53CC1">
            <w:rPr>
              <w:rFonts w:cs="Times New Roman"/>
            </w:rPr>
            <w:instrText xml:space="preserve"> CITATION Ber12 \l 1033 </w:instrText>
          </w:r>
          <w:r w:rsidR="00151473" w:rsidRPr="00B53CC1">
            <w:rPr>
              <w:rFonts w:cs="Times New Roman"/>
              <w:lang w:val="en-CA"/>
            </w:rPr>
            <w:fldChar w:fldCharType="separate"/>
          </w:r>
          <w:r w:rsidR="00C14CE6" w:rsidRPr="00B53CC1">
            <w:rPr>
              <w:rFonts w:cs="Times New Roman"/>
              <w:noProof/>
            </w:rPr>
            <w:t xml:space="preserve"> (Bergmeir &amp; Benítez, 2012)</w:t>
          </w:r>
          <w:r w:rsidR="00151473" w:rsidRPr="00B53CC1">
            <w:rPr>
              <w:rFonts w:cs="Times New Roman"/>
              <w:lang w:val="en-CA"/>
            </w:rPr>
            <w:fldChar w:fldCharType="end"/>
          </w:r>
        </w:sdtContent>
      </w:sdt>
      <w:r w:rsidRPr="00B53CC1">
        <w:rPr>
          <w:rFonts w:cs="Times New Roman"/>
          <w:lang w:val="en-CA"/>
        </w:rPr>
        <w:t xml:space="preserve">. This rule was applied separately to each objective-specific </w:t>
      </w:r>
      <w:proofErr w:type="gramStart"/>
      <w:r w:rsidRPr="00B53CC1">
        <w:rPr>
          <w:rFonts w:cs="Times New Roman"/>
          <w:lang w:val="en-CA"/>
        </w:rPr>
        <w:t>Gold</w:t>
      </w:r>
      <w:proofErr w:type="gramEnd"/>
      <w:r w:rsidRPr="00B53CC1">
        <w:rPr>
          <w:rFonts w:cs="Times New Roman"/>
          <w:lang w:val="en-CA"/>
        </w:rPr>
        <w:t xml:space="preserve"> table after its population policy was applied.</w:t>
      </w:r>
    </w:p>
    <w:p w14:paraId="4711A45A" w14:textId="4EEB5AFB" w:rsidR="005427BF" w:rsidRPr="00B53CC1" w:rsidRDefault="005427BF" w:rsidP="009F1F88">
      <w:pPr>
        <w:pStyle w:val="Caption"/>
        <w:keepNext/>
        <w:spacing w:after="0"/>
        <w:rPr>
          <w:rFonts w:cs="Times New Roman"/>
          <w:b w:val="0"/>
          <w:bCs w:val="0"/>
          <w:i/>
          <w:iCs/>
          <w:sz w:val="24"/>
          <w:szCs w:val="24"/>
        </w:rPr>
      </w:pPr>
      <w:bookmarkStart w:id="25" w:name="_Toc232042282"/>
      <w:bookmarkStart w:id="26" w:name="_Toc232118137"/>
      <w:bookmarkStart w:id="27" w:name="_Toc232348649"/>
      <w:r w:rsidRPr="00B53CC1">
        <w:rPr>
          <w:rFonts w:cs="Times New Roman"/>
          <w:sz w:val="24"/>
          <w:szCs w:val="24"/>
        </w:rPr>
        <w:t xml:space="preserve">Table </w:t>
      </w:r>
      <w:r w:rsidR="00131D0E" w:rsidRPr="00B53CC1">
        <w:rPr>
          <w:rFonts w:cs="Times New Roman"/>
          <w:sz w:val="24"/>
          <w:szCs w:val="24"/>
        </w:rPr>
        <w:fldChar w:fldCharType="begin"/>
      </w:r>
      <w:r w:rsidR="00131D0E" w:rsidRPr="00B53CC1">
        <w:rPr>
          <w:rFonts w:cs="Times New Roman"/>
          <w:sz w:val="24"/>
          <w:szCs w:val="24"/>
        </w:rPr>
        <w:instrText xml:space="preserve"> SEQ Table \* ARABIC </w:instrText>
      </w:r>
      <w:r w:rsidR="00131D0E" w:rsidRPr="00B53CC1">
        <w:rPr>
          <w:rFonts w:cs="Times New Roman"/>
          <w:sz w:val="24"/>
          <w:szCs w:val="24"/>
        </w:rPr>
        <w:fldChar w:fldCharType="separate"/>
      </w:r>
      <w:r w:rsidR="00131D0E" w:rsidRPr="00B53CC1">
        <w:rPr>
          <w:rFonts w:cs="Times New Roman"/>
          <w:noProof/>
          <w:sz w:val="24"/>
          <w:szCs w:val="24"/>
        </w:rPr>
        <w:t>3</w:t>
      </w:r>
      <w:r w:rsidR="00131D0E" w:rsidRPr="00B53CC1">
        <w:rPr>
          <w:rFonts w:cs="Times New Roman"/>
          <w:sz w:val="24"/>
          <w:szCs w:val="24"/>
        </w:rPr>
        <w:fldChar w:fldCharType="end"/>
      </w:r>
      <w:r w:rsidRPr="00B53CC1">
        <w:rPr>
          <w:rFonts w:cs="Times New Roman"/>
          <w:sz w:val="24"/>
          <w:szCs w:val="24"/>
        </w:rPr>
        <w:t>.</w:t>
      </w:r>
      <w:bookmarkEnd w:id="25"/>
      <w:r w:rsidRPr="00B53CC1">
        <w:rPr>
          <w:rFonts w:cs="Times New Roman"/>
          <w:sz w:val="24"/>
          <w:szCs w:val="24"/>
        </w:rPr>
        <w:t xml:space="preserve"> </w:t>
      </w:r>
      <w:r w:rsidR="0087091F" w:rsidRPr="00B53CC1">
        <w:rPr>
          <w:rFonts w:cs="Times New Roman"/>
          <w:sz w:val="24"/>
          <w:szCs w:val="24"/>
        </w:rPr>
        <w:br/>
      </w:r>
      <w:r w:rsidRPr="00B53CC1">
        <w:rPr>
          <w:rFonts w:cs="Times New Roman"/>
          <w:b w:val="0"/>
          <w:bCs w:val="0"/>
          <w:i/>
          <w:iCs/>
          <w:sz w:val="24"/>
          <w:szCs w:val="24"/>
        </w:rPr>
        <w:t>Chronological Split Summary</w:t>
      </w:r>
      <w:bookmarkEnd w:id="26"/>
      <w:bookmarkEnd w:id="27"/>
    </w:p>
    <w:tbl>
      <w:tblPr>
        <w:tblStyle w:val="PlainTable5"/>
        <w:tblW w:w="10055" w:type="dxa"/>
        <w:tblLayout w:type="fixed"/>
        <w:tblLook w:val="04A0" w:firstRow="1" w:lastRow="0" w:firstColumn="1" w:lastColumn="0" w:noHBand="0" w:noVBand="1"/>
      </w:tblPr>
      <w:tblGrid>
        <w:gridCol w:w="1642"/>
        <w:gridCol w:w="1044"/>
        <w:gridCol w:w="746"/>
        <w:gridCol w:w="746"/>
        <w:gridCol w:w="1147"/>
        <w:gridCol w:w="2223"/>
        <w:gridCol w:w="2507"/>
      </w:tblGrid>
      <w:tr w:rsidR="008F35D6" w:rsidRPr="00B36F1D" w14:paraId="2C1D2080" w14:textId="77777777" w:rsidTr="00537501">
        <w:trPr>
          <w:cnfStyle w:val="100000000000" w:firstRow="1" w:lastRow="0" w:firstColumn="0" w:lastColumn="0" w:oddVBand="0" w:evenVBand="0" w:oddHBand="0" w:evenHBand="0" w:firstRowFirstColumn="0" w:firstRowLastColumn="0" w:lastRowFirstColumn="0" w:lastRowLastColumn="0"/>
          <w:trHeight w:val="159"/>
        </w:trPr>
        <w:tc>
          <w:tcPr>
            <w:cnfStyle w:val="001000000100" w:firstRow="0" w:lastRow="0" w:firstColumn="1" w:lastColumn="0" w:oddVBand="0" w:evenVBand="0" w:oddHBand="0" w:evenHBand="0" w:firstRowFirstColumn="1" w:firstRowLastColumn="0" w:lastRowFirstColumn="0" w:lastRowLastColumn="0"/>
            <w:tcW w:w="1642" w:type="dxa"/>
            <w:hideMark/>
          </w:tcPr>
          <w:p w14:paraId="5F780DEB" w14:textId="4DEF3583" w:rsidR="008F35D6" w:rsidRPr="00B36F1D" w:rsidRDefault="001C0B5B" w:rsidP="009F1F88">
            <w:pPr>
              <w:rPr>
                <w:rFonts w:eastAsia="Times New Roman" w:cs="Times New Roman"/>
                <w:b/>
                <w:bCs/>
                <w:color w:val="000000"/>
                <w:sz w:val="20"/>
                <w:szCs w:val="20"/>
                <w:lang w:val="en-CA" w:eastAsia="en-CA"/>
              </w:rPr>
            </w:pPr>
            <w:r w:rsidRPr="00B36F1D">
              <w:rPr>
                <w:rFonts w:eastAsia="Times New Roman" w:cs="Times New Roman"/>
                <w:b/>
                <w:bCs/>
                <w:color w:val="000000"/>
                <w:sz w:val="20"/>
                <w:szCs w:val="20"/>
                <w:lang w:val="en-CA" w:eastAsia="en-CA"/>
              </w:rPr>
              <w:t>Objective</w:t>
            </w:r>
          </w:p>
        </w:tc>
        <w:tc>
          <w:tcPr>
            <w:tcW w:w="1044" w:type="dxa"/>
            <w:hideMark/>
          </w:tcPr>
          <w:p w14:paraId="1BBADDFE" w14:textId="1D65A1E9" w:rsidR="008F35D6" w:rsidRPr="00B36F1D" w:rsidRDefault="001C0B5B" w:rsidP="009F1F8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B36F1D">
              <w:rPr>
                <w:rFonts w:eastAsia="Times New Roman" w:cs="Times New Roman"/>
                <w:b/>
                <w:bCs/>
                <w:color w:val="000000"/>
                <w:sz w:val="20"/>
                <w:szCs w:val="20"/>
                <w:lang w:val="en-CA" w:eastAsia="en-CA"/>
              </w:rPr>
              <w:t>Partition</w:t>
            </w:r>
          </w:p>
        </w:tc>
        <w:tc>
          <w:tcPr>
            <w:tcW w:w="746" w:type="dxa"/>
            <w:hideMark/>
          </w:tcPr>
          <w:p w14:paraId="6AE32925" w14:textId="4D768C83" w:rsidR="008F35D6" w:rsidRPr="00B36F1D" w:rsidRDefault="001C0B5B" w:rsidP="009F1F8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B36F1D">
              <w:rPr>
                <w:rFonts w:eastAsia="Times New Roman" w:cs="Times New Roman"/>
                <w:b/>
                <w:bCs/>
                <w:color w:val="000000"/>
                <w:sz w:val="20"/>
                <w:szCs w:val="20"/>
                <w:lang w:val="en-CA" w:eastAsia="en-CA"/>
              </w:rPr>
              <w:t>Row count</w:t>
            </w:r>
          </w:p>
        </w:tc>
        <w:tc>
          <w:tcPr>
            <w:tcW w:w="746" w:type="dxa"/>
            <w:hideMark/>
          </w:tcPr>
          <w:p w14:paraId="27AE6269" w14:textId="154B153D" w:rsidR="008F35D6" w:rsidRPr="00B36F1D" w:rsidRDefault="001C0B5B" w:rsidP="009F1F8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B36F1D">
              <w:rPr>
                <w:rFonts w:eastAsia="Times New Roman" w:cs="Times New Roman"/>
                <w:b/>
                <w:bCs/>
                <w:color w:val="000000"/>
                <w:sz w:val="20"/>
                <w:szCs w:val="20"/>
                <w:lang w:val="en-CA" w:eastAsia="en-CA"/>
              </w:rPr>
              <w:t>Share</w:t>
            </w:r>
          </w:p>
        </w:tc>
        <w:tc>
          <w:tcPr>
            <w:tcW w:w="1147" w:type="dxa"/>
            <w:hideMark/>
          </w:tcPr>
          <w:p w14:paraId="68021442" w14:textId="00BADF2B" w:rsidR="008F35D6" w:rsidRPr="00B36F1D" w:rsidRDefault="001C0B5B" w:rsidP="009F1F8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B36F1D">
              <w:rPr>
                <w:rFonts w:eastAsia="Times New Roman" w:cs="Times New Roman"/>
                <w:b/>
                <w:bCs/>
                <w:color w:val="000000"/>
                <w:sz w:val="20"/>
                <w:szCs w:val="20"/>
                <w:lang w:val="en-CA" w:eastAsia="en-CA"/>
              </w:rPr>
              <w:t>Date range</w:t>
            </w:r>
          </w:p>
        </w:tc>
        <w:tc>
          <w:tcPr>
            <w:tcW w:w="2223" w:type="dxa"/>
            <w:hideMark/>
          </w:tcPr>
          <w:p w14:paraId="32D01812" w14:textId="321BA18D" w:rsidR="008F35D6" w:rsidRPr="00B36F1D" w:rsidRDefault="001C0B5B" w:rsidP="009F1F8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B36F1D">
              <w:rPr>
                <w:rFonts w:eastAsia="Times New Roman" w:cs="Times New Roman"/>
                <w:b/>
                <w:bCs/>
                <w:color w:val="000000"/>
                <w:sz w:val="20"/>
                <w:szCs w:val="20"/>
                <w:lang w:val="en-CA" w:eastAsia="en-CA"/>
              </w:rPr>
              <w:t>Role in modeling</w:t>
            </w:r>
          </w:p>
        </w:tc>
        <w:tc>
          <w:tcPr>
            <w:tcW w:w="2507" w:type="dxa"/>
            <w:hideMark/>
          </w:tcPr>
          <w:p w14:paraId="74383A2F" w14:textId="5BE07A73" w:rsidR="008F35D6" w:rsidRPr="00B36F1D" w:rsidRDefault="001C0B5B" w:rsidP="009F1F8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B36F1D">
              <w:rPr>
                <w:rFonts w:eastAsia="Times New Roman" w:cs="Times New Roman"/>
                <w:b/>
                <w:bCs/>
                <w:color w:val="000000"/>
                <w:sz w:val="20"/>
                <w:szCs w:val="20"/>
                <w:lang w:val="en-CA" w:eastAsia="en-CA"/>
              </w:rPr>
              <w:t>Held-out usage caveat</w:t>
            </w:r>
          </w:p>
        </w:tc>
      </w:tr>
      <w:tr w:rsidR="008F35D6" w:rsidRPr="00B36F1D" w14:paraId="3089F8EF" w14:textId="77777777" w:rsidTr="00537501">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1642" w:type="dxa"/>
            <w:hideMark/>
          </w:tcPr>
          <w:p w14:paraId="7474990D" w14:textId="43A696AB" w:rsidR="008F35D6" w:rsidRPr="00B36F1D" w:rsidRDefault="001C0B5B" w:rsidP="009F1F88">
            <w:pPr>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AO1 late-delivery risk</w:t>
            </w:r>
          </w:p>
        </w:tc>
        <w:tc>
          <w:tcPr>
            <w:tcW w:w="1044" w:type="dxa"/>
            <w:hideMark/>
          </w:tcPr>
          <w:p w14:paraId="38207DA9" w14:textId="77777777" w:rsidR="008F35D6" w:rsidRPr="00B36F1D" w:rsidRDefault="008F35D6" w:rsidP="009F1F8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Overall</w:t>
            </w:r>
          </w:p>
        </w:tc>
        <w:tc>
          <w:tcPr>
            <w:tcW w:w="746" w:type="dxa"/>
            <w:textDirection w:val="tbRl"/>
            <w:hideMark/>
          </w:tcPr>
          <w:p w14:paraId="518192A3" w14:textId="77777777" w:rsidR="008F35D6" w:rsidRPr="00B36F1D" w:rsidRDefault="008F35D6" w:rsidP="009F1F88">
            <w:pPr>
              <w:ind w:left="113" w:right="113"/>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172,765</w:t>
            </w:r>
          </w:p>
        </w:tc>
        <w:tc>
          <w:tcPr>
            <w:tcW w:w="746" w:type="dxa"/>
            <w:textDirection w:val="tbRl"/>
            <w:hideMark/>
          </w:tcPr>
          <w:p w14:paraId="72E353AC" w14:textId="44DCB09A" w:rsidR="008F35D6" w:rsidRPr="00B36F1D" w:rsidRDefault="008F35D6" w:rsidP="009F1F88">
            <w:pPr>
              <w:ind w:left="113" w:right="113"/>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100%</w:t>
            </w:r>
          </w:p>
        </w:tc>
        <w:tc>
          <w:tcPr>
            <w:tcW w:w="1147" w:type="dxa"/>
            <w:hideMark/>
          </w:tcPr>
          <w:p w14:paraId="160DF33C" w14:textId="77777777" w:rsidR="008F35D6" w:rsidRPr="00B36F1D" w:rsidRDefault="008F35D6" w:rsidP="009F1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2015-01-01 to 2018-01-31</w:t>
            </w:r>
          </w:p>
        </w:tc>
        <w:tc>
          <w:tcPr>
            <w:tcW w:w="2223" w:type="dxa"/>
            <w:hideMark/>
          </w:tcPr>
          <w:p w14:paraId="3039011E" w14:textId="77777777" w:rsidR="008F35D6" w:rsidRPr="00B36F1D" w:rsidRDefault="008F35D6" w:rsidP="009F1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Full AO1 Gold population after population policy</w:t>
            </w:r>
          </w:p>
        </w:tc>
        <w:tc>
          <w:tcPr>
            <w:tcW w:w="2507" w:type="dxa"/>
            <w:hideMark/>
          </w:tcPr>
          <w:p w14:paraId="15EC97D8" w14:textId="77777777" w:rsidR="008F35D6" w:rsidRPr="00B36F1D" w:rsidRDefault="008F35D6" w:rsidP="009F1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Overall row set only; not a model-selection slice</w:t>
            </w:r>
          </w:p>
        </w:tc>
      </w:tr>
      <w:tr w:rsidR="008F35D6" w:rsidRPr="00B36F1D" w14:paraId="3CE69846" w14:textId="77777777" w:rsidTr="00537501">
        <w:trPr>
          <w:trHeight w:val="929"/>
        </w:trPr>
        <w:tc>
          <w:tcPr>
            <w:cnfStyle w:val="001000000000" w:firstRow="0" w:lastRow="0" w:firstColumn="1" w:lastColumn="0" w:oddVBand="0" w:evenVBand="0" w:oddHBand="0" w:evenHBand="0" w:firstRowFirstColumn="0" w:firstRowLastColumn="0" w:lastRowFirstColumn="0" w:lastRowLastColumn="0"/>
            <w:tcW w:w="1642" w:type="dxa"/>
            <w:hideMark/>
          </w:tcPr>
          <w:p w14:paraId="381FBCE5" w14:textId="2FCB8B26" w:rsidR="008F35D6" w:rsidRPr="00B36F1D" w:rsidRDefault="001C0B5B" w:rsidP="009F1F88">
            <w:pPr>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AO1 late-delivery risk</w:t>
            </w:r>
          </w:p>
        </w:tc>
        <w:tc>
          <w:tcPr>
            <w:tcW w:w="1044" w:type="dxa"/>
            <w:hideMark/>
          </w:tcPr>
          <w:p w14:paraId="349E6F64" w14:textId="77777777" w:rsidR="008F35D6" w:rsidRPr="00B36F1D" w:rsidRDefault="008F35D6" w:rsidP="009F1F88">
            <w:pPr>
              <w:ind w:right="-110" w:hanging="106"/>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Development</w:t>
            </w:r>
          </w:p>
        </w:tc>
        <w:tc>
          <w:tcPr>
            <w:tcW w:w="746" w:type="dxa"/>
            <w:textDirection w:val="tbRl"/>
            <w:hideMark/>
          </w:tcPr>
          <w:p w14:paraId="3D240CC5" w14:textId="77777777" w:rsidR="008F35D6" w:rsidRPr="00B36F1D" w:rsidRDefault="008F35D6" w:rsidP="009F1F88">
            <w:pPr>
              <w:ind w:left="113" w:right="113"/>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138,212</w:t>
            </w:r>
          </w:p>
        </w:tc>
        <w:tc>
          <w:tcPr>
            <w:tcW w:w="746" w:type="dxa"/>
            <w:textDirection w:val="tbRl"/>
            <w:hideMark/>
          </w:tcPr>
          <w:p w14:paraId="2B0AB94F" w14:textId="7FEB4DAF" w:rsidR="008F35D6" w:rsidRPr="00B36F1D" w:rsidRDefault="008F35D6" w:rsidP="009F1F88">
            <w:pPr>
              <w:ind w:left="113" w:right="113"/>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80%</w:t>
            </w:r>
          </w:p>
        </w:tc>
        <w:tc>
          <w:tcPr>
            <w:tcW w:w="1147" w:type="dxa"/>
            <w:hideMark/>
          </w:tcPr>
          <w:p w14:paraId="5573DA13" w14:textId="77777777" w:rsidR="008F35D6" w:rsidRPr="00B36F1D" w:rsidRDefault="008F35D6" w:rsidP="009F1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2015-01-01 to 2017-04-22</w:t>
            </w:r>
          </w:p>
        </w:tc>
        <w:tc>
          <w:tcPr>
            <w:tcW w:w="2223" w:type="dxa"/>
            <w:hideMark/>
          </w:tcPr>
          <w:p w14:paraId="5881E497" w14:textId="77777777" w:rsidR="008F35D6" w:rsidRPr="00B36F1D" w:rsidRDefault="008F35D6" w:rsidP="009F1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Development partition; inner validation evidence is drawn from development artifacts</w:t>
            </w:r>
          </w:p>
        </w:tc>
        <w:tc>
          <w:tcPr>
            <w:tcW w:w="2507" w:type="dxa"/>
            <w:hideMark/>
          </w:tcPr>
          <w:p w14:paraId="0A2B5EF5" w14:textId="77777777" w:rsidR="008F35D6" w:rsidRPr="00B36F1D" w:rsidRDefault="008F35D6" w:rsidP="009F1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Final test remains untouched for AO1 model selection and H1 wording</w:t>
            </w:r>
          </w:p>
        </w:tc>
      </w:tr>
      <w:tr w:rsidR="008F35D6" w:rsidRPr="00B36F1D" w14:paraId="12DA07AA" w14:textId="77777777" w:rsidTr="00537501">
        <w:trPr>
          <w:cnfStyle w:val="000000100000" w:firstRow="0" w:lastRow="0" w:firstColumn="0" w:lastColumn="0" w:oddVBand="0" w:evenVBand="0" w:oddHBand="1" w:evenHBand="0" w:firstRowFirstColumn="0" w:firstRowLastColumn="0" w:lastRowFirstColumn="0" w:lastRowLastColumn="0"/>
          <w:trHeight w:val="802"/>
        </w:trPr>
        <w:tc>
          <w:tcPr>
            <w:cnfStyle w:val="001000000000" w:firstRow="0" w:lastRow="0" w:firstColumn="1" w:lastColumn="0" w:oddVBand="0" w:evenVBand="0" w:oddHBand="0" w:evenHBand="0" w:firstRowFirstColumn="0" w:firstRowLastColumn="0" w:lastRowFirstColumn="0" w:lastRowLastColumn="0"/>
            <w:tcW w:w="1642" w:type="dxa"/>
            <w:hideMark/>
          </w:tcPr>
          <w:p w14:paraId="756C82E7" w14:textId="30020F7F" w:rsidR="008F35D6" w:rsidRPr="00B36F1D" w:rsidRDefault="001C0B5B" w:rsidP="009F1F88">
            <w:pPr>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lastRenderedPageBreak/>
              <w:t>AO1 late-delivery risk</w:t>
            </w:r>
          </w:p>
        </w:tc>
        <w:tc>
          <w:tcPr>
            <w:tcW w:w="1044" w:type="dxa"/>
            <w:hideMark/>
          </w:tcPr>
          <w:p w14:paraId="5EE6D113" w14:textId="77777777" w:rsidR="008F35D6" w:rsidRPr="00B36F1D" w:rsidRDefault="008F35D6" w:rsidP="009F1F8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Test</w:t>
            </w:r>
          </w:p>
        </w:tc>
        <w:tc>
          <w:tcPr>
            <w:tcW w:w="746" w:type="dxa"/>
            <w:textDirection w:val="tbRl"/>
            <w:hideMark/>
          </w:tcPr>
          <w:p w14:paraId="57EFBB2A" w14:textId="77777777" w:rsidR="008F35D6" w:rsidRPr="00B36F1D" w:rsidRDefault="008F35D6" w:rsidP="009F1F88">
            <w:pPr>
              <w:ind w:left="113" w:right="113"/>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34,553</w:t>
            </w:r>
          </w:p>
        </w:tc>
        <w:tc>
          <w:tcPr>
            <w:tcW w:w="746" w:type="dxa"/>
            <w:textDirection w:val="tbRl"/>
            <w:hideMark/>
          </w:tcPr>
          <w:p w14:paraId="22EC1E5D" w14:textId="678B9A0B" w:rsidR="008F35D6" w:rsidRPr="00B36F1D" w:rsidRDefault="008F35D6" w:rsidP="009F1F88">
            <w:pPr>
              <w:ind w:left="113" w:right="113"/>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20%</w:t>
            </w:r>
          </w:p>
        </w:tc>
        <w:tc>
          <w:tcPr>
            <w:tcW w:w="1147" w:type="dxa"/>
            <w:hideMark/>
          </w:tcPr>
          <w:p w14:paraId="5755A309" w14:textId="77777777" w:rsidR="008F35D6" w:rsidRPr="00B36F1D" w:rsidRDefault="008F35D6" w:rsidP="009F1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2017-04-22 to 2018-01-31</w:t>
            </w:r>
          </w:p>
        </w:tc>
        <w:tc>
          <w:tcPr>
            <w:tcW w:w="2223" w:type="dxa"/>
            <w:hideMark/>
          </w:tcPr>
          <w:p w14:paraId="0B5C7487" w14:textId="77777777" w:rsidR="008F35D6" w:rsidRPr="00B36F1D" w:rsidRDefault="008F35D6" w:rsidP="009F1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Reserved final held-out partition</w:t>
            </w:r>
          </w:p>
        </w:tc>
        <w:tc>
          <w:tcPr>
            <w:tcW w:w="2507" w:type="dxa"/>
            <w:hideMark/>
          </w:tcPr>
          <w:p w14:paraId="74EF13DD" w14:textId="0E7A4B22" w:rsidR="008F35D6" w:rsidRPr="00B36F1D" w:rsidRDefault="008310CD" w:rsidP="009F1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Reserved; not used for model selection or H1 inference in the current analysis.</w:t>
            </w:r>
          </w:p>
        </w:tc>
      </w:tr>
      <w:tr w:rsidR="008F35D6" w:rsidRPr="00B36F1D" w14:paraId="0BC4B82E" w14:textId="77777777" w:rsidTr="00537501">
        <w:trPr>
          <w:trHeight w:val="804"/>
        </w:trPr>
        <w:tc>
          <w:tcPr>
            <w:cnfStyle w:val="001000000000" w:firstRow="0" w:lastRow="0" w:firstColumn="1" w:lastColumn="0" w:oddVBand="0" w:evenVBand="0" w:oddHBand="0" w:evenHBand="0" w:firstRowFirstColumn="0" w:firstRowLastColumn="0" w:lastRowFirstColumn="0" w:lastRowLastColumn="0"/>
            <w:tcW w:w="1642" w:type="dxa"/>
            <w:hideMark/>
          </w:tcPr>
          <w:p w14:paraId="5164BA55" w14:textId="19A143B3" w:rsidR="008F35D6" w:rsidRPr="00B36F1D" w:rsidRDefault="001C0B5B" w:rsidP="009F1F88">
            <w:pPr>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AO2 profitability estimation</w:t>
            </w:r>
          </w:p>
        </w:tc>
        <w:tc>
          <w:tcPr>
            <w:tcW w:w="1044" w:type="dxa"/>
            <w:hideMark/>
          </w:tcPr>
          <w:p w14:paraId="204D23DA" w14:textId="77777777" w:rsidR="008F35D6" w:rsidRPr="00B36F1D" w:rsidRDefault="008F35D6" w:rsidP="009F1F8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Overall</w:t>
            </w:r>
          </w:p>
        </w:tc>
        <w:tc>
          <w:tcPr>
            <w:tcW w:w="746" w:type="dxa"/>
            <w:textDirection w:val="tbRl"/>
            <w:hideMark/>
          </w:tcPr>
          <w:p w14:paraId="4A6514EC" w14:textId="77777777" w:rsidR="008F35D6" w:rsidRPr="00B36F1D" w:rsidRDefault="008F35D6" w:rsidP="009F1F88">
            <w:pPr>
              <w:ind w:left="113" w:right="113"/>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180,519</w:t>
            </w:r>
          </w:p>
        </w:tc>
        <w:tc>
          <w:tcPr>
            <w:tcW w:w="746" w:type="dxa"/>
            <w:textDirection w:val="tbRl"/>
            <w:hideMark/>
          </w:tcPr>
          <w:p w14:paraId="22E07A74" w14:textId="4EE9A0D7" w:rsidR="008F35D6" w:rsidRPr="00B36F1D" w:rsidRDefault="008F35D6" w:rsidP="009F1F88">
            <w:pPr>
              <w:ind w:left="113" w:right="113"/>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100%</w:t>
            </w:r>
          </w:p>
        </w:tc>
        <w:tc>
          <w:tcPr>
            <w:tcW w:w="1147" w:type="dxa"/>
            <w:hideMark/>
          </w:tcPr>
          <w:p w14:paraId="18C66A04" w14:textId="77777777" w:rsidR="008F35D6" w:rsidRPr="00B36F1D" w:rsidRDefault="008F35D6" w:rsidP="009F1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2015-01-01 to 2018-01-31</w:t>
            </w:r>
          </w:p>
        </w:tc>
        <w:tc>
          <w:tcPr>
            <w:tcW w:w="2223" w:type="dxa"/>
            <w:hideMark/>
          </w:tcPr>
          <w:p w14:paraId="0EDDE5EF" w14:textId="77777777" w:rsidR="008F35D6" w:rsidRPr="00B36F1D" w:rsidRDefault="008F35D6" w:rsidP="009F1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Full AO2 Gold population after population policy</w:t>
            </w:r>
          </w:p>
        </w:tc>
        <w:tc>
          <w:tcPr>
            <w:tcW w:w="2507" w:type="dxa"/>
            <w:hideMark/>
          </w:tcPr>
          <w:p w14:paraId="71CACA6D" w14:textId="77777777" w:rsidR="008F35D6" w:rsidRPr="00B36F1D" w:rsidRDefault="008F35D6" w:rsidP="009F1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Overall row set only; not a model-selection slice</w:t>
            </w:r>
          </w:p>
        </w:tc>
      </w:tr>
      <w:tr w:rsidR="008F35D6" w:rsidRPr="00B36F1D" w14:paraId="02ECD158" w14:textId="77777777" w:rsidTr="00537501">
        <w:trPr>
          <w:cnfStyle w:val="000000100000" w:firstRow="0" w:lastRow="0" w:firstColumn="0" w:lastColumn="0" w:oddVBand="0" w:evenVBand="0" w:oddHBand="1" w:evenHBand="0" w:firstRowFirstColumn="0" w:firstRowLastColumn="0" w:lastRowFirstColumn="0" w:lastRowLastColumn="0"/>
          <w:trHeight w:val="805"/>
        </w:trPr>
        <w:tc>
          <w:tcPr>
            <w:cnfStyle w:val="001000000000" w:firstRow="0" w:lastRow="0" w:firstColumn="1" w:lastColumn="0" w:oddVBand="0" w:evenVBand="0" w:oddHBand="0" w:evenHBand="0" w:firstRowFirstColumn="0" w:firstRowLastColumn="0" w:lastRowFirstColumn="0" w:lastRowLastColumn="0"/>
            <w:tcW w:w="1642" w:type="dxa"/>
            <w:hideMark/>
          </w:tcPr>
          <w:p w14:paraId="14DA6480" w14:textId="05628246" w:rsidR="008F35D6" w:rsidRPr="00B36F1D" w:rsidRDefault="001C0B5B" w:rsidP="009F1F88">
            <w:pPr>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AO2 profitability estimation</w:t>
            </w:r>
          </w:p>
        </w:tc>
        <w:tc>
          <w:tcPr>
            <w:tcW w:w="1044" w:type="dxa"/>
            <w:hideMark/>
          </w:tcPr>
          <w:p w14:paraId="194E4749" w14:textId="77777777" w:rsidR="008F35D6" w:rsidRPr="00B36F1D" w:rsidRDefault="008F35D6" w:rsidP="009F1F88">
            <w:pPr>
              <w:ind w:right="-110" w:hanging="106"/>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Development</w:t>
            </w:r>
          </w:p>
        </w:tc>
        <w:tc>
          <w:tcPr>
            <w:tcW w:w="746" w:type="dxa"/>
            <w:textDirection w:val="tbRl"/>
            <w:hideMark/>
          </w:tcPr>
          <w:p w14:paraId="6B118B9E" w14:textId="77777777" w:rsidR="008F35D6" w:rsidRPr="00B36F1D" w:rsidRDefault="008F35D6" w:rsidP="009F1F88">
            <w:pPr>
              <w:ind w:left="113" w:right="113"/>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144,415</w:t>
            </w:r>
          </w:p>
        </w:tc>
        <w:tc>
          <w:tcPr>
            <w:tcW w:w="746" w:type="dxa"/>
            <w:textDirection w:val="tbRl"/>
            <w:hideMark/>
          </w:tcPr>
          <w:p w14:paraId="1B260CE9" w14:textId="7E310B09" w:rsidR="008F35D6" w:rsidRPr="00B36F1D" w:rsidRDefault="008F35D6" w:rsidP="009F1F88">
            <w:pPr>
              <w:ind w:left="113" w:right="113"/>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80%</w:t>
            </w:r>
          </w:p>
        </w:tc>
        <w:tc>
          <w:tcPr>
            <w:tcW w:w="1147" w:type="dxa"/>
            <w:hideMark/>
          </w:tcPr>
          <w:p w14:paraId="1DC9F853" w14:textId="77777777" w:rsidR="008F35D6" w:rsidRPr="00B36F1D" w:rsidRDefault="008F35D6" w:rsidP="009F1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2015-01-01 to 2017-04-22</w:t>
            </w:r>
          </w:p>
        </w:tc>
        <w:tc>
          <w:tcPr>
            <w:tcW w:w="2223" w:type="dxa"/>
            <w:hideMark/>
          </w:tcPr>
          <w:p w14:paraId="68484C09" w14:textId="77777777" w:rsidR="008F35D6" w:rsidRPr="00B36F1D" w:rsidRDefault="008F35D6" w:rsidP="009F1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Development partition; H2 validation evidence is drawn from development artifacts</w:t>
            </w:r>
          </w:p>
        </w:tc>
        <w:tc>
          <w:tcPr>
            <w:tcW w:w="2507" w:type="dxa"/>
            <w:hideMark/>
          </w:tcPr>
          <w:p w14:paraId="3899E4D7" w14:textId="77777777" w:rsidR="008F35D6" w:rsidRPr="00B36F1D" w:rsidRDefault="008F35D6" w:rsidP="009F1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Final test remains untouched for AO2 model selection and H2 wording</w:t>
            </w:r>
          </w:p>
        </w:tc>
      </w:tr>
      <w:tr w:rsidR="008F35D6" w:rsidRPr="00B36F1D" w14:paraId="0D04F37F" w14:textId="77777777" w:rsidTr="00537501">
        <w:trPr>
          <w:trHeight w:val="807"/>
        </w:trPr>
        <w:tc>
          <w:tcPr>
            <w:cnfStyle w:val="001000000000" w:firstRow="0" w:lastRow="0" w:firstColumn="1" w:lastColumn="0" w:oddVBand="0" w:evenVBand="0" w:oddHBand="0" w:evenHBand="0" w:firstRowFirstColumn="0" w:firstRowLastColumn="0" w:lastRowFirstColumn="0" w:lastRowLastColumn="0"/>
            <w:tcW w:w="1642" w:type="dxa"/>
            <w:hideMark/>
          </w:tcPr>
          <w:p w14:paraId="5227CA26" w14:textId="584CFE16" w:rsidR="008F35D6" w:rsidRPr="00B36F1D" w:rsidRDefault="001C0B5B" w:rsidP="009F1F88">
            <w:pPr>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AO2 profitability estimation</w:t>
            </w:r>
          </w:p>
        </w:tc>
        <w:tc>
          <w:tcPr>
            <w:tcW w:w="1044" w:type="dxa"/>
            <w:hideMark/>
          </w:tcPr>
          <w:p w14:paraId="5B8301F3" w14:textId="77777777" w:rsidR="008F35D6" w:rsidRPr="00B36F1D" w:rsidRDefault="008F35D6" w:rsidP="009F1F8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Test</w:t>
            </w:r>
          </w:p>
        </w:tc>
        <w:tc>
          <w:tcPr>
            <w:tcW w:w="746" w:type="dxa"/>
            <w:textDirection w:val="tbRl"/>
            <w:hideMark/>
          </w:tcPr>
          <w:p w14:paraId="4BEEB892" w14:textId="77777777" w:rsidR="008F35D6" w:rsidRPr="00B36F1D" w:rsidRDefault="008F35D6" w:rsidP="009F1F88">
            <w:pPr>
              <w:ind w:left="113" w:right="113"/>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36,104</w:t>
            </w:r>
          </w:p>
        </w:tc>
        <w:tc>
          <w:tcPr>
            <w:tcW w:w="746" w:type="dxa"/>
            <w:textDirection w:val="tbRl"/>
            <w:hideMark/>
          </w:tcPr>
          <w:p w14:paraId="202B8518" w14:textId="6408CE23" w:rsidR="008F35D6" w:rsidRPr="00B36F1D" w:rsidRDefault="008F35D6" w:rsidP="009F1F88">
            <w:pPr>
              <w:ind w:left="113" w:right="113"/>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20%</w:t>
            </w:r>
          </w:p>
        </w:tc>
        <w:tc>
          <w:tcPr>
            <w:tcW w:w="1147" w:type="dxa"/>
            <w:hideMark/>
          </w:tcPr>
          <w:p w14:paraId="409DAB35" w14:textId="77777777" w:rsidR="008F35D6" w:rsidRPr="00B36F1D" w:rsidRDefault="008F35D6" w:rsidP="009F1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2017-04-22 to 2018-01-31</w:t>
            </w:r>
          </w:p>
        </w:tc>
        <w:tc>
          <w:tcPr>
            <w:tcW w:w="2223" w:type="dxa"/>
            <w:hideMark/>
          </w:tcPr>
          <w:p w14:paraId="7BBDE0A6" w14:textId="77777777" w:rsidR="008F35D6" w:rsidRPr="00B36F1D" w:rsidRDefault="008F35D6" w:rsidP="009F1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36F1D">
              <w:rPr>
                <w:rFonts w:eastAsia="Times New Roman" w:cs="Times New Roman"/>
                <w:color w:val="000000"/>
                <w:sz w:val="20"/>
                <w:szCs w:val="20"/>
                <w:lang w:val="en-CA" w:eastAsia="en-CA"/>
              </w:rPr>
              <w:t>Reserved final held-out partition</w:t>
            </w:r>
          </w:p>
        </w:tc>
        <w:tc>
          <w:tcPr>
            <w:tcW w:w="2507" w:type="dxa"/>
            <w:hideMark/>
          </w:tcPr>
          <w:p w14:paraId="3E603CB0" w14:textId="17F4816A" w:rsidR="008F35D6" w:rsidRPr="00B36F1D" w:rsidRDefault="008310CD" w:rsidP="009F1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36F1D">
              <w:rPr>
                <w:rFonts w:eastAsia="Times New Roman" w:cs="Times New Roman"/>
                <w:color w:val="000000"/>
                <w:sz w:val="20"/>
                <w:szCs w:val="20"/>
                <w:lang w:eastAsia="en-CA"/>
              </w:rPr>
              <w:t>Reserved; not used for model selection or H2 inference in the current analysis.</w:t>
            </w:r>
          </w:p>
        </w:tc>
      </w:tr>
    </w:tbl>
    <w:p w14:paraId="17218A14" w14:textId="5C35B2E0" w:rsidR="00AD5E59" w:rsidRPr="00B53CC1" w:rsidRDefault="00AD5E59" w:rsidP="009F1F88">
      <w:pPr>
        <w:spacing w:before="240" w:after="0" w:line="480" w:lineRule="auto"/>
        <w:rPr>
          <w:rFonts w:cs="Times New Roman"/>
          <w:lang w:val="en-CA"/>
        </w:rPr>
      </w:pPr>
      <w:r w:rsidRPr="00B53CC1">
        <w:rPr>
          <w:rFonts w:cs="Times New Roman"/>
          <w:i/>
          <w:iCs/>
          <w:lang w:val="en-CA"/>
        </w:rPr>
        <w:t>Note</w:t>
      </w:r>
      <w:r w:rsidRPr="00B53CC1">
        <w:rPr>
          <w:rFonts w:cs="Times New Roman"/>
          <w:lang w:val="en-CA"/>
        </w:rPr>
        <w:t xml:space="preserve">. Rows were ordered chronologically by </w:t>
      </w:r>
      <w:r w:rsidR="006F55F8" w:rsidRPr="00B53CC1">
        <w:rPr>
          <w:rFonts w:cs="Times New Roman"/>
        </w:rPr>
        <w:t>`</w:t>
      </w:r>
      <w:proofErr w:type="spellStart"/>
      <w:r w:rsidRPr="00B53CC1">
        <w:rPr>
          <w:rFonts w:cs="Times New Roman"/>
          <w:lang w:val="en-CA"/>
        </w:rPr>
        <w:t>order_date_DateOrders</w:t>
      </w:r>
      <w:proofErr w:type="spellEnd"/>
      <w:r w:rsidR="006F55F8" w:rsidRPr="00B53CC1">
        <w:rPr>
          <w:rFonts w:cs="Times New Roman"/>
        </w:rPr>
        <w:t>`</w:t>
      </w:r>
      <w:r w:rsidRPr="00B53CC1">
        <w:rPr>
          <w:rFonts w:cs="Times New Roman"/>
          <w:lang w:val="en-CA"/>
        </w:rPr>
        <w:t xml:space="preserve">, </w:t>
      </w:r>
      <w:r w:rsidR="006F55F8" w:rsidRPr="00B53CC1">
        <w:rPr>
          <w:rFonts w:cs="Times New Roman"/>
        </w:rPr>
        <w:t>`</w:t>
      </w:r>
      <w:proofErr w:type="spellStart"/>
      <w:r w:rsidRPr="00B53CC1">
        <w:rPr>
          <w:rFonts w:cs="Times New Roman"/>
          <w:lang w:val="en-CA"/>
        </w:rPr>
        <w:t>Order_Id</w:t>
      </w:r>
      <w:proofErr w:type="spellEnd"/>
      <w:r w:rsidR="006F55F8" w:rsidRPr="00B53CC1">
        <w:rPr>
          <w:rFonts w:cs="Times New Roman"/>
        </w:rPr>
        <w:t>`</w:t>
      </w:r>
      <w:r w:rsidRPr="00B53CC1">
        <w:rPr>
          <w:rFonts w:cs="Times New Roman"/>
          <w:lang w:val="en-CA"/>
        </w:rPr>
        <w:t xml:space="preserve">, and </w:t>
      </w:r>
      <w:r w:rsidR="006F55F8" w:rsidRPr="00B53CC1">
        <w:rPr>
          <w:rFonts w:cs="Times New Roman"/>
        </w:rPr>
        <w:t>`</w:t>
      </w:r>
      <w:proofErr w:type="spellStart"/>
      <w:r w:rsidRPr="00B53CC1">
        <w:rPr>
          <w:rFonts w:cs="Times New Roman"/>
          <w:lang w:val="en-CA"/>
        </w:rPr>
        <w:t>Order_Item_Id</w:t>
      </w:r>
      <w:proofErr w:type="spellEnd"/>
      <w:r w:rsidR="006F55F8" w:rsidRPr="00B53CC1">
        <w:rPr>
          <w:rFonts w:cs="Times New Roman"/>
        </w:rPr>
        <w:t>`</w:t>
      </w:r>
      <w:r w:rsidRPr="00B53CC1">
        <w:rPr>
          <w:rFonts w:cs="Times New Roman"/>
          <w:lang w:val="en-CA"/>
        </w:rPr>
        <w:t xml:space="preserve"> before partitioning. Source artifacts include docs/chronological_split_policy.md, data/references/ao1_chronological_partition_summary.csv, and data/references/ao2_chronological_partition_summary.csv.</w:t>
      </w:r>
    </w:p>
    <w:p w14:paraId="2A1B052F" w14:textId="6971DF80" w:rsidR="00AD5E59" w:rsidRPr="00B53CC1" w:rsidRDefault="00AD5E59" w:rsidP="009F1F88">
      <w:pPr>
        <w:spacing w:before="240" w:after="0" w:line="480" w:lineRule="auto"/>
        <w:ind w:firstLine="720"/>
        <w:rPr>
          <w:rFonts w:cs="Times New Roman"/>
          <w:lang w:val="en-CA"/>
        </w:rPr>
      </w:pPr>
      <w:r w:rsidRPr="00B53CC1">
        <w:rPr>
          <w:rFonts w:cs="Times New Roman"/>
          <w:lang w:val="en-CA"/>
        </w:rPr>
        <w:t>AO1 contained 172,765 Gold rows after its population policy, with 138,212 development rows and 34,553 reserved test rows. AO2 contained 180,519 Gold rows, with 144,415 development rows and 36,104 reserved test rows. AO1 and AO2 validation claims in this report are based on chronological validation evidence from the development workflow. The final test partitions were preserved and were not used to support the checked model-selection conclusions.</w:t>
      </w:r>
    </w:p>
    <w:p w14:paraId="1F554446" w14:textId="4603D6CC" w:rsidR="00AD5E59" w:rsidRPr="00B53CC1" w:rsidRDefault="00AD5E59" w:rsidP="009F1F88">
      <w:pPr>
        <w:spacing w:before="240" w:after="0" w:line="480" w:lineRule="auto"/>
        <w:ind w:firstLine="720"/>
        <w:rPr>
          <w:rFonts w:cs="Times New Roman"/>
          <w:lang w:val="en-CA"/>
        </w:rPr>
      </w:pPr>
      <w:r w:rsidRPr="00B53CC1">
        <w:rPr>
          <w:rFonts w:cs="Times New Roman"/>
          <w:lang w:val="en-CA"/>
        </w:rPr>
        <w:t>All learned preprocessing was fit only on training data and then applied unchanged to validation or test data. This included imputers, encoders, scalers, feature selectors, threshold selection, and hyperparameter tuning where applicable. This design reduced the risk that validation or future-period information would influence training-time decisions.</w:t>
      </w:r>
    </w:p>
    <w:p w14:paraId="7147F7BF" w14:textId="71369170" w:rsidR="00AD5E59" w:rsidRPr="00B53CC1" w:rsidRDefault="00AD5E59" w:rsidP="009F1F88">
      <w:pPr>
        <w:spacing w:before="240" w:after="0" w:line="480" w:lineRule="auto"/>
        <w:ind w:firstLine="720"/>
        <w:rPr>
          <w:rFonts w:cs="Times New Roman"/>
          <w:lang w:val="en-CA"/>
        </w:rPr>
      </w:pPr>
      <w:r w:rsidRPr="00B53CC1">
        <w:rPr>
          <w:rFonts w:cs="Times New Roman"/>
          <w:lang w:val="en-CA"/>
        </w:rPr>
        <w:t xml:space="preserve">AO2 received an additional target-reconstruction audit because financial predictors can be close to accounting formulas. The audit found zero forbidden features, confirmed that </w:t>
      </w:r>
      <w:r w:rsidR="00C76122" w:rsidRPr="00B53CC1">
        <w:rPr>
          <w:rFonts w:cs="Times New Roman"/>
        </w:rPr>
        <w:t>`</w:t>
      </w:r>
      <w:r w:rsidRPr="00B53CC1">
        <w:rPr>
          <w:rFonts w:cs="Times New Roman"/>
          <w:lang w:val="en-CA"/>
        </w:rPr>
        <w:t>ao3_order_value</w:t>
      </w:r>
      <w:r w:rsidR="00C76122" w:rsidRPr="00B53CC1">
        <w:rPr>
          <w:rFonts w:cs="Times New Roman"/>
        </w:rPr>
        <w:t>`</w:t>
      </w:r>
      <w:r w:rsidRPr="00B53CC1">
        <w:rPr>
          <w:rFonts w:cs="Times New Roman"/>
          <w:lang w:val="en-CA"/>
        </w:rPr>
        <w:t xml:space="preserve"> was not detected as an AO2 predictor or dominant driver, and issued the final decision </w:t>
      </w:r>
      <w:r w:rsidR="00C76122" w:rsidRPr="00B53CC1">
        <w:rPr>
          <w:rFonts w:cs="Times New Roman"/>
        </w:rPr>
        <w:t>`</w:t>
      </w:r>
      <w:proofErr w:type="spellStart"/>
      <w:r w:rsidRPr="00B53CC1">
        <w:rPr>
          <w:rFonts w:cs="Times New Roman"/>
          <w:lang w:val="en-CA"/>
        </w:rPr>
        <w:t>accepted_with_caution</w:t>
      </w:r>
      <w:proofErr w:type="spellEnd"/>
      <w:r w:rsidR="00C76122" w:rsidRPr="00B53CC1">
        <w:rPr>
          <w:rFonts w:cs="Times New Roman"/>
        </w:rPr>
        <w:t>`</w:t>
      </w:r>
      <w:r w:rsidRPr="00B53CC1">
        <w:rPr>
          <w:rFonts w:cs="Times New Roman"/>
          <w:lang w:val="en-CA"/>
        </w:rPr>
        <w:t xml:space="preserve">. </w:t>
      </w:r>
      <w:r w:rsidRPr="00B53CC1">
        <w:rPr>
          <w:rFonts w:cs="Times New Roman"/>
          <w:lang w:val="en-CA"/>
        </w:rPr>
        <w:lastRenderedPageBreak/>
        <w:t>This supports reporting AO2 as expected-profitability estimation while preserving caution around approved commercial predictors.</w:t>
      </w:r>
    </w:p>
    <w:p w14:paraId="762D81F7" w14:textId="77777777" w:rsidR="001A501C" w:rsidRPr="00B53CC1" w:rsidRDefault="00E20233" w:rsidP="009F1F88">
      <w:pPr>
        <w:pStyle w:val="Heading2"/>
        <w:rPr>
          <w:sz w:val="22"/>
        </w:rPr>
      </w:pPr>
      <w:bookmarkStart w:id="28" w:name="_Toc232355714"/>
      <w:r w:rsidRPr="00B53CC1">
        <w:t>Analytical Methods</w:t>
      </w:r>
      <w:bookmarkEnd w:id="28"/>
    </w:p>
    <w:p w14:paraId="2FABB201" w14:textId="14039AE1" w:rsidR="005D2A97" w:rsidRPr="00B53CC1" w:rsidRDefault="005D2A97" w:rsidP="009F1F88">
      <w:pPr>
        <w:spacing w:after="0" w:line="480" w:lineRule="auto"/>
        <w:ind w:firstLine="720"/>
        <w:rPr>
          <w:rFonts w:cs="Times New Roman"/>
          <w:lang w:val="en-CA"/>
        </w:rPr>
      </w:pPr>
      <w:r w:rsidRPr="00B53CC1">
        <w:rPr>
          <w:rFonts w:cs="Times New Roman"/>
          <w:lang w:val="en-CA"/>
        </w:rPr>
        <w:t>This project combined supervised learning, model explanation, and rule-based decision support. AO1 used Logistic Regression as the baseline classifier</w:t>
      </w:r>
      <w:r w:rsidR="00151473" w:rsidRPr="00B53CC1">
        <w:rPr>
          <w:rFonts w:cs="Times New Roman"/>
          <w:lang w:val="en-CA"/>
        </w:rPr>
        <w:t xml:space="preserve"> </w:t>
      </w:r>
      <w:sdt>
        <w:sdtPr>
          <w:rPr>
            <w:rFonts w:cs="Times New Roman"/>
            <w:lang w:val="en-CA"/>
          </w:rPr>
          <w:id w:val="-1598325566"/>
          <w:citation/>
        </w:sdtPr>
        <w:sdtContent>
          <w:r w:rsidR="00151473" w:rsidRPr="00B53CC1">
            <w:rPr>
              <w:rFonts w:cs="Times New Roman"/>
              <w:lang w:val="en-CA"/>
            </w:rPr>
            <w:fldChar w:fldCharType="begin"/>
          </w:r>
          <w:r w:rsidR="00151473" w:rsidRPr="00B53CC1">
            <w:rPr>
              <w:rFonts w:cs="Times New Roman"/>
            </w:rPr>
            <w:instrText xml:space="preserve"> CITATION Hos13 \l 1033 </w:instrText>
          </w:r>
          <w:r w:rsidR="00151473" w:rsidRPr="00B53CC1">
            <w:rPr>
              <w:rFonts w:cs="Times New Roman"/>
              <w:lang w:val="en-CA"/>
            </w:rPr>
            <w:fldChar w:fldCharType="separate"/>
          </w:r>
          <w:r w:rsidR="00C14CE6" w:rsidRPr="00B53CC1">
            <w:rPr>
              <w:rFonts w:cs="Times New Roman"/>
              <w:noProof/>
            </w:rPr>
            <w:t>(Hosmer, Lemeshow, &amp; Sturdivant, 2013)</w:t>
          </w:r>
          <w:r w:rsidR="00151473" w:rsidRPr="00B53CC1">
            <w:rPr>
              <w:rFonts w:cs="Times New Roman"/>
              <w:lang w:val="en-CA"/>
            </w:rPr>
            <w:fldChar w:fldCharType="end"/>
          </w:r>
        </w:sdtContent>
      </w:sdt>
      <w:r w:rsidRPr="00B53CC1">
        <w:rPr>
          <w:rFonts w:cs="Times New Roman"/>
          <w:lang w:val="en-CA"/>
        </w:rPr>
        <w:t xml:space="preserve"> and </w:t>
      </w:r>
      <w:proofErr w:type="spellStart"/>
      <w:r w:rsidRPr="00B53CC1">
        <w:rPr>
          <w:rFonts w:cs="Times New Roman"/>
          <w:lang w:val="en-CA"/>
        </w:rPr>
        <w:t>XGBoost</w:t>
      </w:r>
      <w:proofErr w:type="spellEnd"/>
      <w:r w:rsidRPr="00B53CC1">
        <w:rPr>
          <w:rFonts w:cs="Times New Roman"/>
          <w:lang w:val="en-CA"/>
        </w:rPr>
        <w:t xml:space="preserve"> as the primary nonlinear classifier to estimate late-delivery probability. AO2 used Ridge Regression as the regularized linear baseline and </w:t>
      </w:r>
      <w:proofErr w:type="spellStart"/>
      <w:r w:rsidR="00CA262E" w:rsidRPr="00B53CC1">
        <w:rPr>
          <w:rFonts w:cs="Times New Roman"/>
        </w:rPr>
        <w:t>XGBoost</w:t>
      </w:r>
      <w:proofErr w:type="spellEnd"/>
      <w:r w:rsidR="00CA262E" w:rsidRPr="00B53CC1">
        <w:rPr>
          <w:rFonts w:cs="Times New Roman"/>
        </w:rPr>
        <w:t xml:space="preserve"> regressor</w:t>
      </w:r>
      <w:r w:rsidRPr="00B53CC1">
        <w:rPr>
          <w:rFonts w:cs="Times New Roman"/>
          <w:lang w:val="en-CA"/>
        </w:rPr>
        <w:t xml:space="preserve"> as the primary nonlinear model to estimate expected order-level profitability</w:t>
      </w:r>
      <w:sdt>
        <w:sdtPr>
          <w:rPr>
            <w:rFonts w:cs="Times New Roman"/>
            <w:lang w:val="en-CA"/>
          </w:rPr>
          <w:id w:val="-1770930769"/>
          <w:citation/>
        </w:sdtPr>
        <w:sdtContent>
          <w:r w:rsidR="00855FC5" w:rsidRPr="00B53CC1">
            <w:rPr>
              <w:rFonts w:cs="Times New Roman"/>
              <w:lang w:val="en-CA"/>
            </w:rPr>
            <w:fldChar w:fldCharType="begin"/>
          </w:r>
          <w:r w:rsidR="00855FC5" w:rsidRPr="00B53CC1">
            <w:rPr>
              <w:rFonts w:cs="Times New Roman"/>
            </w:rPr>
            <w:instrText xml:space="preserve"> CITATION Che16 \l 1033 </w:instrText>
          </w:r>
          <w:r w:rsidR="00855FC5" w:rsidRPr="00B53CC1">
            <w:rPr>
              <w:rFonts w:cs="Times New Roman"/>
              <w:lang w:val="en-CA"/>
            </w:rPr>
            <w:fldChar w:fldCharType="separate"/>
          </w:r>
          <w:r w:rsidR="00C14CE6" w:rsidRPr="00B53CC1">
            <w:rPr>
              <w:rFonts w:cs="Times New Roman"/>
              <w:noProof/>
            </w:rPr>
            <w:t xml:space="preserve"> (Chen &amp; Guestrin, 2016)</w:t>
          </w:r>
          <w:r w:rsidR="00855FC5" w:rsidRPr="00B53CC1">
            <w:rPr>
              <w:rFonts w:cs="Times New Roman"/>
              <w:lang w:val="en-CA"/>
            </w:rPr>
            <w:fldChar w:fldCharType="end"/>
          </w:r>
        </w:sdtContent>
      </w:sdt>
      <w:r w:rsidRPr="00B53CC1">
        <w:rPr>
          <w:rFonts w:cs="Times New Roman"/>
          <w:lang w:val="en-CA"/>
        </w:rPr>
        <w:t>. SHAP was used to examine model-driver patterns for AO1 and AO2, while AO3 translated the scored model outputs into operational priority groups through a governed risk–margin segmentation policy. K-means was reviewed as an optional extension but was not adopted because it did not improve interpretability over the clearer risk–margin matrix.</w:t>
      </w:r>
    </w:p>
    <w:p w14:paraId="59966F1D" w14:textId="616CC22C" w:rsidR="005D2A97" w:rsidRPr="00B53CC1" w:rsidRDefault="005D2A97" w:rsidP="009F1F88">
      <w:pPr>
        <w:spacing w:after="0" w:line="480" w:lineRule="auto"/>
        <w:ind w:firstLine="720"/>
        <w:rPr>
          <w:rFonts w:cs="Times New Roman"/>
          <w:lang w:val="en-CA"/>
        </w:rPr>
      </w:pPr>
      <w:r w:rsidRPr="00B53CC1">
        <w:rPr>
          <w:rFonts w:cs="Times New Roman"/>
          <w:lang w:val="en-CA"/>
        </w:rPr>
        <w:t xml:space="preserve">For AO1, the target variable was </w:t>
      </w:r>
      <w:r w:rsidR="003656A7" w:rsidRPr="00B53CC1">
        <w:rPr>
          <w:rFonts w:cs="Times New Roman"/>
        </w:rPr>
        <w:t>`</w:t>
      </w:r>
      <w:proofErr w:type="spellStart"/>
      <w:r w:rsidRPr="00B53CC1">
        <w:rPr>
          <w:rFonts w:cs="Times New Roman"/>
          <w:lang w:val="en-CA"/>
        </w:rPr>
        <w:t>Late_delivery_risk</w:t>
      </w:r>
      <w:proofErr w:type="spellEnd"/>
      <w:r w:rsidR="003656A7" w:rsidRPr="00B53CC1">
        <w:rPr>
          <w:rFonts w:cs="Times New Roman"/>
        </w:rPr>
        <w:t>`</w:t>
      </w:r>
      <w:r w:rsidRPr="00B53CC1">
        <w:rPr>
          <w:rFonts w:cs="Times New Roman"/>
          <w:lang w:val="en-CA"/>
        </w:rPr>
        <w:t xml:space="preserve">, where </w:t>
      </w:r>
      <w:r w:rsidR="003656A7" w:rsidRPr="00B53CC1">
        <w:rPr>
          <w:rFonts w:cs="Times New Roman"/>
        </w:rPr>
        <w:t>`</w:t>
      </w:r>
      <w:r w:rsidRPr="00B53CC1">
        <w:rPr>
          <w:rFonts w:cs="Times New Roman"/>
          <w:lang w:val="en-CA"/>
        </w:rPr>
        <w:t>1</w:t>
      </w:r>
      <w:r w:rsidR="003656A7" w:rsidRPr="00B53CC1">
        <w:rPr>
          <w:rFonts w:cs="Times New Roman"/>
        </w:rPr>
        <w:t>`</w:t>
      </w:r>
      <w:r w:rsidRPr="00B53CC1">
        <w:rPr>
          <w:rFonts w:cs="Times New Roman"/>
          <w:lang w:val="en-CA"/>
        </w:rPr>
        <w:t xml:space="preserve"> indicates a historical late-delivery event. The selected </w:t>
      </w:r>
      <w:proofErr w:type="spellStart"/>
      <w:r w:rsidRPr="00B53CC1">
        <w:rPr>
          <w:rFonts w:cs="Times New Roman"/>
          <w:lang w:val="en-CA"/>
        </w:rPr>
        <w:t>XGBoost</w:t>
      </w:r>
      <w:proofErr w:type="spellEnd"/>
      <w:r w:rsidRPr="00B53CC1">
        <w:rPr>
          <w:rFonts w:cs="Times New Roman"/>
          <w:lang w:val="en-CA"/>
        </w:rPr>
        <w:t xml:space="preserve"> model was chosen from a validation-only candidate set using ROC-AUC as the primary metric and recall as the secondary metric. This design aligned the model-selection process with the project’s operational goal: identifying orders that may require pre-dispatch attention because of elevated delivery risk.</w:t>
      </w:r>
    </w:p>
    <w:p w14:paraId="3A1514AA" w14:textId="3086C9D8" w:rsidR="005D2A97" w:rsidRPr="00B53CC1" w:rsidRDefault="005D2A97" w:rsidP="009F1F88">
      <w:pPr>
        <w:spacing w:after="0" w:line="480" w:lineRule="auto"/>
        <w:ind w:firstLine="720"/>
        <w:rPr>
          <w:rFonts w:cs="Times New Roman"/>
          <w:lang w:val="en-CA"/>
        </w:rPr>
      </w:pPr>
      <w:r w:rsidRPr="00B53CC1">
        <w:rPr>
          <w:rFonts w:cs="Times New Roman"/>
          <w:lang w:val="en-CA"/>
        </w:rPr>
        <w:t xml:space="preserve">For AO2, the target variable was </w:t>
      </w:r>
      <w:r w:rsidR="003656A7" w:rsidRPr="00B53CC1">
        <w:rPr>
          <w:rFonts w:cs="Times New Roman"/>
        </w:rPr>
        <w:t>`</w:t>
      </w:r>
      <w:proofErr w:type="spellStart"/>
      <w:r w:rsidRPr="00B53CC1">
        <w:rPr>
          <w:rFonts w:cs="Times New Roman"/>
          <w:lang w:val="en-CA"/>
        </w:rPr>
        <w:t>Order_Profit_Per_Order</w:t>
      </w:r>
      <w:proofErr w:type="spellEnd"/>
      <w:r w:rsidR="003656A7" w:rsidRPr="00B53CC1">
        <w:rPr>
          <w:rFonts w:cs="Times New Roman"/>
        </w:rPr>
        <w:t>`</w:t>
      </w:r>
      <w:r w:rsidRPr="00B53CC1">
        <w:rPr>
          <w:rFonts w:cs="Times New Roman"/>
          <w:lang w:val="en-CA"/>
        </w:rPr>
        <w:t xml:space="preserve">. Ridge Regression served as the baseline model, while </w:t>
      </w:r>
      <w:proofErr w:type="spellStart"/>
      <w:r w:rsidR="00CA262E" w:rsidRPr="00B53CC1">
        <w:rPr>
          <w:rFonts w:cs="Times New Roman"/>
        </w:rPr>
        <w:t>XGBoost</w:t>
      </w:r>
      <w:proofErr w:type="spellEnd"/>
      <w:r w:rsidR="00CA262E" w:rsidRPr="00B53CC1">
        <w:rPr>
          <w:rFonts w:cs="Times New Roman"/>
        </w:rPr>
        <w:t xml:space="preserve"> regressor</w:t>
      </w:r>
      <w:r w:rsidRPr="00B53CC1">
        <w:rPr>
          <w:rFonts w:cs="Times New Roman"/>
          <w:lang w:val="en-CA"/>
        </w:rPr>
        <w:t xml:space="preserve"> served as the primary nonlinear model for expected profitability estimation. Because some financial predictors may approximate accounting relationships, AO2 was also reviewed through a target-reconstruction audit. For this reason, AO2 is interpreted as expected-profitability estimation rather than direct profit reconstruction.</w:t>
      </w:r>
    </w:p>
    <w:p w14:paraId="3B26431F" w14:textId="2843F588" w:rsidR="005D2A97" w:rsidRPr="00B53CC1" w:rsidRDefault="005D2A97" w:rsidP="009F1F88">
      <w:pPr>
        <w:spacing w:after="0" w:line="480" w:lineRule="auto"/>
        <w:ind w:firstLine="720"/>
        <w:rPr>
          <w:rFonts w:cs="Times New Roman"/>
          <w:lang w:val="en-CA"/>
        </w:rPr>
      </w:pPr>
      <w:r w:rsidRPr="00B53CC1">
        <w:rPr>
          <w:rFonts w:cs="Times New Roman"/>
          <w:lang w:val="en-CA"/>
        </w:rPr>
        <w:t xml:space="preserve">SHAP was used to support model interpretation and methodological review. The AO1 SHAP artifacts highlighted planned shipping service, scheduled service windows, order timing, and geography as </w:t>
      </w:r>
      <w:r w:rsidRPr="00B53CC1">
        <w:rPr>
          <w:rFonts w:cs="Times New Roman"/>
          <w:lang w:val="en-CA"/>
        </w:rPr>
        <w:lastRenderedPageBreak/>
        <w:t>important model-driver patterns. The AO2 SHAP artifacts highlighted commercial, geographic, product, discount, and quantity signals, with caution because of the financial target-policy risks described above. These patterns are interpreted as model associations rather than causal effects.</w:t>
      </w:r>
    </w:p>
    <w:p w14:paraId="0B2B5352" w14:textId="03D4E0C6" w:rsidR="00A57354" w:rsidRPr="00B53CC1" w:rsidRDefault="005D2A97" w:rsidP="009F1F88">
      <w:pPr>
        <w:spacing w:after="0" w:line="480" w:lineRule="auto"/>
        <w:ind w:firstLine="720"/>
        <w:rPr>
          <w:rFonts w:cs="Times New Roman"/>
          <w:lang w:val="en-CA"/>
        </w:rPr>
      </w:pPr>
      <w:r w:rsidRPr="00B53CC1">
        <w:rPr>
          <w:rFonts w:cs="Times New Roman"/>
          <w:lang w:val="en-CA"/>
        </w:rPr>
        <w:t>AO3 applied fixed thresholds to held-out AO1 and AO2 scored outputs. Orders with predicted late-delivery probability greater than or equal to 0.35 were classified as high risk, while orders with predicted margin greater than or equal to 0.0 were classified as high margin. These thresholds produced the risk–margin segments used for operational interpretation. AO3 was therefore a decision-support layer built from scored model outputs, not an additional predictive model.</w:t>
      </w:r>
    </w:p>
    <w:p w14:paraId="7EBACE6C" w14:textId="111D75F8" w:rsidR="00FA1F58" w:rsidRPr="00B53CC1" w:rsidRDefault="00235933" w:rsidP="009F1F88">
      <w:pPr>
        <w:pStyle w:val="Heading1"/>
      </w:pPr>
      <w:bookmarkStart w:id="29" w:name="_Toc232355715"/>
      <w:r w:rsidRPr="00B53CC1">
        <w:t>Results</w:t>
      </w:r>
      <w:bookmarkEnd w:id="29"/>
    </w:p>
    <w:p w14:paraId="2E6EAB00" w14:textId="18C5728E" w:rsidR="7526DB40" w:rsidRPr="00B53CC1" w:rsidRDefault="00235933" w:rsidP="009F1F88">
      <w:pPr>
        <w:spacing w:after="0" w:line="480" w:lineRule="auto"/>
        <w:ind w:firstLine="720"/>
        <w:rPr>
          <w:rFonts w:cs="Times New Roman"/>
        </w:rPr>
      </w:pPr>
      <w:r w:rsidRPr="00B53CC1">
        <w:rPr>
          <w:rFonts w:cs="Times New Roman"/>
        </w:rPr>
        <w:t>The results are organized around AO1, AO2, and AO3. AO1 reports late-delivery risk prediction performance, AO2 reports expected-profitability estimation results, and AO3 shows how both outputs were combined into risk–margin priority groups. The findings are interpreted as decision-support evidence, not as causal intervention results or production deployment outcomes.</w:t>
      </w:r>
    </w:p>
    <w:p w14:paraId="14ACB084" w14:textId="77777777" w:rsidR="001A501C" w:rsidRPr="00B53CC1" w:rsidRDefault="00E20233" w:rsidP="009F1F88">
      <w:pPr>
        <w:pStyle w:val="Heading2"/>
        <w:rPr>
          <w:sz w:val="22"/>
        </w:rPr>
      </w:pPr>
      <w:bookmarkStart w:id="30" w:name="_Toc232355716"/>
      <w:r w:rsidRPr="00B53CC1">
        <w:t>AO1 Results: Late-Delivery Risk Prediction</w:t>
      </w:r>
      <w:bookmarkEnd w:id="30"/>
    </w:p>
    <w:p w14:paraId="41171D6F" w14:textId="345480E9" w:rsidR="00EF52BF" w:rsidRPr="00B53CC1" w:rsidRDefault="00EF52BF" w:rsidP="009F1F88">
      <w:pPr>
        <w:spacing w:after="0" w:line="480" w:lineRule="auto"/>
        <w:ind w:firstLine="720"/>
        <w:rPr>
          <w:rFonts w:cs="Times New Roman"/>
          <w:lang w:val="en-CA"/>
        </w:rPr>
      </w:pPr>
      <w:r w:rsidRPr="00B53CC1">
        <w:rPr>
          <w:rFonts w:cs="Times New Roman"/>
          <w:lang w:val="en-CA"/>
        </w:rPr>
        <w:t xml:space="preserve">AO1 evaluated whether late-delivery risk could be predicted before dispatch using decision-time features. The validation evidence came from the chronological validation slice inside the AO1 development partition. </w:t>
      </w:r>
      <w:r w:rsidR="00B0044F" w:rsidRPr="00B53CC1">
        <w:rPr>
          <w:rFonts w:cs="Times New Roman"/>
        </w:rPr>
        <w:t>The final test partition remained reserved and was not used for AO1 model selection, threshold selection, SHAP explainability, or H1 validation in the current analysis.</w:t>
      </w:r>
    </w:p>
    <w:p w14:paraId="53083D3E" w14:textId="1F4A7B48" w:rsidR="001A501C" w:rsidRPr="00B53CC1" w:rsidRDefault="00EF52BF" w:rsidP="009F1F88">
      <w:pPr>
        <w:spacing w:after="0" w:line="480" w:lineRule="auto"/>
        <w:ind w:firstLine="720"/>
        <w:rPr>
          <w:rFonts w:cs="Times New Roman"/>
          <w:lang w:val="en-CA"/>
        </w:rPr>
      </w:pPr>
      <w:r w:rsidRPr="00B53CC1">
        <w:rPr>
          <w:rFonts w:cs="Times New Roman"/>
          <w:lang w:val="en-CA"/>
        </w:rPr>
        <w:t>The AO1 inner training slice contained 110,569 rows, the validation slice contained 27,643 rows, and the reserved final test partition contained 34,553 rows.</w:t>
      </w:r>
    </w:p>
    <w:p w14:paraId="394DEC7D" w14:textId="119FB0A6" w:rsidR="0079017A" w:rsidRPr="00B53CC1" w:rsidRDefault="0079017A" w:rsidP="009F1F88">
      <w:pPr>
        <w:pStyle w:val="Caption"/>
        <w:keepNext/>
        <w:spacing w:after="0"/>
        <w:rPr>
          <w:rFonts w:cs="Times New Roman"/>
          <w:sz w:val="24"/>
          <w:szCs w:val="24"/>
        </w:rPr>
      </w:pPr>
      <w:bookmarkStart w:id="31" w:name="_Toc232118138"/>
      <w:bookmarkStart w:id="32" w:name="_Toc232348650"/>
      <w:r w:rsidRPr="00B53CC1">
        <w:rPr>
          <w:rFonts w:cs="Times New Roman"/>
          <w:sz w:val="24"/>
          <w:szCs w:val="24"/>
        </w:rPr>
        <w:t xml:space="preserve">Table </w:t>
      </w:r>
      <w:r w:rsidR="00131D0E" w:rsidRPr="00B53CC1">
        <w:rPr>
          <w:rFonts w:cs="Times New Roman"/>
          <w:sz w:val="24"/>
          <w:szCs w:val="24"/>
        </w:rPr>
        <w:fldChar w:fldCharType="begin"/>
      </w:r>
      <w:r w:rsidR="00131D0E" w:rsidRPr="00B53CC1">
        <w:rPr>
          <w:rFonts w:cs="Times New Roman"/>
          <w:sz w:val="24"/>
          <w:szCs w:val="24"/>
        </w:rPr>
        <w:instrText xml:space="preserve"> SEQ Table \* ARABIC </w:instrText>
      </w:r>
      <w:r w:rsidR="00131D0E" w:rsidRPr="00B53CC1">
        <w:rPr>
          <w:rFonts w:cs="Times New Roman"/>
          <w:sz w:val="24"/>
          <w:szCs w:val="24"/>
        </w:rPr>
        <w:fldChar w:fldCharType="separate"/>
      </w:r>
      <w:r w:rsidR="00131D0E" w:rsidRPr="00B53CC1">
        <w:rPr>
          <w:rFonts w:cs="Times New Roman"/>
          <w:noProof/>
          <w:sz w:val="24"/>
          <w:szCs w:val="24"/>
        </w:rPr>
        <w:t>4</w:t>
      </w:r>
      <w:r w:rsidR="00131D0E" w:rsidRPr="00B53CC1">
        <w:rPr>
          <w:rFonts w:cs="Times New Roman"/>
          <w:sz w:val="24"/>
          <w:szCs w:val="24"/>
        </w:rPr>
        <w:fldChar w:fldCharType="end"/>
      </w:r>
      <w:r w:rsidRPr="00B53CC1">
        <w:rPr>
          <w:rFonts w:cs="Times New Roman"/>
          <w:sz w:val="24"/>
          <w:szCs w:val="24"/>
        </w:rPr>
        <w:t xml:space="preserve">. </w:t>
      </w:r>
      <w:r w:rsidR="0087091F" w:rsidRPr="00B53CC1">
        <w:rPr>
          <w:rFonts w:cs="Times New Roman"/>
          <w:sz w:val="24"/>
          <w:szCs w:val="24"/>
        </w:rPr>
        <w:br/>
      </w:r>
      <w:r w:rsidRPr="00B53CC1">
        <w:rPr>
          <w:rFonts w:cs="Times New Roman"/>
          <w:b w:val="0"/>
          <w:bCs w:val="0"/>
          <w:i/>
          <w:iCs/>
          <w:sz w:val="24"/>
          <w:szCs w:val="24"/>
        </w:rPr>
        <w:t>AO1 Model Validation Comparison</w:t>
      </w:r>
      <w:bookmarkEnd w:id="31"/>
      <w:bookmarkEnd w:id="32"/>
    </w:p>
    <w:tbl>
      <w:tblPr>
        <w:tblStyle w:val="PlainTable5"/>
        <w:tblW w:w="10107" w:type="dxa"/>
        <w:tblLook w:val="04A0" w:firstRow="1" w:lastRow="0" w:firstColumn="1" w:lastColumn="0" w:noHBand="0" w:noVBand="1"/>
      </w:tblPr>
      <w:tblGrid>
        <w:gridCol w:w="2048"/>
        <w:gridCol w:w="821"/>
        <w:gridCol w:w="898"/>
        <w:gridCol w:w="1170"/>
        <w:gridCol w:w="1164"/>
        <w:gridCol w:w="876"/>
        <w:gridCol w:w="873"/>
        <w:gridCol w:w="873"/>
        <w:gridCol w:w="1384"/>
      </w:tblGrid>
      <w:tr w:rsidR="00EF52BF" w:rsidRPr="00B53CC1" w14:paraId="5BED3447" w14:textId="77777777" w:rsidTr="0079017A">
        <w:trPr>
          <w:cnfStyle w:val="100000000000" w:firstRow="1" w:lastRow="0" w:firstColumn="0" w:lastColumn="0" w:oddVBand="0" w:evenVBand="0" w:oddHBand="0" w:evenHBand="0" w:firstRowFirstColumn="0" w:firstRowLastColumn="0" w:lastRowFirstColumn="0" w:lastRowLastColumn="0"/>
          <w:trHeight w:val="429"/>
        </w:trPr>
        <w:tc>
          <w:tcPr>
            <w:cnfStyle w:val="001000000100" w:firstRow="0" w:lastRow="0" w:firstColumn="1" w:lastColumn="0" w:oddVBand="0" w:evenVBand="0" w:oddHBand="0" w:evenHBand="0" w:firstRowFirstColumn="1" w:firstRowLastColumn="0" w:lastRowFirstColumn="0" w:lastRowLastColumn="0"/>
            <w:tcW w:w="2048" w:type="dxa"/>
            <w:hideMark/>
          </w:tcPr>
          <w:p w14:paraId="08F7AB3A" w14:textId="77777777" w:rsidR="00EF52BF" w:rsidRPr="00B53CC1" w:rsidRDefault="00EF52BF" w:rsidP="009F1F88">
            <w:pPr>
              <w:jc w:val="center"/>
              <w:rPr>
                <w:rFonts w:eastAsia="Times New Roman" w:cs="Times New Roman"/>
                <w:b/>
                <w:bCs/>
                <w:color w:val="000000"/>
                <w:sz w:val="22"/>
                <w:lang w:val="en-CA" w:eastAsia="en-CA"/>
              </w:rPr>
            </w:pPr>
            <w:r w:rsidRPr="00B53CC1">
              <w:rPr>
                <w:rFonts w:eastAsia="Times New Roman" w:cs="Times New Roman"/>
                <w:b/>
                <w:bCs/>
                <w:color w:val="000000"/>
                <w:sz w:val="22"/>
                <w:lang w:val="en-CA" w:eastAsia="en-CA"/>
              </w:rPr>
              <w:t>Model</w:t>
            </w:r>
          </w:p>
        </w:tc>
        <w:tc>
          <w:tcPr>
            <w:tcW w:w="821" w:type="dxa"/>
            <w:hideMark/>
          </w:tcPr>
          <w:p w14:paraId="20708246" w14:textId="77777777" w:rsidR="00EF52BF" w:rsidRPr="00B53CC1" w:rsidRDefault="00EF52BF" w:rsidP="009F1F88">
            <w:pPr>
              <w:jc w:val="right"/>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2"/>
                <w:lang w:val="en-CA" w:eastAsia="en-CA"/>
              </w:rPr>
            </w:pPr>
            <w:r w:rsidRPr="00B53CC1">
              <w:rPr>
                <w:rFonts w:eastAsia="Times New Roman" w:cs="Times New Roman"/>
                <w:b/>
                <w:bCs/>
                <w:color w:val="000000"/>
                <w:sz w:val="22"/>
                <w:lang w:val="en-CA" w:eastAsia="en-CA"/>
              </w:rPr>
              <w:t>ROC-AUC</w:t>
            </w:r>
          </w:p>
        </w:tc>
        <w:tc>
          <w:tcPr>
            <w:tcW w:w="898" w:type="dxa"/>
            <w:hideMark/>
          </w:tcPr>
          <w:p w14:paraId="174285BC" w14:textId="77777777" w:rsidR="00EF52BF" w:rsidRPr="00B53CC1" w:rsidRDefault="00EF52BF" w:rsidP="009F1F88">
            <w:pPr>
              <w:jc w:val="right"/>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2"/>
                <w:lang w:val="en-CA" w:eastAsia="en-CA"/>
              </w:rPr>
            </w:pPr>
            <w:r w:rsidRPr="00B53CC1">
              <w:rPr>
                <w:rFonts w:eastAsia="Times New Roman" w:cs="Times New Roman"/>
                <w:b/>
                <w:bCs/>
                <w:color w:val="000000"/>
                <w:sz w:val="22"/>
                <w:lang w:val="en-CA" w:eastAsia="en-CA"/>
              </w:rPr>
              <w:t>PR-AUC</w:t>
            </w:r>
          </w:p>
        </w:tc>
        <w:tc>
          <w:tcPr>
            <w:tcW w:w="1170" w:type="dxa"/>
            <w:hideMark/>
          </w:tcPr>
          <w:p w14:paraId="6E1129A7" w14:textId="77777777" w:rsidR="00EF52BF" w:rsidRPr="00B53CC1" w:rsidRDefault="00EF52BF" w:rsidP="009F1F88">
            <w:pPr>
              <w:jc w:val="right"/>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2"/>
                <w:lang w:val="en-CA" w:eastAsia="en-CA"/>
              </w:rPr>
            </w:pPr>
            <w:r w:rsidRPr="00B53CC1">
              <w:rPr>
                <w:rFonts w:eastAsia="Times New Roman" w:cs="Times New Roman"/>
                <w:b/>
                <w:bCs/>
                <w:color w:val="000000"/>
                <w:sz w:val="22"/>
                <w:lang w:val="en-CA" w:eastAsia="en-CA"/>
              </w:rPr>
              <w:t>Accuracy</w:t>
            </w:r>
          </w:p>
        </w:tc>
        <w:tc>
          <w:tcPr>
            <w:tcW w:w="1164" w:type="dxa"/>
            <w:hideMark/>
          </w:tcPr>
          <w:p w14:paraId="2377D9E4" w14:textId="77777777" w:rsidR="00EF52BF" w:rsidRPr="00B53CC1" w:rsidRDefault="00EF52BF" w:rsidP="009F1F88">
            <w:pPr>
              <w:jc w:val="right"/>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2"/>
                <w:lang w:val="en-CA" w:eastAsia="en-CA"/>
              </w:rPr>
            </w:pPr>
            <w:r w:rsidRPr="00B53CC1">
              <w:rPr>
                <w:rFonts w:eastAsia="Times New Roman" w:cs="Times New Roman"/>
                <w:b/>
                <w:bCs/>
                <w:color w:val="000000"/>
                <w:sz w:val="22"/>
                <w:lang w:val="en-CA" w:eastAsia="en-CA"/>
              </w:rPr>
              <w:t>Precision</w:t>
            </w:r>
          </w:p>
        </w:tc>
        <w:tc>
          <w:tcPr>
            <w:tcW w:w="876" w:type="dxa"/>
            <w:hideMark/>
          </w:tcPr>
          <w:p w14:paraId="47EEBACC" w14:textId="77777777" w:rsidR="00EF52BF" w:rsidRPr="00B53CC1" w:rsidRDefault="00EF52BF" w:rsidP="009F1F88">
            <w:pPr>
              <w:jc w:val="right"/>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2"/>
                <w:lang w:val="en-CA" w:eastAsia="en-CA"/>
              </w:rPr>
            </w:pPr>
            <w:r w:rsidRPr="00B53CC1">
              <w:rPr>
                <w:rFonts w:eastAsia="Times New Roman" w:cs="Times New Roman"/>
                <w:b/>
                <w:bCs/>
                <w:color w:val="000000"/>
                <w:sz w:val="22"/>
                <w:lang w:val="en-CA" w:eastAsia="en-CA"/>
              </w:rPr>
              <w:t>Recall</w:t>
            </w:r>
          </w:p>
        </w:tc>
        <w:tc>
          <w:tcPr>
            <w:tcW w:w="873" w:type="dxa"/>
            <w:hideMark/>
          </w:tcPr>
          <w:p w14:paraId="2C80FC14" w14:textId="77777777" w:rsidR="00EF52BF" w:rsidRPr="00B53CC1" w:rsidRDefault="00EF52BF" w:rsidP="009F1F88">
            <w:pPr>
              <w:jc w:val="right"/>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2"/>
                <w:lang w:val="en-CA" w:eastAsia="en-CA"/>
              </w:rPr>
            </w:pPr>
            <w:r w:rsidRPr="00B53CC1">
              <w:rPr>
                <w:rFonts w:eastAsia="Times New Roman" w:cs="Times New Roman"/>
                <w:b/>
                <w:bCs/>
                <w:color w:val="000000"/>
                <w:sz w:val="22"/>
                <w:lang w:val="en-CA" w:eastAsia="en-CA"/>
              </w:rPr>
              <w:t>F1</w:t>
            </w:r>
          </w:p>
        </w:tc>
        <w:tc>
          <w:tcPr>
            <w:tcW w:w="873" w:type="dxa"/>
            <w:hideMark/>
          </w:tcPr>
          <w:p w14:paraId="6B53482E" w14:textId="77777777" w:rsidR="00EF52BF" w:rsidRPr="00B53CC1" w:rsidRDefault="00EF52BF" w:rsidP="009F1F88">
            <w:pPr>
              <w:jc w:val="right"/>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2"/>
                <w:lang w:val="en-CA" w:eastAsia="en-CA"/>
              </w:rPr>
            </w:pPr>
            <w:r w:rsidRPr="00B53CC1">
              <w:rPr>
                <w:rFonts w:eastAsia="Times New Roman" w:cs="Times New Roman"/>
                <w:b/>
                <w:bCs/>
                <w:color w:val="000000"/>
                <w:sz w:val="22"/>
                <w:lang w:val="en-CA" w:eastAsia="en-CA"/>
              </w:rPr>
              <w:t>Log loss</w:t>
            </w:r>
          </w:p>
        </w:tc>
        <w:tc>
          <w:tcPr>
            <w:tcW w:w="1384" w:type="dxa"/>
            <w:hideMark/>
          </w:tcPr>
          <w:p w14:paraId="75050066" w14:textId="77777777" w:rsidR="00EF52BF" w:rsidRPr="00B53CC1" w:rsidRDefault="00EF52BF" w:rsidP="009F1F8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2"/>
                <w:lang w:val="en-CA" w:eastAsia="en-CA"/>
              </w:rPr>
            </w:pPr>
            <w:r w:rsidRPr="00B53CC1">
              <w:rPr>
                <w:rFonts w:eastAsia="Times New Roman" w:cs="Times New Roman"/>
                <w:b/>
                <w:bCs/>
                <w:color w:val="000000"/>
                <w:sz w:val="22"/>
                <w:lang w:val="en-CA" w:eastAsia="en-CA"/>
              </w:rPr>
              <w:t>Conclusion</w:t>
            </w:r>
          </w:p>
        </w:tc>
      </w:tr>
      <w:tr w:rsidR="00EF52BF" w:rsidRPr="00B53CC1" w14:paraId="3E626FAA" w14:textId="77777777" w:rsidTr="0079017A">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2048" w:type="dxa"/>
            <w:hideMark/>
          </w:tcPr>
          <w:p w14:paraId="35FB5EEF" w14:textId="77777777" w:rsidR="00EF52BF" w:rsidRPr="00B53CC1" w:rsidRDefault="00EF52BF" w:rsidP="009F1F88">
            <w:pPr>
              <w:rPr>
                <w:rFonts w:eastAsia="Times New Roman" w:cs="Times New Roman"/>
                <w:b/>
                <w:bCs/>
                <w:color w:val="000000"/>
                <w:sz w:val="22"/>
                <w:lang w:val="en-CA" w:eastAsia="en-CA"/>
              </w:rPr>
            </w:pPr>
            <w:proofErr w:type="spellStart"/>
            <w:r w:rsidRPr="00B53CC1">
              <w:rPr>
                <w:rFonts w:eastAsia="Times New Roman" w:cs="Times New Roman"/>
                <w:b/>
                <w:bCs/>
                <w:color w:val="000000"/>
                <w:sz w:val="22"/>
                <w:lang w:val="en-CA" w:eastAsia="en-CA"/>
              </w:rPr>
              <w:t>XGBoost</w:t>
            </w:r>
            <w:proofErr w:type="spellEnd"/>
            <w:r w:rsidRPr="00B53CC1">
              <w:rPr>
                <w:rFonts w:eastAsia="Times New Roman" w:cs="Times New Roman"/>
                <w:b/>
                <w:bCs/>
                <w:color w:val="000000"/>
                <w:sz w:val="22"/>
                <w:lang w:val="en-CA" w:eastAsia="en-CA"/>
              </w:rPr>
              <w:t xml:space="preserve"> classifier</w:t>
            </w:r>
          </w:p>
        </w:tc>
        <w:tc>
          <w:tcPr>
            <w:tcW w:w="821" w:type="dxa"/>
            <w:hideMark/>
          </w:tcPr>
          <w:p w14:paraId="0775DA2F" w14:textId="77777777" w:rsidR="00EF52BF" w:rsidRPr="00B53CC1" w:rsidRDefault="00EF52BF" w:rsidP="009F1F88">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lang w:val="en-CA" w:eastAsia="en-CA"/>
              </w:rPr>
            </w:pPr>
            <w:r w:rsidRPr="00B53CC1">
              <w:rPr>
                <w:rFonts w:eastAsia="Times New Roman" w:cs="Times New Roman"/>
                <w:color w:val="000000"/>
                <w:sz w:val="22"/>
                <w:lang w:val="en-CA" w:eastAsia="en-CA"/>
              </w:rPr>
              <w:t>0.7753</w:t>
            </w:r>
          </w:p>
        </w:tc>
        <w:tc>
          <w:tcPr>
            <w:tcW w:w="898" w:type="dxa"/>
            <w:hideMark/>
          </w:tcPr>
          <w:p w14:paraId="4F3FEB01" w14:textId="77777777" w:rsidR="00EF52BF" w:rsidRPr="00B53CC1" w:rsidRDefault="00EF52BF" w:rsidP="009F1F88">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lang w:val="en-CA" w:eastAsia="en-CA"/>
              </w:rPr>
            </w:pPr>
            <w:r w:rsidRPr="00B53CC1">
              <w:rPr>
                <w:rFonts w:eastAsia="Times New Roman" w:cs="Times New Roman"/>
                <w:color w:val="000000"/>
                <w:sz w:val="22"/>
                <w:lang w:val="en-CA" w:eastAsia="en-CA"/>
              </w:rPr>
              <w:t>0.8489</w:t>
            </w:r>
          </w:p>
        </w:tc>
        <w:tc>
          <w:tcPr>
            <w:tcW w:w="1170" w:type="dxa"/>
            <w:hideMark/>
          </w:tcPr>
          <w:p w14:paraId="62276C76" w14:textId="77777777" w:rsidR="00EF52BF" w:rsidRPr="00B53CC1" w:rsidRDefault="00EF52BF" w:rsidP="009F1F88">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lang w:val="en-CA" w:eastAsia="en-CA"/>
              </w:rPr>
            </w:pPr>
            <w:r w:rsidRPr="00B53CC1">
              <w:rPr>
                <w:rFonts w:eastAsia="Times New Roman" w:cs="Times New Roman"/>
                <w:color w:val="000000"/>
                <w:sz w:val="22"/>
                <w:lang w:val="en-CA" w:eastAsia="en-CA"/>
              </w:rPr>
              <w:t>0.7212</w:t>
            </w:r>
          </w:p>
        </w:tc>
        <w:tc>
          <w:tcPr>
            <w:tcW w:w="1164" w:type="dxa"/>
            <w:hideMark/>
          </w:tcPr>
          <w:p w14:paraId="1D78E8AD" w14:textId="77777777" w:rsidR="00EF52BF" w:rsidRPr="00B53CC1" w:rsidRDefault="00EF52BF" w:rsidP="009F1F88">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lang w:val="en-CA" w:eastAsia="en-CA"/>
              </w:rPr>
            </w:pPr>
            <w:r w:rsidRPr="00B53CC1">
              <w:rPr>
                <w:rFonts w:eastAsia="Times New Roman" w:cs="Times New Roman"/>
                <w:color w:val="000000"/>
                <w:sz w:val="22"/>
                <w:lang w:val="en-CA" w:eastAsia="en-CA"/>
              </w:rPr>
              <w:t>0.889</w:t>
            </w:r>
          </w:p>
        </w:tc>
        <w:tc>
          <w:tcPr>
            <w:tcW w:w="876" w:type="dxa"/>
            <w:hideMark/>
          </w:tcPr>
          <w:p w14:paraId="4282E759" w14:textId="77777777" w:rsidR="00EF52BF" w:rsidRPr="00B53CC1" w:rsidRDefault="00EF52BF" w:rsidP="009F1F88">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lang w:val="en-CA" w:eastAsia="en-CA"/>
              </w:rPr>
            </w:pPr>
            <w:r w:rsidRPr="00B53CC1">
              <w:rPr>
                <w:rFonts w:eastAsia="Times New Roman" w:cs="Times New Roman"/>
                <w:color w:val="000000"/>
                <w:sz w:val="22"/>
                <w:lang w:val="en-CA" w:eastAsia="en-CA"/>
              </w:rPr>
              <w:t>0.584</w:t>
            </w:r>
          </w:p>
        </w:tc>
        <w:tc>
          <w:tcPr>
            <w:tcW w:w="873" w:type="dxa"/>
            <w:hideMark/>
          </w:tcPr>
          <w:p w14:paraId="32F22B82" w14:textId="77777777" w:rsidR="00EF52BF" w:rsidRPr="00B53CC1" w:rsidRDefault="00EF52BF" w:rsidP="009F1F88">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lang w:val="en-CA" w:eastAsia="en-CA"/>
              </w:rPr>
            </w:pPr>
            <w:r w:rsidRPr="00B53CC1">
              <w:rPr>
                <w:rFonts w:eastAsia="Times New Roman" w:cs="Times New Roman"/>
                <w:color w:val="000000"/>
                <w:sz w:val="22"/>
                <w:lang w:val="en-CA" w:eastAsia="en-CA"/>
              </w:rPr>
              <w:t>0.7049</w:t>
            </w:r>
          </w:p>
        </w:tc>
        <w:tc>
          <w:tcPr>
            <w:tcW w:w="873" w:type="dxa"/>
            <w:hideMark/>
          </w:tcPr>
          <w:p w14:paraId="0F7BDC77" w14:textId="77777777" w:rsidR="00EF52BF" w:rsidRPr="00B53CC1" w:rsidRDefault="00EF52BF" w:rsidP="009F1F88">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lang w:val="en-CA" w:eastAsia="en-CA"/>
              </w:rPr>
            </w:pPr>
            <w:r w:rsidRPr="00B53CC1">
              <w:rPr>
                <w:rFonts w:eastAsia="Times New Roman" w:cs="Times New Roman"/>
                <w:color w:val="000000"/>
                <w:sz w:val="22"/>
                <w:lang w:val="en-CA" w:eastAsia="en-CA"/>
              </w:rPr>
              <w:t>0.5133</w:t>
            </w:r>
          </w:p>
        </w:tc>
        <w:tc>
          <w:tcPr>
            <w:tcW w:w="1384" w:type="dxa"/>
            <w:hideMark/>
          </w:tcPr>
          <w:p w14:paraId="1DC58A96" w14:textId="77777777" w:rsidR="00EF52BF" w:rsidRPr="00B53CC1" w:rsidRDefault="00EF52BF" w:rsidP="009F1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lang w:val="en-CA" w:eastAsia="en-CA"/>
              </w:rPr>
            </w:pPr>
            <w:r w:rsidRPr="00B53CC1">
              <w:rPr>
                <w:rFonts w:eastAsia="Times New Roman" w:cs="Times New Roman"/>
                <w:color w:val="000000"/>
                <w:sz w:val="22"/>
                <w:lang w:val="en-CA" w:eastAsia="en-CA"/>
              </w:rPr>
              <w:t>Primary model</w:t>
            </w:r>
          </w:p>
        </w:tc>
      </w:tr>
      <w:tr w:rsidR="00EF52BF" w:rsidRPr="00B53CC1" w14:paraId="4DF69127" w14:textId="77777777" w:rsidTr="0087091F">
        <w:trPr>
          <w:trHeight w:val="701"/>
        </w:trPr>
        <w:tc>
          <w:tcPr>
            <w:cnfStyle w:val="001000000000" w:firstRow="0" w:lastRow="0" w:firstColumn="1" w:lastColumn="0" w:oddVBand="0" w:evenVBand="0" w:oddHBand="0" w:evenHBand="0" w:firstRowFirstColumn="0" w:firstRowLastColumn="0" w:lastRowFirstColumn="0" w:lastRowLastColumn="0"/>
            <w:tcW w:w="2048" w:type="dxa"/>
            <w:hideMark/>
          </w:tcPr>
          <w:p w14:paraId="6162980F" w14:textId="77777777" w:rsidR="00EF52BF" w:rsidRPr="00B53CC1" w:rsidRDefault="00EF52BF" w:rsidP="009F1F88">
            <w:pPr>
              <w:rPr>
                <w:rFonts w:eastAsia="Times New Roman" w:cs="Times New Roman"/>
                <w:b/>
                <w:bCs/>
                <w:color w:val="000000"/>
                <w:sz w:val="22"/>
                <w:lang w:val="en-CA" w:eastAsia="en-CA"/>
              </w:rPr>
            </w:pPr>
            <w:r w:rsidRPr="00B53CC1">
              <w:rPr>
                <w:rFonts w:eastAsia="Times New Roman" w:cs="Times New Roman"/>
                <w:b/>
                <w:bCs/>
                <w:color w:val="000000"/>
                <w:sz w:val="22"/>
                <w:lang w:val="en-CA" w:eastAsia="en-CA"/>
              </w:rPr>
              <w:t>Logistic Regression baseline</w:t>
            </w:r>
          </w:p>
        </w:tc>
        <w:tc>
          <w:tcPr>
            <w:tcW w:w="821" w:type="dxa"/>
            <w:hideMark/>
          </w:tcPr>
          <w:p w14:paraId="1E706658" w14:textId="77777777" w:rsidR="00EF52BF" w:rsidRPr="00B53CC1" w:rsidRDefault="00EF52BF" w:rsidP="009F1F8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lang w:val="en-CA" w:eastAsia="en-CA"/>
              </w:rPr>
            </w:pPr>
            <w:r w:rsidRPr="00B53CC1">
              <w:rPr>
                <w:rFonts w:eastAsia="Times New Roman" w:cs="Times New Roman"/>
                <w:color w:val="000000"/>
                <w:sz w:val="22"/>
                <w:lang w:val="en-CA" w:eastAsia="en-CA"/>
              </w:rPr>
              <w:t>0.7426</w:t>
            </w:r>
          </w:p>
        </w:tc>
        <w:tc>
          <w:tcPr>
            <w:tcW w:w="898" w:type="dxa"/>
            <w:hideMark/>
          </w:tcPr>
          <w:p w14:paraId="59131136" w14:textId="77777777" w:rsidR="00EF52BF" w:rsidRPr="00B53CC1" w:rsidRDefault="00EF52BF" w:rsidP="009F1F8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lang w:val="en-CA" w:eastAsia="en-CA"/>
              </w:rPr>
            </w:pPr>
            <w:r w:rsidRPr="00B53CC1">
              <w:rPr>
                <w:rFonts w:eastAsia="Times New Roman" w:cs="Times New Roman"/>
                <w:color w:val="000000"/>
                <w:sz w:val="22"/>
                <w:lang w:val="en-CA" w:eastAsia="en-CA"/>
              </w:rPr>
              <w:t>0.8307</w:t>
            </w:r>
          </w:p>
        </w:tc>
        <w:tc>
          <w:tcPr>
            <w:tcW w:w="1170" w:type="dxa"/>
            <w:hideMark/>
          </w:tcPr>
          <w:p w14:paraId="4B883D40" w14:textId="77777777" w:rsidR="00EF52BF" w:rsidRPr="00B53CC1" w:rsidRDefault="00EF52BF" w:rsidP="009F1F8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lang w:val="en-CA" w:eastAsia="en-CA"/>
              </w:rPr>
            </w:pPr>
            <w:r w:rsidRPr="00B53CC1">
              <w:rPr>
                <w:rFonts w:eastAsia="Times New Roman" w:cs="Times New Roman"/>
                <w:color w:val="000000"/>
                <w:sz w:val="22"/>
                <w:lang w:val="en-CA" w:eastAsia="en-CA"/>
              </w:rPr>
              <w:t>0.6856</w:t>
            </w:r>
          </w:p>
        </w:tc>
        <w:tc>
          <w:tcPr>
            <w:tcW w:w="1164" w:type="dxa"/>
            <w:hideMark/>
          </w:tcPr>
          <w:p w14:paraId="44A2AB06" w14:textId="77777777" w:rsidR="00EF52BF" w:rsidRPr="00B53CC1" w:rsidRDefault="00EF52BF" w:rsidP="009F1F8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lang w:val="en-CA" w:eastAsia="en-CA"/>
              </w:rPr>
            </w:pPr>
            <w:r w:rsidRPr="00B53CC1">
              <w:rPr>
                <w:rFonts w:eastAsia="Times New Roman" w:cs="Times New Roman"/>
                <w:color w:val="000000"/>
                <w:sz w:val="22"/>
                <w:lang w:val="en-CA" w:eastAsia="en-CA"/>
              </w:rPr>
              <w:t>0.8296</w:t>
            </w:r>
          </w:p>
        </w:tc>
        <w:tc>
          <w:tcPr>
            <w:tcW w:w="876" w:type="dxa"/>
            <w:hideMark/>
          </w:tcPr>
          <w:p w14:paraId="2F87D8CD" w14:textId="77777777" w:rsidR="00EF52BF" w:rsidRPr="00B53CC1" w:rsidRDefault="00EF52BF" w:rsidP="009F1F8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lang w:val="en-CA" w:eastAsia="en-CA"/>
              </w:rPr>
            </w:pPr>
            <w:r w:rsidRPr="00B53CC1">
              <w:rPr>
                <w:rFonts w:eastAsia="Times New Roman" w:cs="Times New Roman"/>
                <w:color w:val="000000"/>
                <w:sz w:val="22"/>
                <w:lang w:val="en-CA" w:eastAsia="en-CA"/>
              </w:rPr>
              <w:t>0.5645</w:t>
            </w:r>
          </w:p>
        </w:tc>
        <w:tc>
          <w:tcPr>
            <w:tcW w:w="873" w:type="dxa"/>
            <w:hideMark/>
          </w:tcPr>
          <w:p w14:paraId="0994FF3A" w14:textId="77777777" w:rsidR="00EF52BF" w:rsidRPr="00B53CC1" w:rsidRDefault="00EF52BF" w:rsidP="009F1F8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lang w:val="en-CA" w:eastAsia="en-CA"/>
              </w:rPr>
            </w:pPr>
            <w:r w:rsidRPr="00B53CC1">
              <w:rPr>
                <w:rFonts w:eastAsia="Times New Roman" w:cs="Times New Roman"/>
                <w:color w:val="000000"/>
                <w:sz w:val="22"/>
                <w:lang w:val="en-CA" w:eastAsia="en-CA"/>
              </w:rPr>
              <w:t>0.6718</w:t>
            </w:r>
          </w:p>
        </w:tc>
        <w:tc>
          <w:tcPr>
            <w:tcW w:w="873" w:type="dxa"/>
            <w:hideMark/>
          </w:tcPr>
          <w:p w14:paraId="341003E0" w14:textId="77777777" w:rsidR="00EF52BF" w:rsidRPr="00B53CC1" w:rsidRDefault="00EF52BF" w:rsidP="009F1F8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lang w:val="en-CA" w:eastAsia="en-CA"/>
              </w:rPr>
            </w:pPr>
            <w:r w:rsidRPr="00B53CC1">
              <w:rPr>
                <w:rFonts w:eastAsia="Times New Roman" w:cs="Times New Roman"/>
                <w:color w:val="000000"/>
                <w:sz w:val="22"/>
                <w:lang w:val="en-CA" w:eastAsia="en-CA"/>
              </w:rPr>
              <w:t>0.5723</w:t>
            </w:r>
          </w:p>
        </w:tc>
        <w:tc>
          <w:tcPr>
            <w:tcW w:w="1384" w:type="dxa"/>
            <w:hideMark/>
          </w:tcPr>
          <w:p w14:paraId="65717DDE" w14:textId="77777777" w:rsidR="00EF52BF" w:rsidRPr="00B53CC1" w:rsidRDefault="00EF52BF" w:rsidP="009F1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lang w:val="en-CA" w:eastAsia="en-CA"/>
              </w:rPr>
            </w:pPr>
            <w:r w:rsidRPr="00B53CC1">
              <w:rPr>
                <w:rFonts w:eastAsia="Times New Roman" w:cs="Times New Roman"/>
                <w:color w:val="000000"/>
                <w:sz w:val="22"/>
                <w:lang w:val="en-CA" w:eastAsia="en-CA"/>
              </w:rPr>
              <w:t>Baseline comparator</w:t>
            </w:r>
          </w:p>
        </w:tc>
      </w:tr>
    </w:tbl>
    <w:p w14:paraId="39DBF0B3" w14:textId="77777777" w:rsidR="0079017A" w:rsidRPr="00B53CC1" w:rsidRDefault="0079017A" w:rsidP="009F1F88">
      <w:pPr>
        <w:spacing w:after="0" w:line="480" w:lineRule="auto"/>
        <w:rPr>
          <w:rFonts w:cs="Times New Roman"/>
          <w:lang w:val="en-CA"/>
        </w:rPr>
      </w:pPr>
      <w:r w:rsidRPr="00B53CC1">
        <w:rPr>
          <w:rFonts w:cs="Times New Roman"/>
          <w:i/>
          <w:iCs/>
          <w:lang w:val="en-CA"/>
        </w:rPr>
        <w:lastRenderedPageBreak/>
        <w:t>Note.</w:t>
      </w:r>
      <w:r w:rsidRPr="00B53CC1">
        <w:rPr>
          <w:rFonts w:cs="Times New Roman"/>
          <w:lang w:val="en-CA"/>
        </w:rPr>
        <w:t xml:space="preserve"> Source artifacts: report/tables/ao1_model_validation_comparison.csv and docs/ao1_results_h1_validation.md. This table reports chronological validation evidence from the development workflow and does not claim final-test confirmation.</w:t>
      </w:r>
    </w:p>
    <w:p w14:paraId="45ADCD6E" w14:textId="77777777" w:rsidR="0079017A" w:rsidRPr="00B53CC1" w:rsidRDefault="0079017A" w:rsidP="009F1F88">
      <w:pPr>
        <w:spacing w:after="0" w:line="480" w:lineRule="auto"/>
        <w:ind w:firstLine="720"/>
        <w:rPr>
          <w:rFonts w:cs="Times New Roman"/>
          <w:lang w:val="en-CA"/>
        </w:rPr>
      </w:pPr>
      <w:r w:rsidRPr="00B53CC1">
        <w:rPr>
          <w:rFonts w:cs="Times New Roman"/>
          <w:lang w:val="en-CA"/>
        </w:rPr>
        <w:t xml:space="preserve">The </w:t>
      </w:r>
      <w:proofErr w:type="spellStart"/>
      <w:r w:rsidRPr="00B53CC1">
        <w:rPr>
          <w:rFonts w:cs="Times New Roman"/>
          <w:lang w:val="en-CA"/>
        </w:rPr>
        <w:t>XGBoost</w:t>
      </w:r>
      <w:proofErr w:type="spellEnd"/>
      <w:r w:rsidRPr="00B53CC1">
        <w:rPr>
          <w:rFonts w:cs="Times New Roman"/>
          <w:lang w:val="en-CA"/>
        </w:rPr>
        <w:t xml:space="preserve"> classifier outperformed the Logistic Regression baseline on the shared chronological validation slice. It improved ROC-AUC by 0.0327 and recall by 0.0195 at the default 0.50 threshold, while also achieving stronger PR-AUC, accuracy, precision, F1, and log-loss results. </w:t>
      </w:r>
      <w:r w:rsidRPr="00B53CC1">
        <w:rPr>
          <w:rFonts w:cs="Times New Roman"/>
          <w:b/>
          <w:bCs/>
          <w:lang w:val="en-CA"/>
        </w:rPr>
        <w:t>H1 is therefore supported</w:t>
      </w:r>
      <w:r w:rsidRPr="00B53CC1">
        <w:rPr>
          <w:rFonts w:cs="Times New Roman"/>
          <w:lang w:val="en-CA"/>
        </w:rPr>
        <w:t xml:space="preserve"> on chronological validation evidence.</w:t>
      </w:r>
    </w:p>
    <w:p w14:paraId="37AEDCF6" w14:textId="77777777" w:rsidR="0079017A" w:rsidRPr="00B53CC1" w:rsidRDefault="0079017A" w:rsidP="009F1F88">
      <w:pPr>
        <w:spacing w:after="0" w:line="480" w:lineRule="auto"/>
        <w:ind w:firstLine="720"/>
        <w:rPr>
          <w:rFonts w:cs="Times New Roman"/>
          <w:lang w:val="en-CA"/>
        </w:rPr>
      </w:pPr>
      <w:r w:rsidRPr="00B53CC1">
        <w:rPr>
          <w:rFonts w:cs="Times New Roman"/>
          <w:lang w:val="en-CA"/>
        </w:rPr>
        <w:t>The AO1 operating threshold used for AO3 was 0.35 rather than the default 0.50. This threshold was selected to prioritize recall while keeping the predicted positive rate operationally manageable. At threshold 0.35, validation precision was 0.8469, recall was 0.6171, the predicted positive rate was 0.4154, false negatives were 6,035, and false positives were 1,758.</w:t>
      </w:r>
    </w:p>
    <w:p w14:paraId="11A695F3" w14:textId="162022AB" w:rsidR="001A501C" w:rsidRPr="00B53CC1" w:rsidRDefault="0079017A" w:rsidP="009F1F88">
      <w:pPr>
        <w:spacing w:after="0" w:line="480" w:lineRule="auto"/>
        <w:ind w:firstLine="720"/>
        <w:rPr>
          <w:rFonts w:cs="Times New Roman"/>
          <w:lang w:val="en-CA"/>
        </w:rPr>
      </w:pPr>
      <w:r w:rsidRPr="00B53CC1">
        <w:rPr>
          <w:rFonts w:cs="Times New Roman"/>
          <w:lang w:val="en-CA"/>
        </w:rPr>
        <w:t>AO1 SHAP results supported interpretation and leakage review. The strongest model-driver patterns involved First Class shipping mode, scheduled service-window features, order timing, and geography. These patterns are operationally plausible because they relate to planned service promises and order context, but they should be interpreted as model associations rather than causal effects. The post-model leakage audit found no reviewed driver resembling the AO1 target, actual shipping duration, delivery status, shipping completion status, realized profit, final-test labels, or another direct post-outcome proxy.</w:t>
      </w:r>
    </w:p>
    <w:p w14:paraId="3ED33E61" w14:textId="77777777" w:rsidR="001A501C" w:rsidRPr="00B53CC1" w:rsidRDefault="00E20233" w:rsidP="009F1F88">
      <w:pPr>
        <w:pStyle w:val="Heading2"/>
        <w:rPr>
          <w:sz w:val="22"/>
        </w:rPr>
      </w:pPr>
      <w:bookmarkStart w:id="33" w:name="_Toc232355717"/>
      <w:r w:rsidRPr="00B53CC1">
        <w:t>AO2 Results: Profitability Estimation</w:t>
      </w:r>
      <w:bookmarkEnd w:id="33"/>
    </w:p>
    <w:p w14:paraId="609A7186" w14:textId="206A13F3" w:rsidR="00965960" w:rsidRPr="00B53CC1" w:rsidRDefault="00965960" w:rsidP="009F1F88">
      <w:pPr>
        <w:spacing w:after="0" w:line="480" w:lineRule="auto"/>
        <w:ind w:firstLine="720"/>
        <w:rPr>
          <w:rFonts w:cs="Times New Roman"/>
          <w:lang w:val="en-CA"/>
        </w:rPr>
      </w:pPr>
      <w:r w:rsidRPr="00B53CC1">
        <w:rPr>
          <w:rFonts w:cs="Times New Roman"/>
          <w:lang w:val="en-CA"/>
        </w:rPr>
        <w:t xml:space="preserve">AO2 estimated expected order-level profitability before dispatch. The target variable was </w:t>
      </w:r>
      <w:r w:rsidRPr="00B53CC1">
        <w:rPr>
          <w:rFonts w:cs="Times New Roman"/>
        </w:rPr>
        <w:t>`</w:t>
      </w:r>
      <w:proofErr w:type="spellStart"/>
      <w:r w:rsidRPr="00B53CC1">
        <w:rPr>
          <w:rFonts w:cs="Times New Roman"/>
          <w:lang w:val="en-CA"/>
        </w:rPr>
        <w:t>Order_Profit_Per_Order</w:t>
      </w:r>
      <w:proofErr w:type="spellEnd"/>
      <w:r w:rsidRPr="00B53CC1">
        <w:rPr>
          <w:rFonts w:cs="Times New Roman"/>
        </w:rPr>
        <w:t>`</w:t>
      </w:r>
      <w:r w:rsidRPr="00B53CC1">
        <w:rPr>
          <w:rFonts w:cs="Times New Roman"/>
          <w:lang w:val="en-CA"/>
        </w:rPr>
        <w:t>. Because profitability can be closely related to commercial fields and accounting-style calculations, the AO2 output is interpreted as expected profitability, not as guaranteed realized profit at dispatch time or direct accounting reconstruction.</w:t>
      </w:r>
    </w:p>
    <w:p w14:paraId="511FCF92" w14:textId="49C15E47" w:rsidR="00965960" w:rsidRPr="00B53CC1" w:rsidRDefault="00965960" w:rsidP="009F1F88">
      <w:pPr>
        <w:spacing w:after="0" w:line="480" w:lineRule="auto"/>
        <w:ind w:firstLine="720"/>
        <w:rPr>
          <w:rFonts w:cs="Times New Roman"/>
          <w:lang w:val="en-CA"/>
        </w:rPr>
      </w:pPr>
      <w:r w:rsidRPr="00B53CC1">
        <w:rPr>
          <w:rFonts w:cs="Times New Roman"/>
          <w:lang w:val="en-CA"/>
        </w:rPr>
        <w:lastRenderedPageBreak/>
        <w:t>The AO2 inner training slice contained 115,532 rows, the validation slice contained 28,883 rows, and the reserved final test partition contained 36,104 rows. H2 statements are based on the chronological validation slice only.</w:t>
      </w:r>
    </w:p>
    <w:p w14:paraId="78BB6C74" w14:textId="39FC19D3" w:rsidR="00FF7CD0" w:rsidRPr="00B53CC1" w:rsidRDefault="00FF7CD0" w:rsidP="009F1F88">
      <w:pPr>
        <w:pStyle w:val="Caption"/>
        <w:keepNext/>
        <w:spacing w:after="0"/>
        <w:rPr>
          <w:rFonts w:cs="Times New Roman"/>
          <w:sz w:val="24"/>
          <w:szCs w:val="24"/>
        </w:rPr>
      </w:pPr>
      <w:bookmarkStart w:id="34" w:name="_Toc232118139"/>
      <w:bookmarkStart w:id="35" w:name="_Toc232348651"/>
      <w:r w:rsidRPr="00B53CC1">
        <w:rPr>
          <w:rFonts w:cs="Times New Roman"/>
          <w:sz w:val="24"/>
          <w:szCs w:val="24"/>
        </w:rPr>
        <w:t xml:space="preserve">Table </w:t>
      </w:r>
      <w:r w:rsidR="00131D0E" w:rsidRPr="00B53CC1">
        <w:rPr>
          <w:rFonts w:cs="Times New Roman"/>
          <w:sz w:val="24"/>
          <w:szCs w:val="24"/>
        </w:rPr>
        <w:fldChar w:fldCharType="begin"/>
      </w:r>
      <w:r w:rsidR="00131D0E" w:rsidRPr="00B53CC1">
        <w:rPr>
          <w:rFonts w:cs="Times New Roman"/>
          <w:sz w:val="24"/>
          <w:szCs w:val="24"/>
        </w:rPr>
        <w:instrText xml:space="preserve"> SEQ Table \* ARABIC </w:instrText>
      </w:r>
      <w:r w:rsidR="00131D0E" w:rsidRPr="00B53CC1">
        <w:rPr>
          <w:rFonts w:cs="Times New Roman"/>
          <w:sz w:val="24"/>
          <w:szCs w:val="24"/>
        </w:rPr>
        <w:fldChar w:fldCharType="separate"/>
      </w:r>
      <w:r w:rsidR="00131D0E" w:rsidRPr="00B53CC1">
        <w:rPr>
          <w:rFonts w:cs="Times New Roman"/>
          <w:noProof/>
          <w:sz w:val="24"/>
          <w:szCs w:val="24"/>
        </w:rPr>
        <w:t>5</w:t>
      </w:r>
      <w:r w:rsidR="00131D0E" w:rsidRPr="00B53CC1">
        <w:rPr>
          <w:rFonts w:cs="Times New Roman"/>
          <w:sz w:val="24"/>
          <w:szCs w:val="24"/>
        </w:rPr>
        <w:fldChar w:fldCharType="end"/>
      </w:r>
      <w:r w:rsidRPr="00B53CC1">
        <w:rPr>
          <w:rFonts w:cs="Times New Roman"/>
          <w:sz w:val="24"/>
          <w:szCs w:val="24"/>
        </w:rPr>
        <w:t xml:space="preserve">. </w:t>
      </w:r>
      <w:r w:rsidRPr="00B53CC1">
        <w:rPr>
          <w:rFonts w:cs="Times New Roman"/>
          <w:sz w:val="24"/>
          <w:szCs w:val="24"/>
        </w:rPr>
        <w:br/>
      </w:r>
      <w:r w:rsidRPr="00B53CC1">
        <w:rPr>
          <w:rFonts w:cs="Times New Roman"/>
          <w:b w:val="0"/>
          <w:bCs w:val="0"/>
          <w:i/>
          <w:iCs/>
          <w:sz w:val="24"/>
          <w:szCs w:val="24"/>
        </w:rPr>
        <w:t>AO2 Model Validation Comparison</w:t>
      </w:r>
      <w:bookmarkEnd w:id="34"/>
      <w:bookmarkEnd w:id="35"/>
    </w:p>
    <w:tbl>
      <w:tblPr>
        <w:tblStyle w:val="PlainTable5"/>
        <w:tblW w:w="10086" w:type="dxa"/>
        <w:tblLayout w:type="fixed"/>
        <w:tblLook w:val="04A0" w:firstRow="1" w:lastRow="0" w:firstColumn="1" w:lastColumn="0" w:noHBand="0" w:noVBand="1"/>
      </w:tblPr>
      <w:tblGrid>
        <w:gridCol w:w="1843"/>
        <w:gridCol w:w="1418"/>
        <w:gridCol w:w="992"/>
        <w:gridCol w:w="998"/>
        <w:gridCol w:w="845"/>
        <w:gridCol w:w="992"/>
        <w:gridCol w:w="787"/>
        <w:gridCol w:w="2211"/>
      </w:tblGrid>
      <w:tr w:rsidR="00FF7CD0" w:rsidRPr="00B53CC1" w14:paraId="5BF381AF" w14:textId="77777777" w:rsidTr="00FF7CD0">
        <w:trPr>
          <w:cnfStyle w:val="100000000000" w:firstRow="1" w:lastRow="0" w:firstColumn="0" w:lastColumn="0" w:oddVBand="0" w:evenVBand="0" w:oddHBand="0" w:evenHBand="0" w:firstRowFirstColumn="0" w:firstRowLastColumn="0" w:lastRowFirstColumn="0" w:lastRowLastColumn="0"/>
          <w:trHeight w:val="433"/>
        </w:trPr>
        <w:tc>
          <w:tcPr>
            <w:cnfStyle w:val="001000000100" w:firstRow="0" w:lastRow="0" w:firstColumn="1" w:lastColumn="0" w:oddVBand="0" w:evenVBand="0" w:oddHBand="0" w:evenHBand="0" w:firstRowFirstColumn="1" w:firstRowLastColumn="0" w:lastRowFirstColumn="0" w:lastRowLastColumn="0"/>
            <w:tcW w:w="1843" w:type="dxa"/>
            <w:hideMark/>
          </w:tcPr>
          <w:p w14:paraId="0863AFCB" w14:textId="77777777" w:rsidR="00FF7CD0" w:rsidRPr="00B53CC1" w:rsidRDefault="00FF7CD0" w:rsidP="009F1F88">
            <w:pPr>
              <w:jc w:val="center"/>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Model</w:t>
            </w:r>
          </w:p>
        </w:tc>
        <w:tc>
          <w:tcPr>
            <w:tcW w:w="1418" w:type="dxa"/>
            <w:hideMark/>
          </w:tcPr>
          <w:p w14:paraId="735BBF2E" w14:textId="77777777" w:rsidR="00FF7CD0" w:rsidRPr="00B53CC1" w:rsidRDefault="00FF7CD0" w:rsidP="009F1F8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Model Type</w:t>
            </w:r>
          </w:p>
        </w:tc>
        <w:tc>
          <w:tcPr>
            <w:tcW w:w="992" w:type="dxa"/>
            <w:hideMark/>
          </w:tcPr>
          <w:p w14:paraId="21C25002" w14:textId="77777777" w:rsidR="00FF7CD0" w:rsidRPr="00B53CC1" w:rsidRDefault="00FF7CD0" w:rsidP="009F1F88">
            <w:pPr>
              <w:jc w:val="right"/>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RMSE</w:t>
            </w:r>
          </w:p>
        </w:tc>
        <w:tc>
          <w:tcPr>
            <w:tcW w:w="998" w:type="dxa"/>
            <w:hideMark/>
          </w:tcPr>
          <w:p w14:paraId="36841FCA" w14:textId="77777777" w:rsidR="00FF7CD0" w:rsidRPr="00B53CC1" w:rsidRDefault="00FF7CD0" w:rsidP="009F1F88">
            <w:pPr>
              <w:jc w:val="right"/>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MAE</w:t>
            </w:r>
          </w:p>
        </w:tc>
        <w:tc>
          <w:tcPr>
            <w:tcW w:w="845" w:type="dxa"/>
            <w:hideMark/>
          </w:tcPr>
          <w:p w14:paraId="05C451AB" w14:textId="77777777" w:rsidR="00FF7CD0" w:rsidRPr="00B53CC1" w:rsidRDefault="00FF7CD0" w:rsidP="009F1F88">
            <w:pPr>
              <w:jc w:val="right"/>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R²</w:t>
            </w:r>
          </w:p>
        </w:tc>
        <w:tc>
          <w:tcPr>
            <w:tcW w:w="992" w:type="dxa"/>
            <w:hideMark/>
          </w:tcPr>
          <w:p w14:paraId="577DB2F5" w14:textId="77777777" w:rsidR="00FF7CD0" w:rsidRPr="00B53CC1" w:rsidRDefault="00FF7CD0" w:rsidP="009F1F88">
            <w:pPr>
              <w:jc w:val="right"/>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Median Absolute Error</w:t>
            </w:r>
          </w:p>
        </w:tc>
        <w:tc>
          <w:tcPr>
            <w:tcW w:w="787" w:type="dxa"/>
            <w:hideMark/>
          </w:tcPr>
          <w:p w14:paraId="0C4756CB" w14:textId="77777777" w:rsidR="00FF7CD0" w:rsidRPr="00B53CC1" w:rsidRDefault="00FF7CD0" w:rsidP="009F1F88">
            <w:pPr>
              <w:jc w:val="right"/>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Mean Error</w:t>
            </w:r>
          </w:p>
        </w:tc>
        <w:tc>
          <w:tcPr>
            <w:tcW w:w="2211" w:type="dxa"/>
            <w:hideMark/>
          </w:tcPr>
          <w:p w14:paraId="27D971E7" w14:textId="77777777" w:rsidR="00FF7CD0" w:rsidRPr="00B53CC1" w:rsidRDefault="00FF7CD0" w:rsidP="009F1F8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Conclusion</w:t>
            </w:r>
          </w:p>
        </w:tc>
      </w:tr>
      <w:tr w:rsidR="00FF7CD0" w:rsidRPr="00B53CC1" w14:paraId="2CE1DAE5" w14:textId="77777777" w:rsidTr="00186D19">
        <w:trPr>
          <w:cnfStyle w:val="000000100000" w:firstRow="0" w:lastRow="0" w:firstColumn="0" w:lastColumn="0" w:oddVBand="0" w:evenVBand="0" w:oddHBand="1" w:evenHBand="0" w:firstRowFirstColumn="0" w:firstRowLastColumn="0" w:lastRowFirstColumn="0" w:lastRowLastColumn="0"/>
          <w:trHeight w:val="798"/>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27C2FD74" w14:textId="77777777" w:rsidR="00FF7CD0" w:rsidRPr="00B53CC1" w:rsidRDefault="00FF7CD0" w:rsidP="00186D19">
            <w:pPr>
              <w:jc w:val="left"/>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 xml:space="preserve">Gradient Boosting / </w:t>
            </w:r>
            <w:proofErr w:type="spellStart"/>
            <w:r w:rsidRPr="00B53CC1">
              <w:rPr>
                <w:rFonts w:eastAsia="Times New Roman" w:cs="Times New Roman"/>
                <w:color w:val="000000"/>
                <w:sz w:val="20"/>
                <w:szCs w:val="20"/>
                <w:lang w:val="en-CA" w:eastAsia="en-CA"/>
              </w:rPr>
              <w:t>XGBoost</w:t>
            </w:r>
            <w:proofErr w:type="spellEnd"/>
            <w:r w:rsidRPr="00B53CC1">
              <w:rPr>
                <w:rFonts w:eastAsia="Times New Roman" w:cs="Times New Roman"/>
                <w:color w:val="000000"/>
                <w:sz w:val="20"/>
                <w:szCs w:val="20"/>
                <w:lang w:val="en-CA" w:eastAsia="en-CA"/>
              </w:rPr>
              <w:t xml:space="preserve"> Regressor</w:t>
            </w:r>
          </w:p>
        </w:tc>
        <w:tc>
          <w:tcPr>
            <w:tcW w:w="1418" w:type="dxa"/>
            <w:vAlign w:val="center"/>
            <w:hideMark/>
          </w:tcPr>
          <w:p w14:paraId="7E820DAC" w14:textId="7E874AF0" w:rsidR="00FF7CD0" w:rsidRPr="00B53CC1" w:rsidRDefault="00FF7CD0" w:rsidP="00186D19">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proofErr w:type="spellStart"/>
            <w:r w:rsidRPr="00B53CC1">
              <w:rPr>
                <w:rFonts w:eastAsia="Times New Roman" w:cs="Times New Roman"/>
                <w:color w:val="000000"/>
                <w:sz w:val="20"/>
                <w:szCs w:val="20"/>
                <w:lang w:val="en-CA" w:eastAsia="en-CA"/>
              </w:rPr>
              <w:t>xgboost.XGB</w:t>
            </w:r>
            <w:proofErr w:type="spellEnd"/>
            <w:r w:rsidRPr="00B53CC1">
              <w:rPr>
                <w:rFonts w:eastAsia="Times New Roman" w:cs="Times New Roman"/>
                <w:color w:val="000000"/>
                <w:sz w:val="20"/>
                <w:szCs w:val="20"/>
                <w:lang w:val="en-CA" w:eastAsia="en-CA"/>
              </w:rPr>
              <w:br/>
              <w:t>Regressor</w:t>
            </w:r>
          </w:p>
        </w:tc>
        <w:tc>
          <w:tcPr>
            <w:tcW w:w="992" w:type="dxa"/>
            <w:vAlign w:val="center"/>
            <w:hideMark/>
          </w:tcPr>
          <w:p w14:paraId="5E538B13" w14:textId="77777777" w:rsidR="00FF7CD0" w:rsidRPr="00B53CC1" w:rsidRDefault="00FF7CD0" w:rsidP="00186D19">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95.6203</w:t>
            </w:r>
          </w:p>
        </w:tc>
        <w:tc>
          <w:tcPr>
            <w:tcW w:w="998" w:type="dxa"/>
            <w:vAlign w:val="center"/>
            <w:hideMark/>
          </w:tcPr>
          <w:p w14:paraId="460B4107" w14:textId="77777777" w:rsidR="00FF7CD0" w:rsidRPr="00B53CC1" w:rsidRDefault="00FF7CD0" w:rsidP="00186D19">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52.6463</w:t>
            </w:r>
          </w:p>
        </w:tc>
        <w:tc>
          <w:tcPr>
            <w:tcW w:w="845" w:type="dxa"/>
            <w:vAlign w:val="center"/>
            <w:hideMark/>
          </w:tcPr>
          <w:p w14:paraId="38CA7D50" w14:textId="77777777" w:rsidR="00FF7CD0" w:rsidRPr="00B53CC1" w:rsidRDefault="00FF7CD0" w:rsidP="00186D19">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0.0118</w:t>
            </w:r>
          </w:p>
        </w:tc>
        <w:tc>
          <w:tcPr>
            <w:tcW w:w="992" w:type="dxa"/>
            <w:vAlign w:val="center"/>
            <w:hideMark/>
          </w:tcPr>
          <w:p w14:paraId="4B3642C0" w14:textId="77777777" w:rsidR="00FF7CD0" w:rsidRPr="00B53CC1" w:rsidRDefault="00FF7CD0" w:rsidP="00186D19">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31.3954</w:t>
            </w:r>
          </w:p>
        </w:tc>
        <w:tc>
          <w:tcPr>
            <w:tcW w:w="787" w:type="dxa"/>
            <w:vAlign w:val="center"/>
            <w:hideMark/>
          </w:tcPr>
          <w:p w14:paraId="7BAB8DAC" w14:textId="77777777" w:rsidR="00FF7CD0" w:rsidRPr="00B53CC1" w:rsidRDefault="00FF7CD0" w:rsidP="00186D19">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0.9627</w:t>
            </w:r>
          </w:p>
        </w:tc>
        <w:tc>
          <w:tcPr>
            <w:tcW w:w="2211" w:type="dxa"/>
            <w:vAlign w:val="center"/>
            <w:hideMark/>
          </w:tcPr>
          <w:p w14:paraId="7F66FC16" w14:textId="77777777" w:rsidR="00FF7CD0" w:rsidRPr="00B53CC1" w:rsidRDefault="00FF7CD0" w:rsidP="00186D19">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Primary nonlinear model improved RMSE and MAE over Ridge</w:t>
            </w:r>
          </w:p>
        </w:tc>
      </w:tr>
      <w:tr w:rsidR="00FF7CD0" w:rsidRPr="00B53CC1" w14:paraId="5BD7BC76" w14:textId="77777777" w:rsidTr="00186D19">
        <w:trPr>
          <w:trHeight w:val="707"/>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6F974341" w14:textId="77777777" w:rsidR="00FF7CD0" w:rsidRPr="00B53CC1" w:rsidRDefault="00FF7CD0" w:rsidP="00186D19">
            <w:pPr>
              <w:jc w:val="left"/>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Ridge Regression baseline</w:t>
            </w:r>
          </w:p>
        </w:tc>
        <w:tc>
          <w:tcPr>
            <w:tcW w:w="1418" w:type="dxa"/>
            <w:vAlign w:val="center"/>
            <w:hideMark/>
          </w:tcPr>
          <w:p w14:paraId="18FBFA12" w14:textId="2752E049" w:rsidR="00FF7CD0" w:rsidRPr="00B53CC1" w:rsidRDefault="00FF7CD0" w:rsidP="00186D19">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proofErr w:type="spellStart"/>
            <w:proofErr w:type="gramStart"/>
            <w:r w:rsidRPr="00B53CC1">
              <w:rPr>
                <w:rFonts w:eastAsia="Times New Roman" w:cs="Times New Roman"/>
                <w:color w:val="000000"/>
                <w:sz w:val="20"/>
                <w:szCs w:val="20"/>
                <w:lang w:val="en-CA" w:eastAsia="en-CA"/>
              </w:rPr>
              <w:t>sklearn.linear</w:t>
            </w:r>
            <w:proofErr w:type="spellEnd"/>
            <w:proofErr w:type="gramEnd"/>
            <w:r w:rsidRPr="00B53CC1">
              <w:rPr>
                <w:rFonts w:eastAsia="Times New Roman" w:cs="Times New Roman"/>
                <w:color w:val="000000"/>
                <w:sz w:val="20"/>
                <w:szCs w:val="20"/>
                <w:lang w:val="en-CA" w:eastAsia="en-CA"/>
              </w:rPr>
              <w:t>_</w:t>
            </w:r>
            <w:r w:rsidRPr="00B53CC1">
              <w:rPr>
                <w:rFonts w:eastAsia="Times New Roman" w:cs="Times New Roman"/>
                <w:color w:val="000000"/>
                <w:sz w:val="20"/>
                <w:szCs w:val="20"/>
                <w:lang w:val="en-CA" w:eastAsia="en-CA"/>
              </w:rPr>
              <w:br/>
            </w:r>
            <w:proofErr w:type="spellStart"/>
            <w:proofErr w:type="gramStart"/>
            <w:r w:rsidRPr="00B53CC1">
              <w:rPr>
                <w:rFonts w:eastAsia="Times New Roman" w:cs="Times New Roman"/>
                <w:color w:val="000000"/>
                <w:sz w:val="20"/>
                <w:szCs w:val="20"/>
                <w:lang w:val="en-CA" w:eastAsia="en-CA"/>
              </w:rPr>
              <w:t>model.Ridge</w:t>
            </w:r>
            <w:proofErr w:type="spellEnd"/>
            <w:proofErr w:type="gramEnd"/>
          </w:p>
        </w:tc>
        <w:tc>
          <w:tcPr>
            <w:tcW w:w="992" w:type="dxa"/>
            <w:vAlign w:val="center"/>
            <w:hideMark/>
          </w:tcPr>
          <w:p w14:paraId="15B535EB" w14:textId="77777777" w:rsidR="00FF7CD0" w:rsidRPr="00B53CC1" w:rsidRDefault="00FF7CD0" w:rsidP="00186D19">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96.8276</w:t>
            </w:r>
          </w:p>
        </w:tc>
        <w:tc>
          <w:tcPr>
            <w:tcW w:w="998" w:type="dxa"/>
            <w:vAlign w:val="center"/>
            <w:hideMark/>
          </w:tcPr>
          <w:p w14:paraId="63E246BF" w14:textId="77777777" w:rsidR="00FF7CD0" w:rsidRPr="00B53CC1" w:rsidRDefault="00FF7CD0" w:rsidP="00186D19">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54.2191</w:t>
            </w:r>
          </w:p>
        </w:tc>
        <w:tc>
          <w:tcPr>
            <w:tcW w:w="845" w:type="dxa"/>
            <w:vAlign w:val="center"/>
            <w:hideMark/>
          </w:tcPr>
          <w:p w14:paraId="7AC0E713" w14:textId="77777777" w:rsidR="00FF7CD0" w:rsidRPr="00B53CC1" w:rsidRDefault="00FF7CD0" w:rsidP="00186D19">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-0.0133</w:t>
            </w:r>
          </w:p>
        </w:tc>
        <w:tc>
          <w:tcPr>
            <w:tcW w:w="992" w:type="dxa"/>
            <w:vAlign w:val="center"/>
            <w:hideMark/>
          </w:tcPr>
          <w:p w14:paraId="556DAE00" w14:textId="77777777" w:rsidR="00FF7CD0" w:rsidRPr="00B53CC1" w:rsidRDefault="00FF7CD0" w:rsidP="00186D19">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32.5591</w:t>
            </w:r>
          </w:p>
        </w:tc>
        <w:tc>
          <w:tcPr>
            <w:tcW w:w="787" w:type="dxa"/>
            <w:vAlign w:val="center"/>
            <w:hideMark/>
          </w:tcPr>
          <w:p w14:paraId="6BB917A1" w14:textId="77777777" w:rsidR="00FF7CD0" w:rsidRPr="00B53CC1" w:rsidRDefault="00FF7CD0" w:rsidP="00186D19">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0.6453</w:t>
            </w:r>
          </w:p>
        </w:tc>
        <w:tc>
          <w:tcPr>
            <w:tcW w:w="2211" w:type="dxa"/>
            <w:vAlign w:val="center"/>
            <w:hideMark/>
          </w:tcPr>
          <w:p w14:paraId="36CC6F54" w14:textId="77777777" w:rsidR="00FF7CD0" w:rsidRPr="00B53CC1" w:rsidRDefault="00FF7CD0" w:rsidP="00186D19">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Baseline comparator</w:t>
            </w:r>
          </w:p>
        </w:tc>
      </w:tr>
    </w:tbl>
    <w:p w14:paraId="5558132E" w14:textId="1F23F42F" w:rsidR="00FF7CD0" w:rsidRPr="00B53CC1" w:rsidRDefault="00FF7CD0" w:rsidP="009F1F88">
      <w:pPr>
        <w:spacing w:after="0" w:line="480" w:lineRule="auto"/>
        <w:rPr>
          <w:rFonts w:cs="Times New Roman"/>
        </w:rPr>
      </w:pPr>
      <w:r w:rsidRPr="00B53CC1">
        <w:rPr>
          <w:rFonts w:cs="Times New Roman"/>
          <w:i/>
          <w:iCs/>
        </w:rPr>
        <w:t>Note</w:t>
      </w:r>
      <w:r w:rsidRPr="00B53CC1">
        <w:rPr>
          <w:rFonts w:cs="Times New Roman"/>
        </w:rPr>
        <w:t>. Source artifacts: report/tables/ao2_model_validation_comparison.csv, report/tables/ao2_results_h2_summary.csv, and docs/ao2_results_h2.md. This table reports chronological validation evidence from the development workflow and does not claim final-test confirmation.</w:t>
      </w:r>
    </w:p>
    <w:p w14:paraId="151A3F1D" w14:textId="28898211" w:rsidR="00FF7CD0" w:rsidRPr="00B53CC1" w:rsidRDefault="00FF7CD0" w:rsidP="009F1F88">
      <w:pPr>
        <w:spacing w:after="0" w:line="480" w:lineRule="auto"/>
        <w:ind w:firstLine="720"/>
        <w:rPr>
          <w:rFonts w:cs="Times New Roman"/>
        </w:rPr>
      </w:pPr>
      <w:r w:rsidRPr="00B53CC1">
        <w:rPr>
          <w:rFonts w:cs="Times New Roman"/>
        </w:rPr>
        <w:t xml:space="preserve">The </w:t>
      </w:r>
      <w:proofErr w:type="spellStart"/>
      <w:r w:rsidRPr="00B53CC1">
        <w:rPr>
          <w:rFonts w:cs="Times New Roman"/>
        </w:rPr>
        <w:t>XGBoost</w:t>
      </w:r>
      <w:proofErr w:type="spellEnd"/>
      <w:r w:rsidRPr="00B53CC1">
        <w:rPr>
          <w:rFonts w:cs="Times New Roman"/>
        </w:rPr>
        <w:t xml:space="preserve"> Regressor improved the primary AO2 validation metrics relative to Ridge Regression, with RMSE lower by 1.2073 and MAE lower by 1.5729. R² also improved by 0.0251, moving from negative baseline performance to a small positive value. These results support H2 on chronological validation evidence, but the strength of support is modest.</w:t>
      </w:r>
    </w:p>
    <w:p w14:paraId="0FD95804" w14:textId="671A19C9" w:rsidR="00D5446E" w:rsidRPr="00B53CC1" w:rsidRDefault="00D5446E" w:rsidP="009F1F88">
      <w:pPr>
        <w:spacing w:after="0" w:line="480" w:lineRule="auto"/>
        <w:ind w:firstLine="720"/>
        <w:rPr>
          <w:rFonts w:cs="Times New Roman"/>
        </w:rPr>
      </w:pPr>
      <w:r w:rsidRPr="00B53CC1">
        <w:rPr>
          <w:rFonts w:cs="Times New Roman"/>
        </w:rPr>
        <w:t xml:space="preserve">R² remained low, residual errors were substantial, and both models compressed predictions toward the mean. The validation target standard deviation was 96.1905, compared with prediction standard deviations of 19.5479 for Ridge and 11.9159 for the </w:t>
      </w:r>
      <w:proofErr w:type="spellStart"/>
      <w:r w:rsidRPr="00B53CC1">
        <w:rPr>
          <w:rFonts w:cs="Times New Roman"/>
        </w:rPr>
        <w:t>XGBoost</w:t>
      </w:r>
      <w:proofErr w:type="spellEnd"/>
      <w:r w:rsidRPr="00B53CC1">
        <w:rPr>
          <w:rFonts w:cs="Times New Roman"/>
        </w:rPr>
        <w:t xml:space="preserve"> regressor. However, the profit-sign error rate decreased from 0.2536 to 0.1974, which is relevant because sign errors can affect AO3 margin-band assignment.</w:t>
      </w:r>
    </w:p>
    <w:p w14:paraId="7A3A7013" w14:textId="26055142" w:rsidR="00FF7CD0" w:rsidRPr="00B53CC1" w:rsidRDefault="00D5446E" w:rsidP="009F1F88">
      <w:pPr>
        <w:spacing w:after="0" w:line="480" w:lineRule="auto"/>
        <w:ind w:firstLine="720"/>
        <w:rPr>
          <w:rFonts w:cs="Times New Roman"/>
        </w:rPr>
      </w:pPr>
      <w:r w:rsidRPr="00B53CC1">
        <w:rPr>
          <w:rFonts w:cs="Times New Roman"/>
        </w:rPr>
        <w:t>AO2 SHAP results identified commercial, geographic, product, discount, and quantity signals as model-driver patterns. These patterns remain subject to target-policy caution because approved commercial predictors may still be close to profitability calculation context</w:t>
      </w:r>
      <w:r w:rsidR="00FF7CD0" w:rsidRPr="00B53CC1">
        <w:rPr>
          <w:rFonts w:cs="Times New Roman"/>
        </w:rPr>
        <w:t xml:space="preserve">. </w:t>
      </w:r>
      <w:r w:rsidR="00FE17CD" w:rsidRPr="00B53CC1">
        <w:rPr>
          <w:rFonts w:cs="Times New Roman"/>
        </w:rPr>
        <w:t xml:space="preserve">The target-reconstruction audit identified no forbidden features and issued the final decision </w:t>
      </w:r>
      <w:r w:rsidR="00F713F5" w:rsidRPr="00B53CC1">
        <w:rPr>
          <w:rFonts w:cs="Times New Roman"/>
        </w:rPr>
        <w:t>`</w:t>
      </w:r>
      <w:r w:rsidR="00FE17CD" w:rsidRPr="00B53CC1">
        <w:rPr>
          <w:rFonts w:cs="Times New Roman"/>
        </w:rPr>
        <w:t>accepted with caution</w:t>
      </w:r>
      <w:r w:rsidR="00F713F5" w:rsidRPr="00B53CC1">
        <w:rPr>
          <w:rFonts w:cs="Times New Roman"/>
        </w:rPr>
        <w:t>`</w:t>
      </w:r>
      <w:r w:rsidR="00FE17CD" w:rsidRPr="00B53CC1">
        <w:rPr>
          <w:rFonts w:cs="Times New Roman"/>
        </w:rPr>
        <w:t>.</w:t>
      </w:r>
    </w:p>
    <w:p w14:paraId="5F03E214" w14:textId="22C6A8F1" w:rsidR="7526DB40" w:rsidRPr="00B53CC1" w:rsidRDefault="00FF7CD0" w:rsidP="009F1F88">
      <w:pPr>
        <w:spacing w:after="0" w:line="480" w:lineRule="auto"/>
        <w:ind w:firstLine="720"/>
        <w:rPr>
          <w:rFonts w:cs="Times New Roman"/>
        </w:rPr>
      </w:pPr>
      <w:r w:rsidRPr="00B53CC1">
        <w:rPr>
          <w:rFonts w:cs="Times New Roman"/>
          <w:b/>
          <w:bCs/>
        </w:rPr>
        <w:lastRenderedPageBreak/>
        <w:t>H2 is therefore supported with caution</w:t>
      </w:r>
      <w:r w:rsidRPr="00B53CC1">
        <w:rPr>
          <w:rFonts w:cs="Times New Roman"/>
        </w:rPr>
        <w:t>. AO2 provides a useful expected-profitability signal for AO3 prioritization, but it should not be interpreted as a precise financial accounting model.</w:t>
      </w:r>
    </w:p>
    <w:p w14:paraId="2CE39DED" w14:textId="77777777" w:rsidR="001A501C" w:rsidRPr="00B53CC1" w:rsidRDefault="00E20233" w:rsidP="009F1F88">
      <w:pPr>
        <w:pStyle w:val="Heading2"/>
        <w:rPr>
          <w:sz w:val="22"/>
        </w:rPr>
      </w:pPr>
      <w:bookmarkStart w:id="36" w:name="_Toc232355718"/>
      <w:r w:rsidRPr="00B53CC1">
        <w:t>AO3 Results: Risk-Margin Prioritization Framework</w:t>
      </w:r>
      <w:bookmarkEnd w:id="36"/>
    </w:p>
    <w:p w14:paraId="5D85D55E" w14:textId="2C81D036" w:rsidR="00AA47B8" w:rsidRPr="00B53CC1" w:rsidRDefault="008F6D13" w:rsidP="009F1F88">
      <w:pPr>
        <w:spacing w:after="0" w:line="480" w:lineRule="auto"/>
        <w:ind w:firstLine="720"/>
        <w:rPr>
          <w:rFonts w:cs="Times New Roman"/>
          <w:lang w:val="en-CA"/>
        </w:rPr>
      </w:pPr>
      <w:r w:rsidRPr="00B53CC1">
        <w:rPr>
          <w:rFonts w:cs="Times New Roman"/>
          <w:lang w:val="en-CA"/>
        </w:rPr>
        <w:t>AO3 integrated the AO1 and AO2 outputs into an operational prioritization framework rather than training an additional predictive model. It</w:t>
      </w:r>
      <w:r w:rsidR="00AA47B8" w:rsidRPr="00B53CC1">
        <w:rPr>
          <w:rFonts w:cs="Times New Roman"/>
          <w:lang w:val="en-CA"/>
        </w:rPr>
        <w:t xml:space="preserve"> used </w:t>
      </w:r>
      <w:r w:rsidR="00AA47B8" w:rsidRPr="00B53CC1">
        <w:rPr>
          <w:rFonts w:cs="Times New Roman"/>
        </w:rPr>
        <w:t>`</w:t>
      </w:r>
      <w:r w:rsidR="00AA47B8" w:rsidRPr="00B53CC1">
        <w:rPr>
          <w:rFonts w:cs="Times New Roman"/>
          <w:lang w:val="en-CA"/>
        </w:rPr>
        <w:t>ao1_predicted_late_delivery_probability</w:t>
      </w:r>
      <w:r w:rsidR="00AA47B8" w:rsidRPr="00B53CC1">
        <w:rPr>
          <w:rFonts w:cs="Times New Roman"/>
        </w:rPr>
        <w:t>`</w:t>
      </w:r>
      <w:r w:rsidR="00AA47B8" w:rsidRPr="00B53CC1">
        <w:rPr>
          <w:rFonts w:cs="Times New Roman"/>
          <w:lang w:val="en-CA"/>
        </w:rPr>
        <w:t xml:space="preserve"> from AO1 and </w:t>
      </w:r>
      <w:r w:rsidR="00AA47B8" w:rsidRPr="00B53CC1">
        <w:rPr>
          <w:rFonts w:cs="Times New Roman"/>
        </w:rPr>
        <w:t>`</w:t>
      </w:r>
      <w:r w:rsidR="00AA47B8" w:rsidRPr="00B53CC1">
        <w:rPr>
          <w:rFonts w:cs="Times New Roman"/>
          <w:lang w:val="en-CA"/>
        </w:rPr>
        <w:t>ao2_predicted_order_profit</w:t>
      </w:r>
      <w:r w:rsidR="00AA47B8" w:rsidRPr="00B53CC1">
        <w:rPr>
          <w:rFonts w:cs="Times New Roman"/>
        </w:rPr>
        <w:t>`</w:t>
      </w:r>
      <w:r w:rsidR="00AA47B8" w:rsidRPr="00B53CC1">
        <w:rPr>
          <w:rFonts w:cs="Times New Roman"/>
          <w:lang w:val="en-CA"/>
        </w:rPr>
        <w:t xml:space="preserve"> from AO2, then derived predicted margin as:</w:t>
      </w:r>
    </w:p>
    <w:p w14:paraId="1AD92AF0" w14:textId="31DCD5B2" w:rsidR="00AA47B8" w:rsidRPr="00B53CC1" w:rsidRDefault="00AA47B8" w:rsidP="009F1F88">
      <w:pPr>
        <w:spacing w:after="0" w:line="480" w:lineRule="auto"/>
        <w:ind w:firstLine="720"/>
        <w:rPr>
          <w:rFonts w:cs="Times New Roman"/>
          <w:lang w:val="en-CA"/>
        </w:rPr>
      </w:pPr>
      <m:oMathPara>
        <m:oMath>
          <m:r>
            <w:rPr>
              <w:rFonts w:ascii="Cambria Math" w:hAnsi="Cambria Math" w:cs="Times New Roman"/>
              <w:lang w:val="en-CA"/>
            </w:rPr>
            <m:t>ao3_predicted_margin = ao2_predicted_order_profit / ao3_order_value</m:t>
          </m:r>
        </m:oMath>
      </m:oMathPara>
    </w:p>
    <w:p w14:paraId="0B250F78" w14:textId="7A2627BA" w:rsidR="00AA47B8" w:rsidRPr="00B53CC1" w:rsidRDefault="00AA47B8" w:rsidP="009F1F88">
      <w:pPr>
        <w:spacing w:after="0" w:line="480" w:lineRule="auto"/>
        <w:ind w:firstLine="720"/>
        <w:rPr>
          <w:rFonts w:cs="Times New Roman"/>
        </w:rPr>
      </w:pPr>
      <w:r w:rsidRPr="00B53CC1">
        <w:rPr>
          <w:rFonts w:cs="Times New Roman"/>
          <w:lang w:val="en-CA"/>
        </w:rPr>
        <w:t xml:space="preserve">The denominator, </w:t>
      </w:r>
      <w:r w:rsidRPr="00B53CC1">
        <w:rPr>
          <w:rFonts w:cs="Times New Roman"/>
        </w:rPr>
        <w:t>`</w:t>
      </w:r>
      <w:r w:rsidRPr="00B53CC1">
        <w:rPr>
          <w:rFonts w:cs="Times New Roman"/>
          <w:lang w:val="en-CA"/>
        </w:rPr>
        <w:t>ao3_order_value</w:t>
      </w:r>
      <w:r w:rsidRPr="00B53CC1">
        <w:rPr>
          <w:rFonts w:cs="Times New Roman"/>
        </w:rPr>
        <w:t>`</w:t>
      </w:r>
      <w:r w:rsidRPr="00B53CC1">
        <w:rPr>
          <w:rFonts w:cs="Times New Roman"/>
          <w:lang w:val="en-CA"/>
        </w:rPr>
        <w:t xml:space="preserve">, was reserved for AO3 support and was not used as an AO2 predictor. This preserved the distinction between expected-profit modeling and </w:t>
      </w:r>
      <w:r w:rsidR="00DA1432" w:rsidRPr="00B53CC1">
        <w:rPr>
          <w:rFonts w:cs="Times New Roman"/>
        </w:rPr>
        <w:t>operational margin segmentation.</w:t>
      </w:r>
    </w:p>
    <w:p w14:paraId="7790FCED" w14:textId="10441207" w:rsidR="007048CE" w:rsidRPr="00B53CC1" w:rsidRDefault="007048CE" w:rsidP="009F1F88">
      <w:pPr>
        <w:spacing w:after="0" w:line="480" w:lineRule="auto"/>
        <w:ind w:firstLine="720"/>
        <w:rPr>
          <w:rFonts w:cs="Times New Roman"/>
          <w:lang w:val="en-CA"/>
        </w:rPr>
      </w:pPr>
      <w:r w:rsidRPr="00B53CC1">
        <w:rPr>
          <w:rFonts w:cs="Times New Roman"/>
        </w:rPr>
        <w:t>AO3 used 34,467 matched orders from the common AO1/AO2 held-out scoring population after aligning valid prediction outputs and required margin inputs. These scored outputs were used for segmentation and benchmark analysis, not for AO1 or AO2 model selection.</w:t>
      </w:r>
    </w:p>
    <w:p w14:paraId="560693D1" w14:textId="62023AD3" w:rsidR="00F02BA2" w:rsidRPr="00B53CC1" w:rsidRDefault="00F02BA2" w:rsidP="009F1F88">
      <w:pPr>
        <w:spacing w:after="0" w:line="480" w:lineRule="auto"/>
        <w:ind w:firstLine="720"/>
        <w:rPr>
          <w:rFonts w:cs="Times New Roman"/>
          <w:lang w:val="en-CA"/>
        </w:rPr>
      </w:pPr>
      <w:r w:rsidRPr="00B53CC1">
        <w:rPr>
          <w:rFonts w:cs="Times New Roman"/>
          <w:lang w:val="en-CA"/>
        </w:rPr>
        <w:t>AO3 classified each scored order along two dimensions. Orders with predicted late-delivery probability greater than or equal to 0.35 were classified as high risk, while orders with predicted margin greater than or equal to 0.0 were classified as positive-margin orders. Combining these thresholds produced the four operational segments shown in</w:t>
      </w:r>
      <w:r w:rsidR="0019761C" w:rsidRPr="00B53CC1">
        <w:rPr>
          <w:rFonts w:cs="Times New Roman"/>
          <w:lang w:val="en-CA"/>
        </w:rPr>
        <w:t xml:space="preserve"> Figure 2</w:t>
      </w:r>
      <w:r w:rsidRPr="00B53CC1">
        <w:rPr>
          <w:rFonts w:cs="Times New Roman"/>
          <w:lang w:val="en-CA"/>
        </w:rPr>
        <w:t>.</w:t>
      </w:r>
      <w:r w:rsidR="00CA365D" w:rsidRPr="00B53CC1">
        <w:rPr>
          <w:rFonts w:cs="Times New Roman"/>
          <w:lang w:val="en-CA"/>
        </w:rPr>
        <w:t xml:space="preserve"> </w:t>
      </w:r>
    </w:p>
    <w:p w14:paraId="0AAD63A4" w14:textId="2BBC3D91" w:rsidR="00F02BA2" w:rsidRPr="00B53CC1" w:rsidRDefault="00F02BA2" w:rsidP="009F1F88">
      <w:pPr>
        <w:pStyle w:val="Caption"/>
        <w:keepNext/>
        <w:spacing w:after="0"/>
        <w:rPr>
          <w:rFonts w:cs="Times New Roman"/>
          <w:b w:val="0"/>
          <w:bCs w:val="0"/>
          <w:i/>
          <w:iCs/>
          <w:sz w:val="24"/>
          <w:szCs w:val="24"/>
        </w:rPr>
      </w:pPr>
      <w:bookmarkStart w:id="37" w:name="_Toc232217487"/>
      <w:r w:rsidRPr="00B53CC1">
        <w:rPr>
          <w:rFonts w:cs="Times New Roman"/>
          <w:sz w:val="24"/>
          <w:szCs w:val="24"/>
        </w:rPr>
        <w:lastRenderedPageBreak/>
        <w:t xml:space="preserve">Figure </w:t>
      </w:r>
      <w:r w:rsidR="00F64A81" w:rsidRPr="00B53CC1">
        <w:rPr>
          <w:rFonts w:cs="Times New Roman"/>
          <w:sz w:val="24"/>
          <w:szCs w:val="24"/>
        </w:rPr>
        <w:fldChar w:fldCharType="begin"/>
      </w:r>
      <w:r w:rsidR="00F64A81" w:rsidRPr="00B53CC1">
        <w:rPr>
          <w:rFonts w:cs="Times New Roman"/>
          <w:sz w:val="24"/>
          <w:szCs w:val="24"/>
        </w:rPr>
        <w:instrText xml:space="preserve"> SEQ Figure \* ARABIC </w:instrText>
      </w:r>
      <w:r w:rsidR="00F64A81" w:rsidRPr="00B53CC1">
        <w:rPr>
          <w:rFonts w:cs="Times New Roman"/>
          <w:sz w:val="24"/>
          <w:szCs w:val="24"/>
        </w:rPr>
        <w:fldChar w:fldCharType="separate"/>
      </w:r>
      <w:r w:rsidR="00EE7E37" w:rsidRPr="00B53CC1">
        <w:rPr>
          <w:rFonts w:cs="Times New Roman"/>
          <w:noProof/>
          <w:sz w:val="24"/>
          <w:szCs w:val="24"/>
        </w:rPr>
        <w:t>4</w:t>
      </w:r>
      <w:r w:rsidR="00F64A81" w:rsidRPr="00B53CC1">
        <w:rPr>
          <w:rFonts w:cs="Times New Roman"/>
          <w:sz w:val="24"/>
          <w:szCs w:val="24"/>
        </w:rPr>
        <w:fldChar w:fldCharType="end"/>
      </w:r>
      <w:r w:rsidRPr="00B53CC1">
        <w:rPr>
          <w:rFonts w:cs="Times New Roman"/>
          <w:sz w:val="24"/>
          <w:szCs w:val="24"/>
        </w:rPr>
        <w:t xml:space="preserve">. </w:t>
      </w:r>
      <w:r w:rsidRPr="00B53CC1">
        <w:rPr>
          <w:rFonts w:cs="Times New Roman"/>
          <w:sz w:val="24"/>
          <w:szCs w:val="24"/>
        </w:rPr>
        <w:br/>
      </w:r>
      <w:r w:rsidRPr="00B53CC1">
        <w:rPr>
          <w:rFonts w:cs="Times New Roman"/>
          <w:b w:val="0"/>
          <w:bCs w:val="0"/>
          <w:i/>
          <w:iCs/>
          <w:sz w:val="24"/>
          <w:szCs w:val="24"/>
        </w:rPr>
        <w:t>AO3 Risk–Margin Prioritization Matrix for Held-Out Scored Orders</w:t>
      </w:r>
      <w:bookmarkEnd w:id="37"/>
    </w:p>
    <w:p w14:paraId="41021D30" w14:textId="77777777" w:rsidR="00F02BA2" w:rsidRPr="00B53CC1" w:rsidRDefault="00F02BA2" w:rsidP="009F1F88">
      <w:pPr>
        <w:spacing w:after="0" w:line="240" w:lineRule="auto"/>
        <w:rPr>
          <w:rFonts w:cs="Times New Roman"/>
          <w:lang w:val="en-CA"/>
        </w:rPr>
      </w:pPr>
      <w:r w:rsidRPr="00B53CC1">
        <w:rPr>
          <w:rFonts w:cs="Times New Roman"/>
          <w:noProof/>
          <w:lang w:val="en-CA"/>
        </w:rPr>
        <w:drawing>
          <wp:inline distT="0" distB="0" distL="0" distR="0" wp14:anchorId="2F9D369C" wp14:editId="788A0378">
            <wp:extent cx="5710643" cy="3388093"/>
            <wp:effectExtent l="0" t="0" r="4445" b="3175"/>
            <wp:docPr id="179024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45570" name=""/>
                    <pic:cNvPicPr/>
                  </pic:nvPicPr>
                  <pic:blipFill>
                    <a:blip r:embed="rId17"/>
                    <a:stretch>
                      <a:fillRect/>
                    </a:stretch>
                  </pic:blipFill>
                  <pic:spPr>
                    <a:xfrm>
                      <a:off x="0" y="0"/>
                      <a:ext cx="5722325" cy="3395024"/>
                    </a:xfrm>
                    <a:prstGeom prst="rect">
                      <a:avLst/>
                    </a:prstGeom>
                  </pic:spPr>
                </pic:pic>
              </a:graphicData>
            </a:graphic>
          </wp:inline>
        </w:drawing>
      </w:r>
    </w:p>
    <w:p w14:paraId="6E42DBE5" w14:textId="1FD85E6C" w:rsidR="00F02BA2" w:rsidRPr="00B53CC1" w:rsidRDefault="00F02BA2" w:rsidP="009F1F88">
      <w:pPr>
        <w:spacing w:after="0" w:line="480" w:lineRule="auto"/>
        <w:rPr>
          <w:rFonts w:cs="Times New Roman"/>
          <w:lang w:val="en-CA"/>
        </w:rPr>
      </w:pPr>
      <w:r w:rsidRPr="00B53CC1">
        <w:rPr>
          <w:rFonts w:cs="Times New Roman"/>
          <w:i/>
          <w:iCs/>
          <w:lang w:val="en-CA"/>
        </w:rPr>
        <w:t>Note.</w:t>
      </w:r>
      <w:r w:rsidRPr="00B53CC1">
        <w:rPr>
          <w:rFonts w:cs="Times New Roman"/>
          <w:lang w:val="en-CA"/>
        </w:rPr>
        <w:t xml:space="preserve"> The matrix summarizes 34,467 held-out AO1/AO2 scored orders. Risk is classified using ao1_predicted_late_delivery_probability &gt;= 0.35, and margin is classified using ao3_predicted_margin &gt;= 0.0. Counts, shares, average risk, and average margin are based on predicted outputs rather than realized intervention outcomes.</w:t>
      </w:r>
    </w:p>
    <w:p w14:paraId="059D0C00" w14:textId="757B2BDE" w:rsidR="003E3BEF" w:rsidRPr="00B53CC1" w:rsidRDefault="003E3BEF" w:rsidP="009F1F88">
      <w:pPr>
        <w:spacing w:after="0" w:line="480" w:lineRule="auto"/>
        <w:ind w:firstLine="720"/>
        <w:rPr>
          <w:rFonts w:cs="Times New Roman"/>
          <w:lang w:val="en-CA"/>
        </w:rPr>
      </w:pPr>
      <w:r w:rsidRPr="00B53CC1">
        <w:rPr>
          <w:rFonts w:cs="Times New Roman"/>
          <w:lang w:val="en-CA"/>
        </w:rPr>
        <w:t xml:space="preserve">Most scored orders belonged to the two positive-margin segments. The largest group, </w:t>
      </w:r>
      <w:r w:rsidRPr="00B53CC1">
        <w:rPr>
          <w:rFonts w:cs="Times New Roman"/>
        </w:rPr>
        <w:t>`</w:t>
      </w:r>
      <w:proofErr w:type="spellStart"/>
      <w:r w:rsidRPr="00B53CC1">
        <w:rPr>
          <w:rFonts w:cs="Times New Roman"/>
          <w:lang w:val="en-CA"/>
        </w:rPr>
        <w:t>preserve_service</w:t>
      </w:r>
      <w:proofErr w:type="spellEnd"/>
      <w:r w:rsidRPr="00B53CC1">
        <w:rPr>
          <w:rFonts w:cs="Times New Roman"/>
        </w:rPr>
        <w:t>`</w:t>
      </w:r>
      <w:r w:rsidRPr="00B53CC1">
        <w:rPr>
          <w:rFonts w:cs="Times New Roman"/>
          <w:lang w:val="en-CA"/>
        </w:rPr>
        <w:t xml:space="preserve">, contained 20,603 orders with lower predicted delivery risk and positive expected margin. A further 13,752 orders were assigned to </w:t>
      </w:r>
      <w:r w:rsidRPr="00B53CC1">
        <w:rPr>
          <w:rFonts w:cs="Times New Roman"/>
        </w:rPr>
        <w:t>`</w:t>
      </w:r>
      <w:proofErr w:type="spellStart"/>
      <w:r w:rsidRPr="00B53CC1">
        <w:rPr>
          <w:rFonts w:cs="Times New Roman"/>
          <w:lang w:val="en-CA"/>
        </w:rPr>
        <w:t>protect_high_value_at_risk</w:t>
      </w:r>
      <w:proofErr w:type="spellEnd"/>
      <w:r w:rsidRPr="00B53CC1">
        <w:rPr>
          <w:rFonts w:cs="Times New Roman"/>
        </w:rPr>
        <w:t>`</w:t>
      </w:r>
      <w:r w:rsidRPr="00B53CC1">
        <w:rPr>
          <w:rFonts w:cs="Times New Roman"/>
          <w:lang w:val="en-CA"/>
        </w:rPr>
        <w:t>, combining elevated delivery risk with positive expected margin and forming the primary pre-dispatch protection queue. Only 112 orders fell into the two negative-margin segments, where selective intervention or standard processing was recommended.</w:t>
      </w:r>
    </w:p>
    <w:p w14:paraId="3248FB30" w14:textId="275051D9" w:rsidR="00AA47B8" w:rsidRPr="00B53CC1" w:rsidRDefault="003E3BEF" w:rsidP="009F1F88">
      <w:pPr>
        <w:spacing w:after="0" w:line="480" w:lineRule="auto"/>
        <w:ind w:firstLine="720"/>
        <w:rPr>
          <w:rFonts w:cs="Times New Roman"/>
          <w:lang w:val="en-CA"/>
        </w:rPr>
      </w:pPr>
      <w:r w:rsidRPr="00B53CC1">
        <w:rPr>
          <w:rFonts w:cs="Times New Roman"/>
          <w:lang w:val="en-CA"/>
        </w:rPr>
        <w:t xml:space="preserve">Two additional governance categories, </w:t>
      </w:r>
      <w:r w:rsidRPr="00B53CC1">
        <w:rPr>
          <w:rFonts w:cs="Times New Roman"/>
        </w:rPr>
        <w:t>`</w:t>
      </w:r>
      <w:proofErr w:type="spellStart"/>
      <w:r w:rsidRPr="00B53CC1">
        <w:rPr>
          <w:rFonts w:cs="Times New Roman"/>
          <w:lang w:val="en-CA"/>
        </w:rPr>
        <w:t>requires_score_review</w:t>
      </w:r>
      <w:proofErr w:type="spellEnd"/>
      <w:r w:rsidRPr="00B53CC1">
        <w:rPr>
          <w:rFonts w:cs="Times New Roman"/>
        </w:rPr>
        <w:t>`</w:t>
      </w:r>
      <w:r w:rsidRPr="00B53CC1">
        <w:rPr>
          <w:rFonts w:cs="Times New Roman"/>
          <w:lang w:val="en-CA"/>
        </w:rPr>
        <w:t xml:space="preserve"> and </w:t>
      </w:r>
      <w:r w:rsidRPr="00B53CC1">
        <w:rPr>
          <w:rFonts w:cs="Times New Roman"/>
        </w:rPr>
        <w:t>`</w:t>
      </w:r>
      <w:proofErr w:type="spellStart"/>
      <w:r w:rsidRPr="00B53CC1">
        <w:rPr>
          <w:rFonts w:cs="Times New Roman"/>
          <w:lang w:val="en-CA"/>
        </w:rPr>
        <w:t>requires_margin_review</w:t>
      </w:r>
      <w:proofErr w:type="spellEnd"/>
      <w:r w:rsidRPr="00B53CC1">
        <w:rPr>
          <w:rFonts w:cs="Times New Roman"/>
        </w:rPr>
        <w:t>`</w:t>
      </w:r>
      <w:r w:rsidRPr="00B53CC1">
        <w:rPr>
          <w:rFonts w:cs="Times New Roman"/>
          <w:lang w:val="en-CA"/>
        </w:rPr>
        <w:t xml:space="preserve">, were defined for missing or invalid scoring inputs. No orders in the </w:t>
      </w:r>
      <w:proofErr w:type="gramStart"/>
      <w:r w:rsidRPr="00B53CC1">
        <w:rPr>
          <w:rFonts w:cs="Times New Roman"/>
          <w:lang w:val="en-CA"/>
        </w:rPr>
        <w:t>held-out</w:t>
      </w:r>
      <w:proofErr w:type="gramEnd"/>
      <w:r w:rsidRPr="00B53CC1">
        <w:rPr>
          <w:rFonts w:cs="Times New Roman"/>
          <w:lang w:val="en-CA"/>
        </w:rPr>
        <w:t xml:space="preserve"> scored population were assigned to either exception category</w:t>
      </w:r>
      <w:r w:rsidR="0019761C" w:rsidRPr="00B53CC1">
        <w:rPr>
          <w:rFonts w:cs="Times New Roman"/>
        </w:rPr>
        <w:t>.</w:t>
      </w:r>
    </w:p>
    <w:p w14:paraId="468701C0" w14:textId="324ECEA8" w:rsidR="00A57354" w:rsidRPr="00B53CC1" w:rsidRDefault="00A57354" w:rsidP="009F1F88">
      <w:pPr>
        <w:pStyle w:val="Caption"/>
        <w:keepNext/>
        <w:spacing w:after="0"/>
        <w:rPr>
          <w:rFonts w:cs="Times New Roman"/>
          <w:b w:val="0"/>
          <w:bCs w:val="0"/>
          <w:i/>
          <w:iCs/>
          <w:noProof/>
          <w:sz w:val="24"/>
          <w:szCs w:val="24"/>
        </w:rPr>
      </w:pPr>
      <w:bookmarkStart w:id="38" w:name="_Toc232118140"/>
      <w:bookmarkStart w:id="39" w:name="_Toc232348652"/>
      <w:r w:rsidRPr="00B53CC1">
        <w:rPr>
          <w:rFonts w:cs="Times New Roman"/>
          <w:sz w:val="24"/>
          <w:szCs w:val="24"/>
        </w:rPr>
        <w:lastRenderedPageBreak/>
        <w:t xml:space="preserve">Table </w:t>
      </w:r>
      <w:r w:rsidR="00131D0E" w:rsidRPr="00B53CC1">
        <w:rPr>
          <w:rFonts w:cs="Times New Roman"/>
          <w:sz w:val="24"/>
          <w:szCs w:val="24"/>
        </w:rPr>
        <w:fldChar w:fldCharType="begin"/>
      </w:r>
      <w:r w:rsidR="00131D0E" w:rsidRPr="00B53CC1">
        <w:rPr>
          <w:rFonts w:cs="Times New Roman"/>
          <w:sz w:val="24"/>
          <w:szCs w:val="24"/>
        </w:rPr>
        <w:instrText xml:space="preserve"> SEQ Table \* ARABIC </w:instrText>
      </w:r>
      <w:r w:rsidR="00131D0E" w:rsidRPr="00B53CC1">
        <w:rPr>
          <w:rFonts w:cs="Times New Roman"/>
          <w:sz w:val="24"/>
          <w:szCs w:val="24"/>
        </w:rPr>
        <w:fldChar w:fldCharType="separate"/>
      </w:r>
      <w:r w:rsidR="00131D0E" w:rsidRPr="00B53CC1">
        <w:rPr>
          <w:rFonts w:cs="Times New Roman"/>
          <w:noProof/>
          <w:sz w:val="24"/>
          <w:szCs w:val="24"/>
        </w:rPr>
        <w:t>6</w:t>
      </w:r>
      <w:r w:rsidR="00131D0E" w:rsidRPr="00B53CC1">
        <w:rPr>
          <w:rFonts w:cs="Times New Roman"/>
          <w:sz w:val="24"/>
          <w:szCs w:val="24"/>
        </w:rPr>
        <w:fldChar w:fldCharType="end"/>
      </w:r>
      <w:r w:rsidRPr="00B53CC1">
        <w:rPr>
          <w:rFonts w:cs="Times New Roman"/>
          <w:sz w:val="24"/>
          <w:szCs w:val="24"/>
        </w:rPr>
        <w:t xml:space="preserve">. </w:t>
      </w:r>
      <w:r w:rsidR="00B379BF" w:rsidRPr="00B53CC1">
        <w:rPr>
          <w:rFonts w:cs="Times New Roman"/>
          <w:sz w:val="24"/>
          <w:szCs w:val="24"/>
        </w:rPr>
        <w:br/>
      </w:r>
      <w:r w:rsidRPr="00B53CC1">
        <w:rPr>
          <w:rFonts w:cs="Times New Roman"/>
          <w:b w:val="0"/>
          <w:bCs w:val="0"/>
          <w:i/>
          <w:iCs/>
          <w:noProof/>
          <w:sz w:val="24"/>
          <w:szCs w:val="24"/>
        </w:rPr>
        <w:t>AO3 Held-Out Scored Segment Summary</w:t>
      </w:r>
      <w:bookmarkEnd w:id="38"/>
      <w:bookmarkEnd w:id="39"/>
    </w:p>
    <w:tbl>
      <w:tblPr>
        <w:tblStyle w:val="PlainTable5"/>
        <w:tblW w:w="9362" w:type="dxa"/>
        <w:tblLook w:val="04A0" w:firstRow="1" w:lastRow="0" w:firstColumn="1" w:lastColumn="0" w:noHBand="0" w:noVBand="1"/>
      </w:tblPr>
      <w:tblGrid>
        <w:gridCol w:w="2694"/>
        <w:gridCol w:w="1053"/>
        <w:gridCol w:w="937"/>
        <w:gridCol w:w="1560"/>
        <w:gridCol w:w="1559"/>
        <w:gridCol w:w="1559"/>
      </w:tblGrid>
      <w:tr w:rsidR="003E3BEF" w:rsidRPr="00B53CC1" w14:paraId="2F6355BF" w14:textId="77777777" w:rsidTr="003E3BEF">
        <w:trPr>
          <w:cnfStyle w:val="100000000000" w:firstRow="1" w:lastRow="0" w:firstColumn="0" w:lastColumn="0" w:oddVBand="0" w:evenVBand="0" w:oddHBand="0" w:evenHBand="0" w:firstRowFirstColumn="0" w:firstRowLastColumn="0" w:lastRowFirstColumn="0" w:lastRowLastColumn="0"/>
          <w:trHeight w:val="394"/>
        </w:trPr>
        <w:tc>
          <w:tcPr>
            <w:cnfStyle w:val="001000000100" w:firstRow="0" w:lastRow="0" w:firstColumn="1" w:lastColumn="0" w:oddVBand="0" w:evenVBand="0" w:oddHBand="0" w:evenHBand="0" w:firstRowFirstColumn="1" w:firstRowLastColumn="0" w:lastRowFirstColumn="0" w:lastRowLastColumn="0"/>
            <w:tcW w:w="2694" w:type="dxa"/>
            <w:hideMark/>
          </w:tcPr>
          <w:p w14:paraId="3B991250" w14:textId="77777777" w:rsidR="003E3BEF" w:rsidRPr="00B53CC1" w:rsidRDefault="003E3BEF" w:rsidP="009F1F88">
            <w:pPr>
              <w:jc w:val="center"/>
              <w:rPr>
                <w:rFonts w:eastAsia="Times New Roman" w:cs="Times New Roman"/>
                <w:b/>
                <w:bCs/>
                <w:color w:val="000000"/>
                <w:sz w:val="22"/>
                <w:lang w:val="en-CA" w:eastAsia="en-CA"/>
              </w:rPr>
            </w:pPr>
            <w:r w:rsidRPr="00B53CC1">
              <w:rPr>
                <w:rFonts w:eastAsia="Times New Roman" w:cs="Times New Roman"/>
                <w:b/>
                <w:bCs/>
                <w:color w:val="000000"/>
                <w:sz w:val="22"/>
                <w:lang w:val="en-CA" w:eastAsia="en-CA"/>
              </w:rPr>
              <w:t>Segment</w:t>
            </w:r>
          </w:p>
        </w:tc>
        <w:tc>
          <w:tcPr>
            <w:tcW w:w="1053" w:type="dxa"/>
            <w:hideMark/>
          </w:tcPr>
          <w:p w14:paraId="7A6069F7" w14:textId="77777777" w:rsidR="003E3BEF" w:rsidRPr="00B53CC1" w:rsidRDefault="003E3BEF" w:rsidP="009F1F88">
            <w:pPr>
              <w:jc w:val="right"/>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2"/>
                <w:lang w:val="en-CA" w:eastAsia="en-CA"/>
              </w:rPr>
            </w:pPr>
            <w:r w:rsidRPr="00B53CC1">
              <w:rPr>
                <w:rFonts w:eastAsia="Times New Roman" w:cs="Times New Roman"/>
                <w:b/>
                <w:bCs/>
                <w:color w:val="000000"/>
                <w:sz w:val="22"/>
                <w:lang w:val="en-CA" w:eastAsia="en-CA"/>
              </w:rPr>
              <w:t>Row Count</w:t>
            </w:r>
          </w:p>
        </w:tc>
        <w:tc>
          <w:tcPr>
            <w:tcW w:w="937" w:type="dxa"/>
            <w:hideMark/>
          </w:tcPr>
          <w:p w14:paraId="5FCE1FF1" w14:textId="77777777" w:rsidR="003E3BEF" w:rsidRPr="00B53CC1" w:rsidRDefault="003E3BEF" w:rsidP="009F1F88">
            <w:pPr>
              <w:jc w:val="right"/>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2"/>
                <w:lang w:val="en-CA" w:eastAsia="en-CA"/>
              </w:rPr>
            </w:pPr>
            <w:r w:rsidRPr="00B53CC1">
              <w:rPr>
                <w:rFonts w:eastAsia="Times New Roman" w:cs="Times New Roman"/>
                <w:b/>
                <w:bCs/>
                <w:color w:val="000000"/>
                <w:sz w:val="22"/>
                <w:lang w:val="en-CA" w:eastAsia="en-CA"/>
              </w:rPr>
              <w:t>Share</w:t>
            </w:r>
          </w:p>
        </w:tc>
        <w:tc>
          <w:tcPr>
            <w:tcW w:w="1560" w:type="dxa"/>
            <w:hideMark/>
          </w:tcPr>
          <w:p w14:paraId="01AC3A18" w14:textId="77777777" w:rsidR="003E3BEF" w:rsidRPr="00B53CC1" w:rsidRDefault="003E3BEF" w:rsidP="009F1F88">
            <w:pPr>
              <w:jc w:val="right"/>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2"/>
                <w:lang w:val="en-CA" w:eastAsia="en-CA"/>
              </w:rPr>
            </w:pPr>
            <w:r w:rsidRPr="00B53CC1">
              <w:rPr>
                <w:rFonts w:eastAsia="Times New Roman" w:cs="Times New Roman"/>
                <w:b/>
                <w:bCs/>
                <w:color w:val="000000"/>
                <w:sz w:val="22"/>
                <w:lang w:val="en-CA" w:eastAsia="en-CA"/>
              </w:rPr>
              <w:t>Avg. Predicted Risk</w:t>
            </w:r>
          </w:p>
        </w:tc>
        <w:tc>
          <w:tcPr>
            <w:tcW w:w="1559" w:type="dxa"/>
            <w:hideMark/>
          </w:tcPr>
          <w:p w14:paraId="473D6084" w14:textId="77777777" w:rsidR="003E3BEF" w:rsidRPr="00B53CC1" w:rsidRDefault="003E3BEF" w:rsidP="009F1F88">
            <w:pPr>
              <w:jc w:val="right"/>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2"/>
                <w:lang w:val="en-CA" w:eastAsia="en-CA"/>
              </w:rPr>
            </w:pPr>
            <w:r w:rsidRPr="00B53CC1">
              <w:rPr>
                <w:rFonts w:eastAsia="Times New Roman" w:cs="Times New Roman"/>
                <w:b/>
                <w:bCs/>
                <w:color w:val="000000"/>
                <w:sz w:val="22"/>
                <w:lang w:val="en-CA" w:eastAsia="en-CA"/>
              </w:rPr>
              <w:t>Avg. Predicted Profit</w:t>
            </w:r>
          </w:p>
        </w:tc>
        <w:tc>
          <w:tcPr>
            <w:tcW w:w="1559" w:type="dxa"/>
            <w:hideMark/>
          </w:tcPr>
          <w:p w14:paraId="18AC91D5" w14:textId="77777777" w:rsidR="003E3BEF" w:rsidRPr="00B53CC1" w:rsidRDefault="003E3BEF" w:rsidP="009F1F88">
            <w:pPr>
              <w:jc w:val="right"/>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2"/>
                <w:lang w:val="en-CA" w:eastAsia="en-CA"/>
              </w:rPr>
            </w:pPr>
            <w:r w:rsidRPr="00B53CC1">
              <w:rPr>
                <w:rFonts w:eastAsia="Times New Roman" w:cs="Times New Roman"/>
                <w:b/>
                <w:bCs/>
                <w:color w:val="000000"/>
                <w:sz w:val="22"/>
                <w:lang w:val="en-CA" w:eastAsia="en-CA"/>
              </w:rPr>
              <w:t>Avg. Predicted Margin</w:t>
            </w:r>
          </w:p>
        </w:tc>
      </w:tr>
      <w:tr w:rsidR="003E3BEF" w:rsidRPr="00B53CC1" w14:paraId="16132539" w14:textId="77777777" w:rsidTr="003E3BEF">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2694" w:type="dxa"/>
            <w:hideMark/>
          </w:tcPr>
          <w:p w14:paraId="10DD512A" w14:textId="77777777" w:rsidR="003E3BEF" w:rsidRPr="00B53CC1" w:rsidRDefault="003E3BEF" w:rsidP="009F1F88">
            <w:pPr>
              <w:rPr>
                <w:rFonts w:eastAsia="Times New Roman" w:cs="Times New Roman"/>
                <w:color w:val="000000"/>
                <w:sz w:val="20"/>
                <w:szCs w:val="20"/>
                <w:lang w:val="en-CA" w:eastAsia="en-CA"/>
              </w:rPr>
            </w:pPr>
            <w:proofErr w:type="spellStart"/>
            <w:r w:rsidRPr="00B53CC1">
              <w:rPr>
                <w:rFonts w:eastAsia="Times New Roman" w:cs="Times New Roman"/>
                <w:color w:val="000000"/>
                <w:sz w:val="20"/>
                <w:szCs w:val="20"/>
                <w:lang w:val="en-CA" w:eastAsia="en-CA"/>
              </w:rPr>
              <w:t>protect_high_value_at_risk</w:t>
            </w:r>
            <w:proofErr w:type="spellEnd"/>
          </w:p>
        </w:tc>
        <w:tc>
          <w:tcPr>
            <w:tcW w:w="1053" w:type="dxa"/>
            <w:hideMark/>
          </w:tcPr>
          <w:p w14:paraId="157F6465" w14:textId="77777777" w:rsidR="003E3BEF" w:rsidRPr="00B53CC1" w:rsidRDefault="003E3BEF" w:rsidP="009F1F88">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lang w:val="en-CA" w:eastAsia="en-CA"/>
              </w:rPr>
            </w:pPr>
            <w:r w:rsidRPr="00B53CC1">
              <w:rPr>
                <w:rFonts w:eastAsia="Times New Roman" w:cs="Times New Roman"/>
                <w:color w:val="000000"/>
                <w:sz w:val="22"/>
                <w:lang w:val="en-CA" w:eastAsia="en-CA"/>
              </w:rPr>
              <w:t>13,752</w:t>
            </w:r>
          </w:p>
        </w:tc>
        <w:tc>
          <w:tcPr>
            <w:tcW w:w="937" w:type="dxa"/>
            <w:hideMark/>
          </w:tcPr>
          <w:p w14:paraId="533B29A4" w14:textId="77777777" w:rsidR="003E3BEF" w:rsidRPr="00B53CC1" w:rsidRDefault="003E3BEF" w:rsidP="009F1F88">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lang w:val="en-CA" w:eastAsia="en-CA"/>
              </w:rPr>
            </w:pPr>
            <w:r w:rsidRPr="00B53CC1">
              <w:rPr>
                <w:rFonts w:eastAsia="Times New Roman" w:cs="Times New Roman"/>
                <w:color w:val="000000"/>
                <w:sz w:val="22"/>
                <w:lang w:val="en-CA" w:eastAsia="en-CA"/>
              </w:rPr>
              <w:t>39.90%</w:t>
            </w:r>
          </w:p>
        </w:tc>
        <w:tc>
          <w:tcPr>
            <w:tcW w:w="1560" w:type="dxa"/>
            <w:hideMark/>
          </w:tcPr>
          <w:p w14:paraId="1FB96633" w14:textId="77777777" w:rsidR="003E3BEF" w:rsidRPr="00B53CC1" w:rsidRDefault="003E3BEF" w:rsidP="009F1F88">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lang w:val="en-CA" w:eastAsia="en-CA"/>
              </w:rPr>
            </w:pPr>
            <w:r w:rsidRPr="00B53CC1">
              <w:rPr>
                <w:rFonts w:eastAsia="Times New Roman" w:cs="Times New Roman"/>
                <w:color w:val="000000"/>
                <w:sz w:val="22"/>
                <w:lang w:val="en-CA" w:eastAsia="en-CA"/>
              </w:rPr>
              <w:t>0.832</w:t>
            </w:r>
          </w:p>
        </w:tc>
        <w:tc>
          <w:tcPr>
            <w:tcW w:w="1559" w:type="dxa"/>
            <w:hideMark/>
          </w:tcPr>
          <w:p w14:paraId="26928267" w14:textId="77777777" w:rsidR="003E3BEF" w:rsidRPr="00B53CC1" w:rsidRDefault="003E3BEF" w:rsidP="009F1F88">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lang w:val="en-CA" w:eastAsia="en-CA"/>
              </w:rPr>
            </w:pPr>
            <w:r w:rsidRPr="00B53CC1">
              <w:rPr>
                <w:rFonts w:eastAsia="Times New Roman" w:cs="Times New Roman"/>
                <w:color w:val="000000"/>
                <w:sz w:val="22"/>
                <w:lang w:val="en-CA" w:eastAsia="en-CA"/>
              </w:rPr>
              <w:t>21.61</w:t>
            </w:r>
          </w:p>
        </w:tc>
        <w:tc>
          <w:tcPr>
            <w:tcW w:w="1559" w:type="dxa"/>
            <w:hideMark/>
          </w:tcPr>
          <w:p w14:paraId="5DA17505" w14:textId="77777777" w:rsidR="003E3BEF" w:rsidRPr="00B53CC1" w:rsidRDefault="003E3BEF" w:rsidP="009F1F88">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lang w:val="en-CA" w:eastAsia="en-CA"/>
              </w:rPr>
            </w:pPr>
            <w:r w:rsidRPr="00B53CC1">
              <w:rPr>
                <w:rFonts w:eastAsia="Times New Roman" w:cs="Times New Roman"/>
                <w:color w:val="000000"/>
                <w:sz w:val="22"/>
                <w:lang w:val="en-CA" w:eastAsia="en-CA"/>
              </w:rPr>
              <w:t>0.126</w:t>
            </w:r>
          </w:p>
        </w:tc>
      </w:tr>
      <w:tr w:rsidR="003E3BEF" w:rsidRPr="00B53CC1" w14:paraId="2F9F2215" w14:textId="77777777" w:rsidTr="003E3BEF">
        <w:trPr>
          <w:trHeight w:val="417"/>
        </w:trPr>
        <w:tc>
          <w:tcPr>
            <w:cnfStyle w:val="001000000000" w:firstRow="0" w:lastRow="0" w:firstColumn="1" w:lastColumn="0" w:oddVBand="0" w:evenVBand="0" w:oddHBand="0" w:evenHBand="0" w:firstRowFirstColumn="0" w:firstRowLastColumn="0" w:lastRowFirstColumn="0" w:lastRowLastColumn="0"/>
            <w:tcW w:w="2694" w:type="dxa"/>
            <w:hideMark/>
          </w:tcPr>
          <w:p w14:paraId="7787BE77" w14:textId="77777777" w:rsidR="003E3BEF" w:rsidRPr="00B53CC1" w:rsidRDefault="003E3BEF" w:rsidP="009F1F88">
            <w:pPr>
              <w:rPr>
                <w:rFonts w:eastAsia="Times New Roman" w:cs="Times New Roman"/>
                <w:color w:val="000000"/>
                <w:sz w:val="20"/>
                <w:szCs w:val="20"/>
                <w:lang w:val="en-CA" w:eastAsia="en-CA"/>
              </w:rPr>
            </w:pPr>
            <w:proofErr w:type="spellStart"/>
            <w:r w:rsidRPr="00B53CC1">
              <w:rPr>
                <w:rFonts w:eastAsia="Times New Roman" w:cs="Times New Roman"/>
                <w:color w:val="000000"/>
                <w:sz w:val="20"/>
                <w:szCs w:val="20"/>
                <w:lang w:val="en-CA" w:eastAsia="en-CA"/>
              </w:rPr>
              <w:t>preserve_service</w:t>
            </w:r>
            <w:proofErr w:type="spellEnd"/>
          </w:p>
        </w:tc>
        <w:tc>
          <w:tcPr>
            <w:tcW w:w="1053" w:type="dxa"/>
            <w:hideMark/>
          </w:tcPr>
          <w:p w14:paraId="2DA2D55D" w14:textId="77777777" w:rsidR="003E3BEF" w:rsidRPr="00B53CC1" w:rsidRDefault="003E3BEF" w:rsidP="009F1F8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lang w:val="en-CA" w:eastAsia="en-CA"/>
              </w:rPr>
            </w:pPr>
            <w:r w:rsidRPr="00B53CC1">
              <w:rPr>
                <w:rFonts w:eastAsia="Times New Roman" w:cs="Times New Roman"/>
                <w:color w:val="000000"/>
                <w:sz w:val="22"/>
                <w:lang w:val="en-CA" w:eastAsia="en-CA"/>
              </w:rPr>
              <w:t>20,603</w:t>
            </w:r>
          </w:p>
        </w:tc>
        <w:tc>
          <w:tcPr>
            <w:tcW w:w="937" w:type="dxa"/>
            <w:hideMark/>
          </w:tcPr>
          <w:p w14:paraId="5AE02D9F" w14:textId="77777777" w:rsidR="003E3BEF" w:rsidRPr="00B53CC1" w:rsidRDefault="003E3BEF" w:rsidP="009F1F8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lang w:val="en-CA" w:eastAsia="en-CA"/>
              </w:rPr>
            </w:pPr>
            <w:r w:rsidRPr="00B53CC1">
              <w:rPr>
                <w:rFonts w:eastAsia="Times New Roman" w:cs="Times New Roman"/>
                <w:color w:val="000000"/>
                <w:sz w:val="22"/>
                <w:lang w:val="en-CA" w:eastAsia="en-CA"/>
              </w:rPr>
              <w:t>59.80%</w:t>
            </w:r>
          </w:p>
        </w:tc>
        <w:tc>
          <w:tcPr>
            <w:tcW w:w="1560" w:type="dxa"/>
            <w:hideMark/>
          </w:tcPr>
          <w:p w14:paraId="6543089F" w14:textId="77777777" w:rsidR="003E3BEF" w:rsidRPr="00B53CC1" w:rsidRDefault="003E3BEF" w:rsidP="009F1F8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lang w:val="en-CA" w:eastAsia="en-CA"/>
              </w:rPr>
            </w:pPr>
            <w:r w:rsidRPr="00B53CC1">
              <w:rPr>
                <w:rFonts w:eastAsia="Times New Roman" w:cs="Times New Roman"/>
                <w:color w:val="000000"/>
                <w:sz w:val="22"/>
                <w:lang w:val="en-CA" w:eastAsia="en-CA"/>
              </w:rPr>
              <w:t>0.319</w:t>
            </w:r>
          </w:p>
        </w:tc>
        <w:tc>
          <w:tcPr>
            <w:tcW w:w="1559" w:type="dxa"/>
            <w:hideMark/>
          </w:tcPr>
          <w:p w14:paraId="57AEB020" w14:textId="49773B8B" w:rsidR="003E3BEF" w:rsidRPr="00B53CC1" w:rsidRDefault="003E3BEF" w:rsidP="009F1F8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lang w:val="en-CA" w:eastAsia="en-CA"/>
              </w:rPr>
            </w:pPr>
            <w:r w:rsidRPr="00B53CC1">
              <w:rPr>
                <w:rFonts w:eastAsia="Times New Roman" w:cs="Times New Roman"/>
                <w:color w:val="000000"/>
                <w:sz w:val="22"/>
                <w:lang w:val="en-CA" w:eastAsia="en-CA"/>
              </w:rPr>
              <w:t>21.6</w:t>
            </w:r>
            <w:r w:rsidR="00AA016C" w:rsidRPr="00B53CC1">
              <w:rPr>
                <w:rFonts w:eastAsia="Times New Roman" w:cs="Times New Roman"/>
                <w:color w:val="000000"/>
                <w:sz w:val="22"/>
                <w:lang w:val="en-CA" w:eastAsia="en-CA"/>
              </w:rPr>
              <w:t>0</w:t>
            </w:r>
          </w:p>
        </w:tc>
        <w:tc>
          <w:tcPr>
            <w:tcW w:w="1559" w:type="dxa"/>
            <w:hideMark/>
          </w:tcPr>
          <w:p w14:paraId="63A798D5" w14:textId="77777777" w:rsidR="003E3BEF" w:rsidRPr="00B53CC1" w:rsidRDefault="003E3BEF" w:rsidP="009F1F8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lang w:val="en-CA" w:eastAsia="en-CA"/>
              </w:rPr>
            </w:pPr>
            <w:r w:rsidRPr="00B53CC1">
              <w:rPr>
                <w:rFonts w:eastAsia="Times New Roman" w:cs="Times New Roman"/>
                <w:color w:val="000000"/>
                <w:sz w:val="22"/>
                <w:lang w:val="en-CA" w:eastAsia="en-CA"/>
              </w:rPr>
              <w:t>0.126</w:t>
            </w:r>
          </w:p>
        </w:tc>
      </w:tr>
      <w:tr w:rsidR="003E3BEF" w:rsidRPr="00B53CC1" w14:paraId="283F912B" w14:textId="77777777" w:rsidTr="003E3BEF">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2694" w:type="dxa"/>
            <w:hideMark/>
          </w:tcPr>
          <w:p w14:paraId="06EB5F64" w14:textId="77777777" w:rsidR="003E3BEF" w:rsidRPr="00B53CC1" w:rsidRDefault="003E3BEF" w:rsidP="009F1F88">
            <w:pPr>
              <w:rPr>
                <w:rFonts w:eastAsia="Times New Roman" w:cs="Times New Roman"/>
                <w:color w:val="000000"/>
                <w:sz w:val="20"/>
                <w:szCs w:val="20"/>
                <w:lang w:val="en-CA" w:eastAsia="en-CA"/>
              </w:rPr>
            </w:pPr>
            <w:proofErr w:type="spellStart"/>
            <w:r w:rsidRPr="00B53CC1">
              <w:rPr>
                <w:rFonts w:eastAsia="Times New Roman" w:cs="Times New Roman"/>
                <w:color w:val="000000"/>
                <w:sz w:val="20"/>
                <w:szCs w:val="20"/>
                <w:lang w:val="en-CA" w:eastAsia="en-CA"/>
              </w:rPr>
              <w:t>expedite_selectively</w:t>
            </w:r>
            <w:proofErr w:type="spellEnd"/>
          </w:p>
        </w:tc>
        <w:tc>
          <w:tcPr>
            <w:tcW w:w="1053" w:type="dxa"/>
            <w:hideMark/>
          </w:tcPr>
          <w:p w14:paraId="0EB7380D" w14:textId="77777777" w:rsidR="003E3BEF" w:rsidRPr="00B53CC1" w:rsidRDefault="003E3BEF" w:rsidP="009F1F88">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lang w:val="en-CA" w:eastAsia="en-CA"/>
              </w:rPr>
            </w:pPr>
            <w:r w:rsidRPr="00B53CC1">
              <w:rPr>
                <w:rFonts w:eastAsia="Times New Roman" w:cs="Times New Roman"/>
                <w:color w:val="000000"/>
                <w:sz w:val="22"/>
                <w:lang w:val="en-CA" w:eastAsia="en-CA"/>
              </w:rPr>
              <w:t>52</w:t>
            </w:r>
          </w:p>
        </w:tc>
        <w:tc>
          <w:tcPr>
            <w:tcW w:w="937" w:type="dxa"/>
            <w:hideMark/>
          </w:tcPr>
          <w:p w14:paraId="25EE1175" w14:textId="77777777" w:rsidR="003E3BEF" w:rsidRPr="00B53CC1" w:rsidRDefault="003E3BEF" w:rsidP="009F1F88">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lang w:val="en-CA" w:eastAsia="en-CA"/>
              </w:rPr>
            </w:pPr>
            <w:r w:rsidRPr="00B53CC1">
              <w:rPr>
                <w:rFonts w:eastAsia="Times New Roman" w:cs="Times New Roman"/>
                <w:color w:val="000000"/>
                <w:sz w:val="22"/>
                <w:lang w:val="en-CA" w:eastAsia="en-CA"/>
              </w:rPr>
              <w:t>0.15%</w:t>
            </w:r>
          </w:p>
        </w:tc>
        <w:tc>
          <w:tcPr>
            <w:tcW w:w="1560" w:type="dxa"/>
            <w:hideMark/>
          </w:tcPr>
          <w:p w14:paraId="39207AF7" w14:textId="77777777" w:rsidR="003E3BEF" w:rsidRPr="00B53CC1" w:rsidRDefault="003E3BEF" w:rsidP="009F1F88">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lang w:val="en-CA" w:eastAsia="en-CA"/>
              </w:rPr>
            </w:pPr>
            <w:r w:rsidRPr="00B53CC1">
              <w:rPr>
                <w:rFonts w:eastAsia="Times New Roman" w:cs="Times New Roman"/>
                <w:color w:val="000000"/>
                <w:sz w:val="22"/>
                <w:lang w:val="en-CA" w:eastAsia="en-CA"/>
              </w:rPr>
              <w:t>0.811</w:t>
            </w:r>
          </w:p>
        </w:tc>
        <w:tc>
          <w:tcPr>
            <w:tcW w:w="1559" w:type="dxa"/>
            <w:hideMark/>
          </w:tcPr>
          <w:p w14:paraId="2E1A17D2" w14:textId="77777777" w:rsidR="003E3BEF" w:rsidRPr="00B53CC1" w:rsidRDefault="003E3BEF" w:rsidP="009F1F88">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lang w:val="en-CA" w:eastAsia="en-CA"/>
              </w:rPr>
            </w:pPr>
            <w:r w:rsidRPr="00B53CC1">
              <w:rPr>
                <w:rFonts w:eastAsia="Times New Roman" w:cs="Times New Roman"/>
                <w:color w:val="000000"/>
                <w:sz w:val="22"/>
                <w:lang w:val="en-CA" w:eastAsia="en-CA"/>
              </w:rPr>
              <w:t>-14.64</w:t>
            </w:r>
          </w:p>
        </w:tc>
        <w:tc>
          <w:tcPr>
            <w:tcW w:w="1559" w:type="dxa"/>
            <w:hideMark/>
          </w:tcPr>
          <w:p w14:paraId="3A108EB5" w14:textId="77777777" w:rsidR="003E3BEF" w:rsidRPr="00B53CC1" w:rsidRDefault="003E3BEF" w:rsidP="009F1F88">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lang w:val="en-CA" w:eastAsia="en-CA"/>
              </w:rPr>
            </w:pPr>
            <w:r w:rsidRPr="00B53CC1">
              <w:rPr>
                <w:rFonts w:eastAsia="Times New Roman" w:cs="Times New Roman"/>
                <w:color w:val="000000"/>
                <w:sz w:val="22"/>
                <w:lang w:val="en-CA" w:eastAsia="en-CA"/>
              </w:rPr>
              <w:t>-0.127</w:t>
            </w:r>
          </w:p>
        </w:tc>
      </w:tr>
      <w:tr w:rsidR="003E3BEF" w:rsidRPr="00B53CC1" w14:paraId="4168977B" w14:textId="77777777" w:rsidTr="003E3BEF">
        <w:trPr>
          <w:trHeight w:val="417"/>
        </w:trPr>
        <w:tc>
          <w:tcPr>
            <w:cnfStyle w:val="001000000000" w:firstRow="0" w:lastRow="0" w:firstColumn="1" w:lastColumn="0" w:oddVBand="0" w:evenVBand="0" w:oddHBand="0" w:evenHBand="0" w:firstRowFirstColumn="0" w:firstRowLastColumn="0" w:lastRowFirstColumn="0" w:lastRowLastColumn="0"/>
            <w:tcW w:w="2694" w:type="dxa"/>
            <w:hideMark/>
          </w:tcPr>
          <w:p w14:paraId="29B0E92D" w14:textId="77777777" w:rsidR="003E3BEF" w:rsidRPr="00B53CC1" w:rsidRDefault="003E3BEF" w:rsidP="009F1F88">
            <w:pPr>
              <w:rPr>
                <w:rFonts w:eastAsia="Times New Roman" w:cs="Times New Roman"/>
                <w:color w:val="000000"/>
                <w:sz w:val="20"/>
                <w:szCs w:val="20"/>
                <w:lang w:val="en-CA" w:eastAsia="en-CA"/>
              </w:rPr>
            </w:pPr>
            <w:proofErr w:type="spellStart"/>
            <w:r w:rsidRPr="00B53CC1">
              <w:rPr>
                <w:rFonts w:eastAsia="Times New Roman" w:cs="Times New Roman"/>
                <w:color w:val="000000"/>
                <w:sz w:val="20"/>
                <w:szCs w:val="20"/>
                <w:lang w:val="en-CA" w:eastAsia="en-CA"/>
              </w:rPr>
              <w:t>standard_process</w:t>
            </w:r>
            <w:proofErr w:type="spellEnd"/>
          </w:p>
        </w:tc>
        <w:tc>
          <w:tcPr>
            <w:tcW w:w="1053" w:type="dxa"/>
            <w:hideMark/>
          </w:tcPr>
          <w:p w14:paraId="02EE32ED" w14:textId="77777777" w:rsidR="003E3BEF" w:rsidRPr="00B53CC1" w:rsidRDefault="003E3BEF" w:rsidP="009F1F8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lang w:val="en-CA" w:eastAsia="en-CA"/>
              </w:rPr>
            </w:pPr>
            <w:r w:rsidRPr="00B53CC1">
              <w:rPr>
                <w:rFonts w:eastAsia="Times New Roman" w:cs="Times New Roman"/>
                <w:color w:val="000000"/>
                <w:sz w:val="22"/>
                <w:lang w:val="en-CA" w:eastAsia="en-CA"/>
              </w:rPr>
              <w:t>60</w:t>
            </w:r>
          </w:p>
        </w:tc>
        <w:tc>
          <w:tcPr>
            <w:tcW w:w="937" w:type="dxa"/>
            <w:hideMark/>
          </w:tcPr>
          <w:p w14:paraId="07245DD5" w14:textId="77777777" w:rsidR="003E3BEF" w:rsidRPr="00B53CC1" w:rsidRDefault="003E3BEF" w:rsidP="009F1F8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lang w:val="en-CA" w:eastAsia="en-CA"/>
              </w:rPr>
            </w:pPr>
            <w:r w:rsidRPr="00B53CC1">
              <w:rPr>
                <w:rFonts w:eastAsia="Times New Roman" w:cs="Times New Roman"/>
                <w:color w:val="000000"/>
                <w:sz w:val="22"/>
                <w:lang w:val="en-CA" w:eastAsia="en-CA"/>
              </w:rPr>
              <w:t>0.17%</w:t>
            </w:r>
          </w:p>
        </w:tc>
        <w:tc>
          <w:tcPr>
            <w:tcW w:w="1560" w:type="dxa"/>
            <w:hideMark/>
          </w:tcPr>
          <w:p w14:paraId="19305C8C" w14:textId="77777777" w:rsidR="003E3BEF" w:rsidRPr="00B53CC1" w:rsidRDefault="003E3BEF" w:rsidP="009F1F8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lang w:val="en-CA" w:eastAsia="en-CA"/>
              </w:rPr>
            </w:pPr>
            <w:r w:rsidRPr="00B53CC1">
              <w:rPr>
                <w:rFonts w:eastAsia="Times New Roman" w:cs="Times New Roman"/>
                <w:color w:val="000000"/>
                <w:sz w:val="22"/>
                <w:lang w:val="en-CA" w:eastAsia="en-CA"/>
              </w:rPr>
              <w:t>0.298</w:t>
            </w:r>
          </w:p>
        </w:tc>
        <w:tc>
          <w:tcPr>
            <w:tcW w:w="1559" w:type="dxa"/>
            <w:hideMark/>
          </w:tcPr>
          <w:p w14:paraId="6F5B18C0" w14:textId="77777777" w:rsidR="003E3BEF" w:rsidRPr="00B53CC1" w:rsidRDefault="003E3BEF" w:rsidP="009F1F8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lang w:val="en-CA" w:eastAsia="en-CA"/>
              </w:rPr>
            </w:pPr>
            <w:r w:rsidRPr="00B53CC1">
              <w:rPr>
                <w:rFonts w:eastAsia="Times New Roman" w:cs="Times New Roman"/>
                <w:color w:val="000000"/>
                <w:sz w:val="22"/>
                <w:lang w:val="en-CA" w:eastAsia="en-CA"/>
              </w:rPr>
              <w:t>-20.61</w:t>
            </w:r>
          </w:p>
        </w:tc>
        <w:tc>
          <w:tcPr>
            <w:tcW w:w="1559" w:type="dxa"/>
            <w:hideMark/>
          </w:tcPr>
          <w:p w14:paraId="14D16DA9" w14:textId="77777777" w:rsidR="003E3BEF" w:rsidRPr="00B53CC1" w:rsidRDefault="003E3BEF" w:rsidP="009F1F88">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lang w:val="en-CA" w:eastAsia="en-CA"/>
              </w:rPr>
            </w:pPr>
            <w:r w:rsidRPr="00B53CC1">
              <w:rPr>
                <w:rFonts w:eastAsia="Times New Roman" w:cs="Times New Roman"/>
                <w:color w:val="000000"/>
                <w:sz w:val="22"/>
                <w:lang w:val="en-CA" w:eastAsia="en-CA"/>
              </w:rPr>
              <w:t>-0.293</w:t>
            </w:r>
          </w:p>
        </w:tc>
      </w:tr>
    </w:tbl>
    <w:p w14:paraId="290B0FA8" w14:textId="65B9C08B" w:rsidR="00B379BF" w:rsidRPr="00B53CC1" w:rsidRDefault="00B379BF" w:rsidP="009F1F88">
      <w:pPr>
        <w:spacing w:after="0" w:line="480" w:lineRule="auto"/>
        <w:rPr>
          <w:rFonts w:cs="Times New Roman"/>
          <w:lang w:val="en-CA"/>
        </w:rPr>
      </w:pPr>
      <w:r w:rsidRPr="00B53CC1">
        <w:rPr>
          <w:rFonts w:cs="Times New Roman"/>
          <w:i/>
          <w:iCs/>
          <w:lang w:val="en-CA"/>
        </w:rPr>
        <w:t>Note.</w:t>
      </w:r>
      <w:r w:rsidRPr="00B53CC1">
        <w:rPr>
          <w:rFonts w:cs="Times New Roman"/>
          <w:lang w:val="en-CA"/>
        </w:rPr>
        <w:t xml:space="preserve"> </w:t>
      </w:r>
      <w:r w:rsidR="003E3BEF" w:rsidRPr="00B53CC1">
        <w:rPr>
          <w:rFonts w:cs="Times New Roman"/>
        </w:rPr>
        <w:t xml:space="preserve">The </w:t>
      </w:r>
      <w:r w:rsidR="006E3CEB" w:rsidRPr="00B53CC1">
        <w:rPr>
          <w:rFonts w:cs="Times New Roman"/>
        </w:rPr>
        <w:t>two governance exception categories contained zero orders. Percentages may not total exactly 100% because of rounding.</w:t>
      </w:r>
      <w:r w:rsidR="003E3BEF" w:rsidRPr="00B53CC1">
        <w:rPr>
          <w:rFonts w:cs="Times New Roman"/>
        </w:rPr>
        <w:t xml:space="preserve"> </w:t>
      </w:r>
      <w:r w:rsidR="003E3BEF" w:rsidRPr="00B53CC1">
        <w:rPr>
          <w:rFonts w:cs="Times New Roman"/>
          <w:i/>
          <w:iCs/>
        </w:rPr>
        <w:t>Source artifacts</w:t>
      </w:r>
      <w:r w:rsidR="003E3BEF" w:rsidRPr="00B53CC1">
        <w:rPr>
          <w:rFonts w:cs="Times New Roman"/>
        </w:rPr>
        <w:t>: data/references/ao3_risk_margin_benchmark_segment_summary.csv, docs/ao3_segment_assignment.md, docs/ao3_risk_margin_benchmark.md, and docs/ao3_methodology_and_results.md.</w:t>
      </w:r>
    </w:p>
    <w:p w14:paraId="309BBD95" w14:textId="35F8953C" w:rsidR="00B379BF" w:rsidRPr="00B53CC1" w:rsidRDefault="00B379BF" w:rsidP="009F1F88">
      <w:pPr>
        <w:spacing w:after="0" w:line="480" w:lineRule="auto"/>
        <w:ind w:firstLine="720"/>
        <w:rPr>
          <w:rFonts w:cs="Times New Roman"/>
          <w:lang w:val="en-CA"/>
        </w:rPr>
      </w:pPr>
      <w:r w:rsidRPr="00B53CC1">
        <w:rPr>
          <w:rFonts w:cs="Times New Roman"/>
          <w:lang w:val="en-CA"/>
        </w:rPr>
        <w:t xml:space="preserve">The AO3 benchmark supports H3 because the combined framework separated groups that risk-only or margin-only views would not fully distinguish. Margin-only prioritization would group </w:t>
      </w:r>
      <w:r w:rsidR="00783959" w:rsidRPr="00B53CC1">
        <w:rPr>
          <w:rFonts w:cs="Times New Roman"/>
        </w:rPr>
        <w:t>`</w:t>
      </w:r>
      <w:proofErr w:type="spellStart"/>
      <w:r w:rsidRPr="00B53CC1">
        <w:rPr>
          <w:rFonts w:cs="Times New Roman"/>
          <w:lang w:val="en-CA"/>
        </w:rPr>
        <w:t>protect_high_value_at_risk</w:t>
      </w:r>
      <w:proofErr w:type="spellEnd"/>
      <w:r w:rsidR="00783959" w:rsidRPr="00B53CC1">
        <w:rPr>
          <w:rFonts w:cs="Times New Roman"/>
        </w:rPr>
        <w:t>`</w:t>
      </w:r>
      <w:r w:rsidRPr="00B53CC1">
        <w:rPr>
          <w:rFonts w:cs="Times New Roman"/>
          <w:lang w:val="en-CA"/>
        </w:rPr>
        <w:t xml:space="preserve"> and </w:t>
      </w:r>
      <w:r w:rsidR="00783959" w:rsidRPr="00B53CC1">
        <w:rPr>
          <w:rFonts w:cs="Times New Roman"/>
        </w:rPr>
        <w:t>`</w:t>
      </w:r>
      <w:proofErr w:type="spellStart"/>
      <w:r w:rsidRPr="00B53CC1">
        <w:rPr>
          <w:rFonts w:cs="Times New Roman"/>
          <w:lang w:val="en-CA"/>
        </w:rPr>
        <w:t>preserve_service</w:t>
      </w:r>
      <w:proofErr w:type="spellEnd"/>
      <w:r w:rsidR="00783959" w:rsidRPr="00B53CC1">
        <w:rPr>
          <w:rFonts w:cs="Times New Roman"/>
        </w:rPr>
        <w:t>`</w:t>
      </w:r>
      <w:r w:rsidRPr="00B53CC1">
        <w:rPr>
          <w:rFonts w:cs="Times New Roman"/>
          <w:lang w:val="en-CA"/>
        </w:rPr>
        <w:t xml:space="preserve"> together because both segments had positive predicted margins and nearly identical average predicted profit. AO3 separated them because their average predicted late-delivery risk differed substantially: 0.832 versus 0.319. This was the clearest decision-layer value observed in the benchmark population.</w:t>
      </w:r>
    </w:p>
    <w:p w14:paraId="56BA024D" w14:textId="74A6735E" w:rsidR="00B379BF" w:rsidRPr="00B53CC1" w:rsidRDefault="00B379BF" w:rsidP="009F1F88">
      <w:pPr>
        <w:spacing w:after="0" w:line="480" w:lineRule="auto"/>
        <w:ind w:firstLine="720"/>
        <w:rPr>
          <w:rFonts w:cs="Times New Roman"/>
          <w:lang w:val="en-CA"/>
        </w:rPr>
      </w:pPr>
      <w:r w:rsidRPr="00B53CC1">
        <w:rPr>
          <w:rFonts w:cs="Times New Roman"/>
          <w:lang w:val="en-CA"/>
        </w:rPr>
        <w:t xml:space="preserve">Risk-only prioritization would group </w:t>
      </w:r>
      <w:r w:rsidR="00783959" w:rsidRPr="00B53CC1">
        <w:rPr>
          <w:rFonts w:cs="Times New Roman"/>
        </w:rPr>
        <w:t>`</w:t>
      </w:r>
      <w:proofErr w:type="spellStart"/>
      <w:r w:rsidRPr="00B53CC1">
        <w:rPr>
          <w:rFonts w:cs="Times New Roman"/>
          <w:lang w:val="en-CA"/>
        </w:rPr>
        <w:t>protect_high_value_at_risk</w:t>
      </w:r>
      <w:proofErr w:type="spellEnd"/>
      <w:r w:rsidR="00783959" w:rsidRPr="00B53CC1">
        <w:rPr>
          <w:rFonts w:cs="Times New Roman"/>
        </w:rPr>
        <w:t>`</w:t>
      </w:r>
      <w:r w:rsidRPr="00B53CC1">
        <w:rPr>
          <w:rFonts w:cs="Times New Roman"/>
          <w:lang w:val="en-CA"/>
        </w:rPr>
        <w:t xml:space="preserve"> and </w:t>
      </w:r>
      <w:r w:rsidR="00783959" w:rsidRPr="00B53CC1">
        <w:rPr>
          <w:rFonts w:cs="Times New Roman"/>
        </w:rPr>
        <w:t>`</w:t>
      </w:r>
      <w:proofErr w:type="spellStart"/>
      <w:r w:rsidRPr="00B53CC1">
        <w:rPr>
          <w:rFonts w:cs="Times New Roman"/>
          <w:lang w:val="en-CA"/>
        </w:rPr>
        <w:t>expedite_selectively</w:t>
      </w:r>
      <w:proofErr w:type="spellEnd"/>
      <w:r w:rsidR="00783959" w:rsidRPr="00B53CC1">
        <w:rPr>
          <w:rFonts w:cs="Times New Roman"/>
        </w:rPr>
        <w:t>`</w:t>
      </w:r>
      <w:r w:rsidRPr="00B53CC1">
        <w:rPr>
          <w:rFonts w:cs="Times New Roman"/>
          <w:lang w:val="en-CA"/>
        </w:rPr>
        <w:t xml:space="preserve"> together because both were high-risk segments. AO3 separated them because their predicted economics differed sharply: average predicted profit was 21.61 for </w:t>
      </w:r>
      <w:r w:rsidR="00783959" w:rsidRPr="00B53CC1">
        <w:rPr>
          <w:rFonts w:cs="Times New Roman"/>
        </w:rPr>
        <w:t>`</w:t>
      </w:r>
      <w:proofErr w:type="spellStart"/>
      <w:r w:rsidRPr="00B53CC1">
        <w:rPr>
          <w:rFonts w:cs="Times New Roman"/>
          <w:lang w:val="en-CA"/>
        </w:rPr>
        <w:t>protect_high_value_at_risk</w:t>
      </w:r>
      <w:proofErr w:type="spellEnd"/>
      <w:r w:rsidR="00783959" w:rsidRPr="00B53CC1">
        <w:rPr>
          <w:rFonts w:cs="Times New Roman"/>
        </w:rPr>
        <w:t>`</w:t>
      </w:r>
      <w:r w:rsidRPr="00B53CC1">
        <w:rPr>
          <w:rFonts w:cs="Times New Roman"/>
          <w:lang w:val="en-CA"/>
        </w:rPr>
        <w:t xml:space="preserve"> and -14.64 for </w:t>
      </w:r>
      <w:r w:rsidR="00783959" w:rsidRPr="00B53CC1">
        <w:rPr>
          <w:rFonts w:cs="Times New Roman"/>
        </w:rPr>
        <w:t>`</w:t>
      </w:r>
      <w:proofErr w:type="spellStart"/>
      <w:r w:rsidRPr="00B53CC1">
        <w:rPr>
          <w:rFonts w:cs="Times New Roman"/>
          <w:lang w:val="en-CA"/>
        </w:rPr>
        <w:t>expedite_selectively</w:t>
      </w:r>
      <w:proofErr w:type="spellEnd"/>
      <w:r w:rsidR="00783959" w:rsidRPr="00B53CC1">
        <w:rPr>
          <w:rFonts w:cs="Times New Roman"/>
        </w:rPr>
        <w:t>`</w:t>
      </w:r>
      <w:r w:rsidRPr="00B53CC1">
        <w:rPr>
          <w:rFonts w:cs="Times New Roman"/>
          <w:lang w:val="en-CA"/>
        </w:rPr>
        <w:t>. This distinction matters because scarce intervention capacity should not be allocated only by delivery risk when predicted profitability differs.</w:t>
      </w:r>
    </w:p>
    <w:p w14:paraId="7BB2810F" w14:textId="4336D1B4" w:rsidR="00B379BF" w:rsidRPr="00B53CC1" w:rsidRDefault="003E3BEF" w:rsidP="009F1F88">
      <w:pPr>
        <w:spacing w:after="0" w:line="480" w:lineRule="auto"/>
        <w:ind w:firstLine="720"/>
        <w:rPr>
          <w:rFonts w:cs="Times New Roman"/>
          <w:lang w:val="en-CA"/>
        </w:rPr>
      </w:pPr>
      <w:r w:rsidRPr="00B53CC1">
        <w:rPr>
          <w:rFonts w:cs="Times New Roman"/>
          <w:lang w:val="en-CA"/>
        </w:rPr>
        <w:t>The optional K-means extension was evaluated but not adopted. Although the selected k = 3 solution produced a silhouette score of 0.6859, the resulting clusters largely duplicated the governed AO3 risk–margin matrix and did not provide clearer operational interpretation. The final decision was therefore not to adopt K-means as the primary segmentation method.</w:t>
      </w:r>
    </w:p>
    <w:p w14:paraId="5EB6B8EF" w14:textId="76907707" w:rsidR="7526DB40" w:rsidRPr="00B53CC1" w:rsidRDefault="00B379BF" w:rsidP="009F1F88">
      <w:pPr>
        <w:spacing w:after="0" w:line="480" w:lineRule="auto"/>
        <w:ind w:firstLine="720"/>
        <w:rPr>
          <w:rFonts w:cs="Times New Roman"/>
          <w:lang w:val="en-CA"/>
        </w:rPr>
      </w:pPr>
      <w:r w:rsidRPr="00B53CC1">
        <w:rPr>
          <w:rFonts w:cs="Times New Roman"/>
          <w:b/>
          <w:bCs/>
          <w:lang w:val="en-CA"/>
        </w:rPr>
        <w:lastRenderedPageBreak/>
        <w:t xml:space="preserve">H3 is supported by </w:t>
      </w:r>
      <w:proofErr w:type="gramStart"/>
      <w:r w:rsidRPr="00B53CC1">
        <w:rPr>
          <w:rFonts w:cs="Times New Roman"/>
          <w:b/>
          <w:bCs/>
          <w:lang w:val="en-CA"/>
        </w:rPr>
        <w:t>held-out</w:t>
      </w:r>
      <w:proofErr w:type="gramEnd"/>
      <w:r w:rsidRPr="00B53CC1">
        <w:rPr>
          <w:rFonts w:cs="Times New Roman"/>
          <w:b/>
          <w:bCs/>
          <w:lang w:val="en-CA"/>
        </w:rPr>
        <w:t xml:space="preserve"> scored prediction outputs and benchmark segmentation with caveats</w:t>
      </w:r>
      <w:r w:rsidRPr="00B53CC1">
        <w:rPr>
          <w:rFonts w:cs="Times New Roman"/>
          <w:lang w:val="en-CA"/>
        </w:rPr>
        <w:t>. AO3 identified operational groups not fully evident from risk-only or margin-only views, but it should be interpreted as a decision-support framework rather than evidence of realized intervention impact.</w:t>
      </w:r>
    </w:p>
    <w:p w14:paraId="0BF07F81" w14:textId="77777777" w:rsidR="001A501C" w:rsidRPr="00B53CC1" w:rsidRDefault="00E20233" w:rsidP="009F1F88">
      <w:pPr>
        <w:pStyle w:val="Heading2"/>
        <w:rPr>
          <w:szCs w:val="24"/>
        </w:rPr>
      </w:pPr>
      <w:bookmarkStart w:id="40" w:name="_Toc232355719"/>
      <w:r w:rsidRPr="00B53CC1">
        <w:rPr>
          <w:szCs w:val="24"/>
        </w:rPr>
        <w:t>Power BI Dashboard and Visualization Layer</w:t>
      </w:r>
      <w:bookmarkEnd w:id="40"/>
    </w:p>
    <w:p w14:paraId="188A904B" w14:textId="2545C98E" w:rsidR="00D26637" w:rsidRPr="00B53CC1" w:rsidRDefault="00ED4774" w:rsidP="009F1F88">
      <w:pPr>
        <w:spacing w:after="0" w:line="480" w:lineRule="auto"/>
        <w:ind w:firstLine="720"/>
        <w:rPr>
          <w:rFonts w:cs="Times New Roman"/>
          <w:szCs w:val="24"/>
          <w:lang w:val="en-CA"/>
        </w:rPr>
      </w:pPr>
      <w:r w:rsidRPr="00B53CC1">
        <w:rPr>
          <w:rFonts w:cs="Times New Roman"/>
          <w:szCs w:val="24"/>
          <w:lang w:val="en-CA"/>
        </w:rPr>
        <w:t>Power BI was selected as the project’s final visualization and decision-support layer. The dashboard connects to governed Azure Databricks serving-layer tables and translates AO1 delivery-risk scores, AO2 expected-profitability estimates, and AO3 priority segments into executive summaries, operational review queues, geographic comparisons, and logistics KPI exposure views. Power BI presents frozen upstream outputs through a semantic model, DAX measures, filters, and interactive navigation; it does not retrain models, modify thresholds, recalculate AO3 margins, or redefine segment assignments.</w:t>
      </w:r>
    </w:p>
    <w:p w14:paraId="014DEE1E" w14:textId="231CF7FE" w:rsidR="00D26637" w:rsidRPr="00B53CC1" w:rsidRDefault="00ED4774" w:rsidP="009F1F88">
      <w:pPr>
        <w:spacing w:after="0" w:line="480" w:lineRule="auto"/>
        <w:ind w:firstLine="720"/>
        <w:rPr>
          <w:rFonts w:cs="Times New Roman"/>
          <w:szCs w:val="24"/>
          <w:lang w:val="en-CA"/>
        </w:rPr>
      </w:pPr>
      <w:r w:rsidRPr="00B53CC1">
        <w:rPr>
          <w:rFonts w:cs="Times New Roman"/>
          <w:szCs w:val="24"/>
          <w:lang w:val="en-CA"/>
        </w:rPr>
        <w:t>The dashboard is organized as a guided decision path rather than as a collection of isolated visuals. The Executive Overview introduces the governed portfolio and explains how AO1 delivery-risk exposure, AO2 expected profitability, and AO3 prioritization combine into a management action view. The Command Center then translates the same outputs into operating pressure, recent movement, and management action agendas. Focused analytical pages allow users to drill into AO1 delivery risk, AO2 profitability exposure, AO3 prioritization, geographic hotspots, and logistics KPI risk exposure, moving from portfolio-level interpretation to operational investigation.</w:t>
      </w:r>
    </w:p>
    <w:p w14:paraId="3BE62EB6" w14:textId="2273BF23" w:rsidR="00D239C8" w:rsidRPr="00B53CC1" w:rsidRDefault="00D26637" w:rsidP="009F1F88">
      <w:pPr>
        <w:spacing w:after="0" w:line="480" w:lineRule="auto"/>
        <w:ind w:firstLine="720"/>
        <w:rPr>
          <w:rFonts w:cs="Times New Roman"/>
          <w:szCs w:val="24"/>
          <w:lang w:val="en-CA"/>
        </w:rPr>
      </w:pPr>
      <w:r w:rsidRPr="00B53CC1">
        <w:rPr>
          <w:rFonts w:cs="Times New Roman"/>
          <w:szCs w:val="24"/>
          <w:lang w:val="en-CA"/>
        </w:rPr>
        <w:t xml:space="preserve">The integrated Executive View provides the main summary of the project results. The governed held-out scoring population contains 34,467 order items, of which 13,804, or 40.0%, form the active delivery-risk review queue. The dashboard also reports aggregate expected profit of $740,319, expected margin of 10.4%, and approximately $2.82 million in order value associated with the </w:t>
      </w:r>
      <w:proofErr w:type="spellStart"/>
      <w:r w:rsidRPr="00B53CC1">
        <w:rPr>
          <w:rFonts w:cs="Times New Roman"/>
          <w:szCs w:val="24"/>
          <w:lang w:val="en-CA"/>
        </w:rPr>
        <w:t>protect_high_value_at_risk</w:t>
      </w:r>
      <w:proofErr w:type="spellEnd"/>
      <w:r w:rsidRPr="00B53CC1">
        <w:rPr>
          <w:rFonts w:cs="Times New Roman"/>
          <w:szCs w:val="24"/>
          <w:lang w:val="en-CA"/>
        </w:rPr>
        <w:t xml:space="preserve"> segment. These indicators bring the AO1, AO2, and AO3 outputs together in a single decision-oriented view.</w:t>
      </w:r>
    </w:p>
    <w:p w14:paraId="7CA0ECA7" w14:textId="10CF9C41" w:rsidR="00AD384A" w:rsidRPr="00B53CC1" w:rsidRDefault="00EE7E37" w:rsidP="009F1F88">
      <w:pPr>
        <w:pStyle w:val="Caption"/>
        <w:spacing w:after="0"/>
        <w:rPr>
          <w:rFonts w:cs="Times New Roman"/>
          <w:b w:val="0"/>
          <w:bCs w:val="0"/>
          <w:i/>
          <w:iCs/>
          <w:szCs w:val="24"/>
        </w:rPr>
      </w:pPr>
      <w:bookmarkStart w:id="41" w:name="_Toc232217488"/>
      <w:r w:rsidRPr="00B53CC1">
        <w:rPr>
          <w:rFonts w:cs="Times New Roman"/>
          <w:sz w:val="24"/>
          <w:szCs w:val="24"/>
        </w:rPr>
        <w:t xml:space="preserve">Figure </w:t>
      </w:r>
      <w:r w:rsidRPr="00B53CC1">
        <w:rPr>
          <w:rFonts w:cs="Times New Roman"/>
          <w:sz w:val="24"/>
          <w:szCs w:val="24"/>
        </w:rPr>
        <w:fldChar w:fldCharType="begin"/>
      </w:r>
      <w:r w:rsidRPr="00B53CC1">
        <w:rPr>
          <w:rFonts w:cs="Times New Roman"/>
          <w:sz w:val="24"/>
          <w:szCs w:val="24"/>
        </w:rPr>
        <w:instrText xml:space="preserve"> SEQ Figure \* ARABIC </w:instrText>
      </w:r>
      <w:r w:rsidRPr="00B53CC1">
        <w:rPr>
          <w:rFonts w:cs="Times New Roman"/>
          <w:sz w:val="24"/>
          <w:szCs w:val="24"/>
        </w:rPr>
        <w:fldChar w:fldCharType="separate"/>
      </w:r>
      <w:r w:rsidRPr="00B53CC1">
        <w:rPr>
          <w:rFonts w:cs="Times New Roman"/>
          <w:noProof/>
          <w:sz w:val="24"/>
          <w:szCs w:val="24"/>
        </w:rPr>
        <w:t>5</w:t>
      </w:r>
      <w:r w:rsidRPr="00B53CC1">
        <w:rPr>
          <w:rFonts w:cs="Times New Roman"/>
          <w:sz w:val="24"/>
          <w:szCs w:val="24"/>
        </w:rPr>
        <w:fldChar w:fldCharType="end"/>
      </w:r>
      <w:r w:rsidRPr="00B53CC1">
        <w:rPr>
          <w:rFonts w:cs="Times New Roman"/>
          <w:sz w:val="24"/>
          <w:szCs w:val="24"/>
        </w:rPr>
        <w:t xml:space="preserve">. </w:t>
      </w:r>
      <w:r w:rsidR="004B2CC5" w:rsidRPr="00B53CC1">
        <w:rPr>
          <w:rFonts w:cs="Times New Roman"/>
          <w:sz w:val="24"/>
          <w:szCs w:val="24"/>
        </w:rPr>
        <w:br/>
      </w:r>
      <w:r w:rsidRPr="00B53CC1">
        <w:rPr>
          <w:rFonts w:cs="Times New Roman"/>
          <w:b w:val="0"/>
          <w:bCs w:val="0"/>
          <w:i/>
          <w:iCs/>
          <w:sz w:val="24"/>
          <w:szCs w:val="24"/>
        </w:rPr>
        <w:t xml:space="preserve">Power BI Executive View for </w:t>
      </w:r>
      <w:proofErr w:type="spellStart"/>
      <w:r w:rsidRPr="00B53CC1">
        <w:rPr>
          <w:rFonts w:cs="Times New Roman"/>
          <w:b w:val="0"/>
          <w:bCs w:val="0"/>
          <w:i/>
          <w:iCs/>
          <w:sz w:val="24"/>
          <w:szCs w:val="24"/>
        </w:rPr>
        <w:t>DataCo</w:t>
      </w:r>
      <w:proofErr w:type="spellEnd"/>
      <w:r w:rsidRPr="00B53CC1">
        <w:rPr>
          <w:rFonts w:cs="Times New Roman"/>
          <w:b w:val="0"/>
          <w:bCs w:val="0"/>
          <w:i/>
          <w:iCs/>
          <w:sz w:val="24"/>
          <w:szCs w:val="24"/>
        </w:rPr>
        <w:t xml:space="preserve"> Supply-Chain Decision Intelligence</w:t>
      </w:r>
      <w:bookmarkEnd w:id="41"/>
    </w:p>
    <w:p w14:paraId="39544374" w14:textId="77777777" w:rsidR="00AD384A" w:rsidRPr="00B53CC1" w:rsidRDefault="00B61BFC" w:rsidP="009F1F88">
      <w:pPr>
        <w:spacing w:after="0" w:line="480" w:lineRule="auto"/>
        <w:rPr>
          <w:rFonts w:cs="Times New Roman"/>
          <w:i/>
          <w:iCs/>
          <w:szCs w:val="24"/>
          <w:lang w:val="en-CA"/>
        </w:rPr>
      </w:pPr>
      <w:r w:rsidRPr="00B53CC1">
        <w:rPr>
          <w:rFonts w:cs="Times New Roman"/>
          <w:noProof/>
          <w:szCs w:val="24"/>
        </w:rPr>
        <w:lastRenderedPageBreak/>
        <w:drawing>
          <wp:inline distT="0" distB="0" distL="0" distR="0" wp14:anchorId="6A173A29" wp14:editId="061904FC">
            <wp:extent cx="5808697" cy="3278038"/>
            <wp:effectExtent l="0" t="0" r="1905" b="0"/>
            <wp:docPr id="138896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67338" name=""/>
                    <pic:cNvPicPr/>
                  </pic:nvPicPr>
                  <pic:blipFill>
                    <a:blip r:embed="rId18"/>
                    <a:stretch>
                      <a:fillRect/>
                    </a:stretch>
                  </pic:blipFill>
                  <pic:spPr>
                    <a:xfrm>
                      <a:off x="0" y="0"/>
                      <a:ext cx="5840621" cy="3296054"/>
                    </a:xfrm>
                    <a:prstGeom prst="rect">
                      <a:avLst/>
                    </a:prstGeom>
                  </pic:spPr>
                </pic:pic>
              </a:graphicData>
            </a:graphic>
          </wp:inline>
        </w:drawing>
      </w:r>
    </w:p>
    <w:p w14:paraId="6B33F7A1" w14:textId="08E0F644" w:rsidR="00455D3C" w:rsidRPr="00B53CC1" w:rsidRDefault="00455D3C" w:rsidP="009F1F88">
      <w:pPr>
        <w:spacing w:after="0" w:line="480" w:lineRule="auto"/>
        <w:rPr>
          <w:rFonts w:cs="Times New Roman"/>
          <w:szCs w:val="24"/>
        </w:rPr>
      </w:pPr>
      <w:r w:rsidRPr="00B53CC1">
        <w:rPr>
          <w:rFonts w:cs="Times New Roman"/>
          <w:i/>
          <w:iCs/>
          <w:szCs w:val="24"/>
          <w:lang w:val="en-CA"/>
        </w:rPr>
        <w:t>Note.</w:t>
      </w:r>
      <w:r w:rsidRPr="00B53CC1">
        <w:rPr>
          <w:rFonts w:cs="Times New Roman"/>
          <w:szCs w:val="24"/>
          <w:lang w:val="en-CA"/>
        </w:rPr>
        <w:t xml:space="preserve"> The Executive View integrates AO1 delivery-risk exposure, AO2 expected profitability, and AO3 operational prioritization for the governed held-out scored population. Source: </w:t>
      </w:r>
      <w:proofErr w:type="spellStart"/>
      <w:r w:rsidRPr="00B53CC1">
        <w:rPr>
          <w:rFonts w:cs="Times New Roman"/>
          <w:szCs w:val="24"/>
          <w:lang w:val="en-CA"/>
        </w:rPr>
        <w:t>DataCo</w:t>
      </w:r>
      <w:proofErr w:type="spellEnd"/>
      <w:r w:rsidRPr="00B53CC1">
        <w:rPr>
          <w:rFonts w:cs="Times New Roman"/>
          <w:szCs w:val="24"/>
          <w:lang w:val="en-CA"/>
        </w:rPr>
        <w:t xml:space="preserve"> Power BI dashboard, Executive View, Page 2.</w:t>
      </w:r>
    </w:p>
    <w:p w14:paraId="4109A97B" w14:textId="3CAF21F0" w:rsidR="00F80C74" w:rsidRPr="00B53CC1" w:rsidRDefault="00ED4774" w:rsidP="009F1F88">
      <w:pPr>
        <w:spacing w:after="0" w:line="480" w:lineRule="auto"/>
        <w:ind w:firstLine="720"/>
        <w:rPr>
          <w:rFonts w:cs="Times New Roman"/>
          <w:szCs w:val="24"/>
          <w:lang w:val="en-CA"/>
        </w:rPr>
      </w:pPr>
      <w:r w:rsidRPr="00B53CC1">
        <w:rPr>
          <w:rFonts w:cs="Times New Roman"/>
          <w:szCs w:val="24"/>
          <w:lang w:val="en-CA"/>
        </w:rPr>
        <w:t>The remaining analytical pages provide progressively more focused interpretation. The AO1 pages explain where delivery risk is concentrated, how the approved 35.0% operating threshold creates the high-risk queue, and which orders require pre-dispatch attention. The AO2 pages separate profitability exposure from precise accounting, showing where modeled losses and margin-protection review are concentrated. The AO3 page converts delivery-risk and profitability outputs into protect-first, selective-expedite, preserve-service, and standard-process operating groups. The geographic page separates high-volume workload from disproportionate regional severity, while the logistics KPI page links historical fulfillment performance with expected pre-dispatch exposure through indicators such as historical OTD, expected OTD, late-delivery capture, and high-risk precision.</w:t>
      </w:r>
    </w:p>
    <w:p w14:paraId="2AB7B624" w14:textId="69D32B8C" w:rsidR="00F80C74" w:rsidRPr="00B53CC1" w:rsidRDefault="00ED4774" w:rsidP="009F1F88">
      <w:pPr>
        <w:spacing w:after="0" w:line="480" w:lineRule="auto"/>
        <w:ind w:firstLine="720"/>
        <w:rPr>
          <w:rFonts w:cs="Times New Roman"/>
          <w:szCs w:val="24"/>
          <w:lang w:val="en-CA"/>
        </w:rPr>
      </w:pPr>
      <w:r w:rsidRPr="00B53CC1">
        <w:rPr>
          <w:rFonts w:cs="Times New Roman"/>
          <w:szCs w:val="24"/>
          <w:lang w:val="en-CA"/>
        </w:rPr>
        <w:t xml:space="preserve">The dashboard functions as an insight and communication layer rather than an automated decision engine. Expected profitability represents modeled expected profit, not realized accounting profit; protected value represents order-value exposure requiring managerial attention, not realized savings. Historical </w:t>
      </w:r>
      <w:r w:rsidRPr="00B53CC1">
        <w:rPr>
          <w:rFonts w:cs="Times New Roman"/>
          <w:szCs w:val="24"/>
          <w:lang w:val="en-CA"/>
        </w:rPr>
        <w:lastRenderedPageBreak/>
        <w:t>delivery comparisons and expected KPI exposure should be interpreted as pre-dispatch risk signals, not as causal evidence that intervention will improve outcomes. Executive views support portfolio-level interpretation, while command-center and drill-down views support detailed queue review, selective intervention, and operational exploration using the same governed analytical source of truth.</w:t>
      </w:r>
    </w:p>
    <w:p w14:paraId="38C61AB3" w14:textId="7044BFFF" w:rsidR="00972702" w:rsidRPr="00B53CC1" w:rsidRDefault="00F80C74" w:rsidP="009F1F88">
      <w:pPr>
        <w:spacing w:after="0" w:line="480" w:lineRule="auto"/>
        <w:ind w:firstLine="720"/>
        <w:rPr>
          <w:rFonts w:cs="Times New Roman"/>
          <w:szCs w:val="24"/>
          <w:lang w:val="en-CA"/>
        </w:rPr>
      </w:pPr>
      <w:r w:rsidRPr="00B53CC1">
        <w:rPr>
          <w:rFonts w:cs="Times New Roman"/>
          <w:szCs w:val="24"/>
          <w:lang w:val="en-CA"/>
        </w:rPr>
        <w:t>The Power BI project source, semantic-model definitions, DAX measures, page documentation, dashboard exports, and page inventory are included in the accompanying project package. The .</w:t>
      </w:r>
      <w:proofErr w:type="spellStart"/>
      <w:r w:rsidRPr="00B53CC1">
        <w:rPr>
          <w:rFonts w:cs="Times New Roman"/>
          <w:szCs w:val="24"/>
          <w:lang w:val="en-CA"/>
        </w:rPr>
        <w:t>pbix</w:t>
      </w:r>
      <w:proofErr w:type="spellEnd"/>
      <w:r w:rsidRPr="00B53CC1">
        <w:rPr>
          <w:rFonts w:cs="Times New Roman"/>
          <w:szCs w:val="24"/>
          <w:lang w:val="en-CA"/>
        </w:rPr>
        <w:t xml:space="preserve"> file is submitted separately through the academic submission system. A companion Command Center screenshot and detailed page inventory are provided in the appendices.</w:t>
      </w:r>
    </w:p>
    <w:p w14:paraId="219EE37A" w14:textId="77777777" w:rsidR="001A501C" w:rsidRPr="00B53CC1" w:rsidRDefault="00E20233" w:rsidP="009F1F88">
      <w:pPr>
        <w:pStyle w:val="Heading2"/>
        <w:rPr>
          <w:sz w:val="22"/>
        </w:rPr>
      </w:pPr>
      <w:bookmarkStart w:id="42" w:name="_Toc232355720"/>
      <w:r w:rsidRPr="00B53CC1">
        <w:t>Strategic and Operational Recommendations</w:t>
      </w:r>
      <w:bookmarkEnd w:id="42"/>
    </w:p>
    <w:p w14:paraId="5D2931EA" w14:textId="5DD3E7E2" w:rsidR="00BB2E8D" w:rsidRPr="00B53CC1" w:rsidRDefault="00675B78" w:rsidP="009F1F88">
      <w:pPr>
        <w:spacing w:after="0" w:line="480" w:lineRule="auto"/>
        <w:ind w:firstLine="720"/>
        <w:rPr>
          <w:rFonts w:cs="Times New Roman"/>
        </w:rPr>
      </w:pPr>
      <w:r w:rsidRPr="00B53CC1">
        <w:rPr>
          <w:rFonts w:cs="Times New Roman"/>
        </w:rPr>
        <w:t>The central strategic recommendation is to use AO3 as a pre-dispatch triage framework rather than relying on delivery risk or expected profitability alone. By combining both signals, AO3 distinguishes orders that may require service protection from those where costly intervention should be reviewed more selectively. The segments should guide managerial attention and exception review, not trigger fully automated operational actions.</w:t>
      </w:r>
    </w:p>
    <w:p w14:paraId="4359C734" w14:textId="024950F9" w:rsidR="00675B78" w:rsidRPr="00B53CC1" w:rsidRDefault="00675B78" w:rsidP="009F1F88">
      <w:pPr>
        <w:pStyle w:val="Caption"/>
        <w:keepNext/>
        <w:spacing w:after="0"/>
        <w:rPr>
          <w:rFonts w:cs="Times New Roman"/>
          <w:b w:val="0"/>
          <w:bCs w:val="0"/>
          <w:i/>
          <w:iCs/>
          <w:sz w:val="24"/>
          <w:szCs w:val="24"/>
        </w:rPr>
      </w:pPr>
      <w:bookmarkStart w:id="43" w:name="_Toc232348653"/>
      <w:r w:rsidRPr="00B53CC1">
        <w:rPr>
          <w:rFonts w:cs="Times New Roman"/>
          <w:sz w:val="24"/>
          <w:szCs w:val="24"/>
        </w:rPr>
        <w:t xml:space="preserve">Table </w:t>
      </w:r>
      <w:r w:rsidR="00131D0E" w:rsidRPr="00B53CC1">
        <w:rPr>
          <w:rFonts w:cs="Times New Roman"/>
          <w:sz w:val="24"/>
          <w:szCs w:val="24"/>
        </w:rPr>
        <w:fldChar w:fldCharType="begin"/>
      </w:r>
      <w:r w:rsidR="00131D0E" w:rsidRPr="00B53CC1">
        <w:rPr>
          <w:rFonts w:cs="Times New Roman"/>
          <w:sz w:val="24"/>
          <w:szCs w:val="24"/>
        </w:rPr>
        <w:instrText xml:space="preserve"> SEQ Table \* ARABIC </w:instrText>
      </w:r>
      <w:r w:rsidR="00131D0E" w:rsidRPr="00B53CC1">
        <w:rPr>
          <w:rFonts w:cs="Times New Roman"/>
          <w:sz w:val="24"/>
          <w:szCs w:val="24"/>
        </w:rPr>
        <w:fldChar w:fldCharType="separate"/>
      </w:r>
      <w:r w:rsidR="00131D0E" w:rsidRPr="00B53CC1">
        <w:rPr>
          <w:rFonts w:cs="Times New Roman"/>
          <w:noProof/>
          <w:sz w:val="24"/>
          <w:szCs w:val="24"/>
        </w:rPr>
        <w:t>7</w:t>
      </w:r>
      <w:r w:rsidR="00131D0E" w:rsidRPr="00B53CC1">
        <w:rPr>
          <w:rFonts w:cs="Times New Roman"/>
          <w:sz w:val="24"/>
          <w:szCs w:val="24"/>
        </w:rPr>
        <w:fldChar w:fldCharType="end"/>
      </w:r>
      <w:r w:rsidRPr="00B53CC1">
        <w:rPr>
          <w:rFonts w:cs="Times New Roman"/>
          <w:sz w:val="24"/>
          <w:szCs w:val="24"/>
        </w:rPr>
        <w:t xml:space="preserve">. </w:t>
      </w:r>
      <w:r w:rsidRPr="00B53CC1">
        <w:rPr>
          <w:rFonts w:cs="Times New Roman"/>
          <w:sz w:val="24"/>
          <w:szCs w:val="24"/>
        </w:rPr>
        <w:br/>
      </w:r>
      <w:r w:rsidRPr="00B53CC1">
        <w:rPr>
          <w:rFonts w:cs="Times New Roman"/>
          <w:b w:val="0"/>
          <w:bCs w:val="0"/>
          <w:i/>
          <w:iCs/>
          <w:sz w:val="24"/>
          <w:szCs w:val="24"/>
        </w:rPr>
        <w:t>AO3 Operational Recommendation Matrix - Concise View</w:t>
      </w:r>
      <w:bookmarkEnd w:id="43"/>
    </w:p>
    <w:tbl>
      <w:tblPr>
        <w:tblStyle w:val="PlainTable5"/>
        <w:tblW w:w="10207" w:type="dxa"/>
        <w:tblLook w:val="04A0" w:firstRow="1" w:lastRow="0" w:firstColumn="1" w:lastColumn="0" w:noHBand="0" w:noVBand="1"/>
      </w:tblPr>
      <w:tblGrid>
        <w:gridCol w:w="2427"/>
        <w:gridCol w:w="2251"/>
        <w:gridCol w:w="2977"/>
        <w:gridCol w:w="2552"/>
      </w:tblGrid>
      <w:tr w:rsidR="003D22FA" w:rsidRPr="00B53CC1" w14:paraId="62FBE896" w14:textId="77777777" w:rsidTr="004713D1">
        <w:trPr>
          <w:cnfStyle w:val="100000000000" w:firstRow="1" w:lastRow="0" w:firstColumn="0" w:lastColumn="0" w:oddVBand="0" w:evenVBand="0" w:oddHBand="0" w:evenHBand="0" w:firstRowFirstColumn="0" w:firstRowLastColumn="0" w:lastRowFirstColumn="0" w:lastRowLastColumn="0"/>
          <w:trHeight w:val="254"/>
        </w:trPr>
        <w:tc>
          <w:tcPr>
            <w:cnfStyle w:val="001000000100" w:firstRow="0" w:lastRow="0" w:firstColumn="1" w:lastColumn="0" w:oddVBand="0" w:evenVBand="0" w:oddHBand="0" w:evenHBand="0" w:firstRowFirstColumn="1" w:firstRowLastColumn="0" w:lastRowFirstColumn="0" w:lastRowLastColumn="0"/>
            <w:tcW w:w="2427" w:type="dxa"/>
            <w:hideMark/>
          </w:tcPr>
          <w:p w14:paraId="5EF34420" w14:textId="77777777" w:rsidR="003D22FA" w:rsidRPr="00B53CC1" w:rsidRDefault="003D22FA" w:rsidP="009F1F88">
            <w:pPr>
              <w:jc w:val="center"/>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AO3 Segment</w:t>
            </w:r>
          </w:p>
        </w:tc>
        <w:tc>
          <w:tcPr>
            <w:tcW w:w="2251" w:type="dxa"/>
            <w:hideMark/>
          </w:tcPr>
          <w:p w14:paraId="35896754" w14:textId="77777777" w:rsidR="003D22FA" w:rsidRPr="00B53CC1" w:rsidRDefault="003D22FA" w:rsidP="009F1F8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Interpretation</w:t>
            </w:r>
          </w:p>
        </w:tc>
        <w:tc>
          <w:tcPr>
            <w:tcW w:w="2977" w:type="dxa"/>
            <w:hideMark/>
          </w:tcPr>
          <w:p w14:paraId="734DC3F9" w14:textId="77777777" w:rsidR="003D22FA" w:rsidRPr="00B53CC1" w:rsidRDefault="003D22FA" w:rsidP="009F1F8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Recommended Action</w:t>
            </w:r>
          </w:p>
        </w:tc>
        <w:tc>
          <w:tcPr>
            <w:tcW w:w="2552" w:type="dxa"/>
            <w:hideMark/>
          </w:tcPr>
          <w:p w14:paraId="09642C15" w14:textId="77777777" w:rsidR="003D22FA" w:rsidRPr="00B53CC1" w:rsidRDefault="003D22FA" w:rsidP="009F1F8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Limitation or Caution</w:t>
            </w:r>
          </w:p>
        </w:tc>
      </w:tr>
      <w:tr w:rsidR="003D22FA" w:rsidRPr="00B53CC1" w14:paraId="1A7F5070" w14:textId="77777777" w:rsidTr="004713D1">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2427" w:type="dxa"/>
            <w:vAlign w:val="center"/>
            <w:hideMark/>
          </w:tcPr>
          <w:p w14:paraId="75169CDA" w14:textId="77777777" w:rsidR="003D22FA" w:rsidRPr="00B53CC1" w:rsidRDefault="003D22FA" w:rsidP="009F1F88">
            <w:pPr>
              <w:jc w:val="left"/>
              <w:rPr>
                <w:rFonts w:eastAsia="Times New Roman" w:cs="Times New Roman"/>
                <w:color w:val="000000"/>
                <w:sz w:val="20"/>
                <w:szCs w:val="20"/>
                <w:lang w:val="en-CA" w:eastAsia="en-CA"/>
              </w:rPr>
            </w:pPr>
            <w:proofErr w:type="spellStart"/>
            <w:r w:rsidRPr="00B53CC1">
              <w:rPr>
                <w:rFonts w:eastAsia="Times New Roman" w:cs="Times New Roman"/>
                <w:color w:val="000000"/>
                <w:sz w:val="20"/>
                <w:szCs w:val="20"/>
                <w:lang w:val="en-CA" w:eastAsia="en-CA"/>
              </w:rPr>
              <w:t>protect_high_value_at_risk</w:t>
            </w:r>
            <w:proofErr w:type="spellEnd"/>
          </w:p>
        </w:tc>
        <w:tc>
          <w:tcPr>
            <w:tcW w:w="2251" w:type="dxa"/>
            <w:vAlign w:val="center"/>
            <w:hideMark/>
          </w:tcPr>
          <w:p w14:paraId="7F8C59A4" w14:textId="77777777" w:rsidR="003D22FA" w:rsidRPr="00B53CC1" w:rsidRDefault="003D22FA" w:rsidP="009F1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High predicted late-delivery risk and nonnegative predicted margin</w:t>
            </w:r>
          </w:p>
        </w:tc>
        <w:tc>
          <w:tcPr>
            <w:tcW w:w="2977" w:type="dxa"/>
            <w:vAlign w:val="center"/>
            <w:hideMark/>
          </w:tcPr>
          <w:p w14:paraId="4657F1EC" w14:textId="77777777" w:rsidR="003D22FA" w:rsidRPr="00B53CC1" w:rsidRDefault="003D22FA" w:rsidP="009F1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Prioritize pre-dispatch protection, monitoring, and exception review before lower-risk work</w:t>
            </w:r>
          </w:p>
        </w:tc>
        <w:tc>
          <w:tcPr>
            <w:tcW w:w="2552" w:type="dxa"/>
            <w:vAlign w:val="center"/>
            <w:hideMark/>
          </w:tcPr>
          <w:p w14:paraId="36E8C2A0" w14:textId="77777777" w:rsidR="003D22FA" w:rsidRPr="00B53CC1" w:rsidRDefault="003D22FA" w:rsidP="009F1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Predicted risk and margin do not establish that intervention will improve realized delivery or profit</w:t>
            </w:r>
          </w:p>
        </w:tc>
      </w:tr>
      <w:tr w:rsidR="003D22FA" w:rsidRPr="00B53CC1" w14:paraId="6C892695" w14:textId="77777777" w:rsidTr="004713D1">
        <w:trPr>
          <w:trHeight w:val="331"/>
        </w:trPr>
        <w:tc>
          <w:tcPr>
            <w:cnfStyle w:val="001000000000" w:firstRow="0" w:lastRow="0" w:firstColumn="1" w:lastColumn="0" w:oddVBand="0" w:evenVBand="0" w:oddHBand="0" w:evenHBand="0" w:firstRowFirstColumn="0" w:firstRowLastColumn="0" w:lastRowFirstColumn="0" w:lastRowLastColumn="0"/>
            <w:tcW w:w="2427" w:type="dxa"/>
            <w:vAlign w:val="center"/>
            <w:hideMark/>
          </w:tcPr>
          <w:p w14:paraId="213DAA23" w14:textId="77777777" w:rsidR="003D22FA" w:rsidRPr="00B53CC1" w:rsidRDefault="003D22FA" w:rsidP="009F1F88">
            <w:pPr>
              <w:jc w:val="left"/>
              <w:rPr>
                <w:rFonts w:eastAsia="Times New Roman" w:cs="Times New Roman"/>
                <w:color w:val="000000"/>
                <w:sz w:val="20"/>
                <w:szCs w:val="20"/>
                <w:lang w:val="en-CA" w:eastAsia="en-CA"/>
              </w:rPr>
            </w:pPr>
            <w:proofErr w:type="spellStart"/>
            <w:r w:rsidRPr="00B53CC1">
              <w:rPr>
                <w:rFonts w:eastAsia="Times New Roman" w:cs="Times New Roman"/>
                <w:color w:val="000000"/>
                <w:sz w:val="20"/>
                <w:szCs w:val="20"/>
                <w:lang w:val="en-CA" w:eastAsia="en-CA"/>
              </w:rPr>
              <w:t>expedite_selectively</w:t>
            </w:r>
            <w:proofErr w:type="spellEnd"/>
          </w:p>
        </w:tc>
        <w:tc>
          <w:tcPr>
            <w:tcW w:w="2251" w:type="dxa"/>
            <w:vAlign w:val="center"/>
            <w:hideMark/>
          </w:tcPr>
          <w:p w14:paraId="55B4C533" w14:textId="77777777" w:rsidR="003D22FA" w:rsidRPr="00B53CC1" w:rsidRDefault="003D22FA" w:rsidP="009F1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High predicted late-delivery risk and negative predicted margin</w:t>
            </w:r>
          </w:p>
        </w:tc>
        <w:tc>
          <w:tcPr>
            <w:tcW w:w="2977" w:type="dxa"/>
            <w:vAlign w:val="center"/>
            <w:hideMark/>
          </w:tcPr>
          <w:p w14:paraId="12FE101E" w14:textId="77777777" w:rsidR="003D22FA" w:rsidRPr="00B53CC1" w:rsidRDefault="003D22FA" w:rsidP="009F1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Review selectively before committing scarce expedited capacity</w:t>
            </w:r>
          </w:p>
        </w:tc>
        <w:tc>
          <w:tcPr>
            <w:tcW w:w="2552" w:type="dxa"/>
            <w:vAlign w:val="center"/>
            <w:hideMark/>
          </w:tcPr>
          <w:p w14:paraId="37BD1987" w14:textId="77777777" w:rsidR="003D22FA" w:rsidRPr="00B53CC1" w:rsidRDefault="003D22FA" w:rsidP="009F1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The segment is small, so decisions should remain case specific</w:t>
            </w:r>
          </w:p>
        </w:tc>
      </w:tr>
      <w:tr w:rsidR="003D22FA" w:rsidRPr="00B53CC1" w14:paraId="01BAD3C2" w14:textId="77777777" w:rsidTr="004713D1">
        <w:trPr>
          <w:cnfStyle w:val="000000100000" w:firstRow="0" w:lastRow="0" w:firstColumn="0" w:lastColumn="0" w:oddVBand="0" w:evenVBand="0" w:oddHBand="1" w:evenHBand="0" w:firstRowFirstColumn="0" w:firstRowLastColumn="0" w:lastRowFirstColumn="0" w:lastRowLastColumn="0"/>
          <w:trHeight w:val="813"/>
        </w:trPr>
        <w:tc>
          <w:tcPr>
            <w:cnfStyle w:val="001000000000" w:firstRow="0" w:lastRow="0" w:firstColumn="1" w:lastColumn="0" w:oddVBand="0" w:evenVBand="0" w:oddHBand="0" w:evenHBand="0" w:firstRowFirstColumn="0" w:firstRowLastColumn="0" w:lastRowFirstColumn="0" w:lastRowLastColumn="0"/>
            <w:tcW w:w="2427" w:type="dxa"/>
            <w:vAlign w:val="center"/>
            <w:hideMark/>
          </w:tcPr>
          <w:p w14:paraId="649A1A76" w14:textId="77777777" w:rsidR="003D22FA" w:rsidRPr="00B53CC1" w:rsidRDefault="003D22FA" w:rsidP="009F1F88">
            <w:pPr>
              <w:jc w:val="left"/>
              <w:rPr>
                <w:rFonts w:eastAsia="Times New Roman" w:cs="Times New Roman"/>
                <w:color w:val="000000"/>
                <w:sz w:val="20"/>
                <w:szCs w:val="20"/>
                <w:lang w:val="en-CA" w:eastAsia="en-CA"/>
              </w:rPr>
            </w:pPr>
            <w:proofErr w:type="spellStart"/>
            <w:r w:rsidRPr="00B53CC1">
              <w:rPr>
                <w:rFonts w:eastAsia="Times New Roman" w:cs="Times New Roman"/>
                <w:color w:val="000000"/>
                <w:sz w:val="20"/>
                <w:szCs w:val="20"/>
                <w:lang w:val="en-CA" w:eastAsia="en-CA"/>
              </w:rPr>
              <w:t>preserve_service</w:t>
            </w:r>
            <w:proofErr w:type="spellEnd"/>
          </w:p>
        </w:tc>
        <w:tc>
          <w:tcPr>
            <w:tcW w:w="2251" w:type="dxa"/>
            <w:vAlign w:val="center"/>
            <w:hideMark/>
          </w:tcPr>
          <w:p w14:paraId="06F61649" w14:textId="77777777" w:rsidR="003D22FA" w:rsidRPr="00B53CC1" w:rsidRDefault="003D22FA" w:rsidP="009F1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Lower predicted delivery risk and nonnegative predicted margin</w:t>
            </w:r>
          </w:p>
        </w:tc>
        <w:tc>
          <w:tcPr>
            <w:tcW w:w="2977" w:type="dxa"/>
            <w:vAlign w:val="center"/>
            <w:hideMark/>
          </w:tcPr>
          <w:p w14:paraId="29C193D6" w14:textId="77777777" w:rsidR="003D22FA" w:rsidRPr="00B53CC1" w:rsidRDefault="003D22FA" w:rsidP="009F1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Maintain service quality and protect customer experience without unnecessary escalation</w:t>
            </w:r>
          </w:p>
        </w:tc>
        <w:tc>
          <w:tcPr>
            <w:tcW w:w="2552" w:type="dxa"/>
            <w:vAlign w:val="center"/>
            <w:hideMark/>
          </w:tcPr>
          <w:p w14:paraId="02513DC1" w14:textId="77777777" w:rsidR="003D22FA" w:rsidRPr="00B53CC1" w:rsidRDefault="003D22FA" w:rsidP="009F1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Lower predicted risk does not eliminate the need for routine monitoring</w:t>
            </w:r>
          </w:p>
        </w:tc>
      </w:tr>
      <w:tr w:rsidR="003D22FA" w:rsidRPr="00B53CC1" w14:paraId="59A61D21" w14:textId="77777777" w:rsidTr="004713D1">
        <w:trPr>
          <w:trHeight w:val="457"/>
        </w:trPr>
        <w:tc>
          <w:tcPr>
            <w:cnfStyle w:val="001000000000" w:firstRow="0" w:lastRow="0" w:firstColumn="1" w:lastColumn="0" w:oddVBand="0" w:evenVBand="0" w:oddHBand="0" w:evenHBand="0" w:firstRowFirstColumn="0" w:firstRowLastColumn="0" w:lastRowFirstColumn="0" w:lastRowLastColumn="0"/>
            <w:tcW w:w="2427" w:type="dxa"/>
            <w:vAlign w:val="center"/>
            <w:hideMark/>
          </w:tcPr>
          <w:p w14:paraId="775A6742" w14:textId="77777777" w:rsidR="003D22FA" w:rsidRPr="00B53CC1" w:rsidRDefault="003D22FA" w:rsidP="009F1F88">
            <w:pPr>
              <w:jc w:val="left"/>
              <w:rPr>
                <w:rFonts w:eastAsia="Times New Roman" w:cs="Times New Roman"/>
                <w:color w:val="000000"/>
                <w:sz w:val="20"/>
                <w:szCs w:val="20"/>
                <w:lang w:val="en-CA" w:eastAsia="en-CA"/>
              </w:rPr>
            </w:pPr>
            <w:proofErr w:type="spellStart"/>
            <w:r w:rsidRPr="00B53CC1">
              <w:rPr>
                <w:rFonts w:eastAsia="Times New Roman" w:cs="Times New Roman"/>
                <w:color w:val="000000"/>
                <w:sz w:val="20"/>
                <w:szCs w:val="20"/>
                <w:lang w:val="en-CA" w:eastAsia="en-CA"/>
              </w:rPr>
              <w:t>standard_process</w:t>
            </w:r>
            <w:proofErr w:type="spellEnd"/>
          </w:p>
        </w:tc>
        <w:tc>
          <w:tcPr>
            <w:tcW w:w="2251" w:type="dxa"/>
            <w:vAlign w:val="center"/>
            <w:hideMark/>
          </w:tcPr>
          <w:p w14:paraId="62383F23" w14:textId="77777777" w:rsidR="003D22FA" w:rsidRPr="00B53CC1" w:rsidRDefault="003D22FA" w:rsidP="009F1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Lower predicted delivery risk and negative predicted margin</w:t>
            </w:r>
          </w:p>
        </w:tc>
        <w:tc>
          <w:tcPr>
            <w:tcW w:w="2977" w:type="dxa"/>
            <w:vAlign w:val="center"/>
            <w:hideMark/>
          </w:tcPr>
          <w:p w14:paraId="22DB1721" w14:textId="77777777" w:rsidR="003D22FA" w:rsidRPr="00B53CC1" w:rsidRDefault="003D22FA" w:rsidP="009F1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Use standard operating procedures and avoid special-cost intervention unless new information emerges</w:t>
            </w:r>
          </w:p>
        </w:tc>
        <w:tc>
          <w:tcPr>
            <w:tcW w:w="2552" w:type="dxa"/>
            <w:vAlign w:val="center"/>
            <w:hideMark/>
          </w:tcPr>
          <w:p w14:paraId="4A1318AA" w14:textId="77777777" w:rsidR="003D22FA" w:rsidRPr="00B53CC1" w:rsidRDefault="003D22FA" w:rsidP="009F1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The segment is small and does not support broad operating conclusions</w:t>
            </w:r>
          </w:p>
        </w:tc>
      </w:tr>
      <w:tr w:rsidR="003D22FA" w:rsidRPr="00B53CC1" w14:paraId="351035C2" w14:textId="77777777" w:rsidTr="004713D1">
        <w:trPr>
          <w:cnfStyle w:val="000000100000" w:firstRow="0" w:lastRow="0" w:firstColumn="0" w:lastColumn="0" w:oddVBand="0" w:evenVBand="0" w:oddHBand="1"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2427" w:type="dxa"/>
            <w:vAlign w:val="center"/>
            <w:hideMark/>
          </w:tcPr>
          <w:p w14:paraId="54B85FFE" w14:textId="77777777" w:rsidR="003D22FA" w:rsidRPr="00B53CC1" w:rsidRDefault="003D22FA" w:rsidP="009F1F88">
            <w:pPr>
              <w:jc w:val="left"/>
              <w:rPr>
                <w:rFonts w:eastAsia="Times New Roman" w:cs="Times New Roman"/>
                <w:color w:val="000000"/>
                <w:sz w:val="20"/>
                <w:szCs w:val="20"/>
                <w:lang w:val="en-CA" w:eastAsia="en-CA"/>
              </w:rPr>
            </w:pPr>
            <w:proofErr w:type="spellStart"/>
            <w:r w:rsidRPr="00B53CC1">
              <w:rPr>
                <w:rFonts w:eastAsia="Times New Roman" w:cs="Times New Roman"/>
                <w:color w:val="000000"/>
                <w:sz w:val="20"/>
                <w:szCs w:val="20"/>
                <w:lang w:val="en-CA" w:eastAsia="en-CA"/>
              </w:rPr>
              <w:t>requires_score_review</w:t>
            </w:r>
            <w:proofErr w:type="spellEnd"/>
          </w:p>
        </w:tc>
        <w:tc>
          <w:tcPr>
            <w:tcW w:w="2251" w:type="dxa"/>
            <w:vAlign w:val="center"/>
            <w:hideMark/>
          </w:tcPr>
          <w:p w14:paraId="4047676B" w14:textId="77777777" w:rsidR="003D22FA" w:rsidRPr="00B53CC1" w:rsidRDefault="003D22FA" w:rsidP="009F1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Missing AO1 or AO2 score inputs</w:t>
            </w:r>
          </w:p>
        </w:tc>
        <w:tc>
          <w:tcPr>
            <w:tcW w:w="2977" w:type="dxa"/>
            <w:vAlign w:val="center"/>
            <w:hideMark/>
          </w:tcPr>
          <w:p w14:paraId="0E574D0A" w14:textId="77777777" w:rsidR="003D22FA" w:rsidRPr="00B53CC1" w:rsidRDefault="003D22FA" w:rsidP="009F1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Hold automated AO3 assignment and review scoring-pipeline completeness</w:t>
            </w:r>
          </w:p>
        </w:tc>
        <w:tc>
          <w:tcPr>
            <w:tcW w:w="2552" w:type="dxa"/>
            <w:vAlign w:val="center"/>
            <w:hideMark/>
          </w:tcPr>
          <w:p w14:paraId="463331F4" w14:textId="77777777" w:rsidR="003D22FA" w:rsidRPr="00B53CC1" w:rsidRDefault="003D22FA" w:rsidP="009F1F8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Indicates a data or scoring issue rather than a business recommendation</w:t>
            </w:r>
          </w:p>
        </w:tc>
      </w:tr>
      <w:tr w:rsidR="003D22FA" w:rsidRPr="00B53CC1" w14:paraId="5587A307" w14:textId="77777777" w:rsidTr="004713D1">
        <w:trPr>
          <w:trHeight w:val="813"/>
        </w:trPr>
        <w:tc>
          <w:tcPr>
            <w:cnfStyle w:val="001000000000" w:firstRow="0" w:lastRow="0" w:firstColumn="1" w:lastColumn="0" w:oddVBand="0" w:evenVBand="0" w:oddHBand="0" w:evenHBand="0" w:firstRowFirstColumn="0" w:firstRowLastColumn="0" w:lastRowFirstColumn="0" w:lastRowLastColumn="0"/>
            <w:tcW w:w="2427" w:type="dxa"/>
            <w:vAlign w:val="center"/>
            <w:hideMark/>
          </w:tcPr>
          <w:p w14:paraId="49EB1E54" w14:textId="77777777" w:rsidR="003D22FA" w:rsidRPr="00B53CC1" w:rsidRDefault="003D22FA" w:rsidP="009F1F88">
            <w:pPr>
              <w:jc w:val="left"/>
              <w:rPr>
                <w:rFonts w:eastAsia="Times New Roman" w:cs="Times New Roman"/>
                <w:color w:val="000000"/>
                <w:sz w:val="20"/>
                <w:szCs w:val="20"/>
                <w:lang w:val="en-CA" w:eastAsia="en-CA"/>
              </w:rPr>
            </w:pPr>
            <w:proofErr w:type="spellStart"/>
            <w:r w:rsidRPr="00B53CC1">
              <w:rPr>
                <w:rFonts w:eastAsia="Times New Roman" w:cs="Times New Roman"/>
                <w:color w:val="000000"/>
                <w:sz w:val="20"/>
                <w:szCs w:val="20"/>
                <w:lang w:val="en-CA" w:eastAsia="en-CA"/>
              </w:rPr>
              <w:lastRenderedPageBreak/>
              <w:t>requires_margin_review</w:t>
            </w:r>
            <w:proofErr w:type="spellEnd"/>
          </w:p>
        </w:tc>
        <w:tc>
          <w:tcPr>
            <w:tcW w:w="2251" w:type="dxa"/>
            <w:vAlign w:val="center"/>
            <w:hideMark/>
          </w:tcPr>
          <w:p w14:paraId="5BF767F6" w14:textId="77777777" w:rsidR="003D22FA" w:rsidRPr="00B53CC1" w:rsidRDefault="003D22FA" w:rsidP="009F1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Missing or invalid order-value or margin inputs</w:t>
            </w:r>
          </w:p>
        </w:tc>
        <w:tc>
          <w:tcPr>
            <w:tcW w:w="2977" w:type="dxa"/>
            <w:vAlign w:val="center"/>
            <w:hideMark/>
          </w:tcPr>
          <w:p w14:paraId="3D5C3457" w14:textId="77777777" w:rsidR="003D22FA" w:rsidRPr="00B53CC1" w:rsidRDefault="003D22FA" w:rsidP="009F1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Hold margin-based prioritization and review the denominator or margin calculation</w:t>
            </w:r>
          </w:p>
        </w:tc>
        <w:tc>
          <w:tcPr>
            <w:tcW w:w="2552" w:type="dxa"/>
            <w:vAlign w:val="center"/>
            <w:hideMark/>
          </w:tcPr>
          <w:p w14:paraId="1550BDA2" w14:textId="77777777" w:rsidR="003D22FA" w:rsidRPr="00B53CC1" w:rsidRDefault="003D22FA" w:rsidP="009F1F8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Requires data-quality review before operational use</w:t>
            </w:r>
          </w:p>
        </w:tc>
      </w:tr>
    </w:tbl>
    <w:p w14:paraId="0B319451" w14:textId="7D4C9F8F" w:rsidR="002F0837" w:rsidRPr="00B53CC1" w:rsidRDefault="002F0837" w:rsidP="009F1F88">
      <w:pPr>
        <w:spacing w:after="0" w:line="480" w:lineRule="auto"/>
        <w:rPr>
          <w:rFonts w:cs="Times New Roman"/>
          <w:lang w:val="en-CA"/>
        </w:rPr>
      </w:pPr>
      <w:r w:rsidRPr="00B53CC1">
        <w:rPr>
          <w:rFonts w:cs="Times New Roman"/>
          <w:i/>
          <w:iCs/>
          <w:lang w:val="en-CA"/>
        </w:rPr>
        <w:t>Note</w:t>
      </w:r>
      <w:r w:rsidRPr="00B53CC1">
        <w:rPr>
          <w:rFonts w:cs="Times New Roman"/>
          <w:lang w:val="en-CA"/>
        </w:rPr>
        <w:t>. The wording is derived from data/references/ao3_operational_recommendation_matrix.csv. The full source-faithful recommendation matrix, including logistics, pricing or margin, monitoring, dashboard-use, and evidence-basis fields, is maintained in the final report assets.</w:t>
      </w:r>
    </w:p>
    <w:p w14:paraId="76213F72" w14:textId="5F3129B5" w:rsidR="002F0837" w:rsidRPr="00B53CC1" w:rsidRDefault="002F0837" w:rsidP="009F1F88">
      <w:pPr>
        <w:spacing w:after="0" w:line="480" w:lineRule="auto"/>
        <w:ind w:firstLine="720"/>
        <w:rPr>
          <w:rFonts w:cs="Times New Roman"/>
          <w:lang w:val="en-CA"/>
        </w:rPr>
      </w:pPr>
      <w:r w:rsidRPr="00B53CC1">
        <w:rPr>
          <w:rFonts w:cs="Times New Roman"/>
          <w:lang w:val="en-CA"/>
        </w:rPr>
        <w:t xml:space="preserve">The </w:t>
      </w:r>
      <w:r w:rsidR="003A795A" w:rsidRPr="00B53CC1">
        <w:rPr>
          <w:rFonts w:cs="Times New Roman"/>
        </w:rPr>
        <w:t>`</w:t>
      </w:r>
      <w:proofErr w:type="spellStart"/>
      <w:r w:rsidRPr="00B53CC1">
        <w:rPr>
          <w:rFonts w:cs="Times New Roman"/>
          <w:lang w:val="en-CA"/>
        </w:rPr>
        <w:t>protect_high_value_at_risk</w:t>
      </w:r>
      <w:proofErr w:type="spellEnd"/>
      <w:r w:rsidR="003A795A" w:rsidRPr="00B53CC1">
        <w:rPr>
          <w:rFonts w:cs="Times New Roman"/>
        </w:rPr>
        <w:t>`</w:t>
      </w:r>
      <w:r w:rsidRPr="00B53CC1">
        <w:rPr>
          <w:rFonts w:cs="Times New Roman"/>
          <w:lang w:val="en-CA"/>
        </w:rPr>
        <w:t xml:space="preserve"> segment should form the primary protection queue, but membership should not automatically trigger costly expedited shipping. Managers should consider operational capacity, customer importance, service commitments, and the cost of intervention. The </w:t>
      </w:r>
      <w:r w:rsidR="003A795A" w:rsidRPr="00B53CC1">
        <w:rPr>
          <w:rFonts w:cs="Times New Roman"/>
        </w:rPr>
        <w:t>`</w:t>
      </w:r>
      <w:proofErr w:type="spellStart"/>
      <w:r w:rsidRPr="00B53CC1">
        <w:rPr>
          <w:rFonts w:cs="Times New Roman"/>
          <w:lang w:val="en-CA"/>
        </w:rPr>
        <w:t>expedite_selectively</w:t>
      </w:r>
      <w:proofErr w:type="spellEnd"/>
      <w:r w:rsidR="003A795A" w:rsidRPr="00B53CC1">
        <w:rPr>
          <w:rFonts w:cs="Times New Roman"/>
        </w:rPr>
        <w:t>`</w:t>
      </w:r>
      <w:r w:rsidRPr="00B53CC1">
        <w:rPr>
          <w:rFonts w:cs="Times New Roman"/>
          <w:lang w:val="en-CA"/>
        </w:rPr>
        <w:t xml:space="preserve"> segment requires even greater discretion because service risk is high while predicted economics are weak. The remaining segments generally support service preservation or standard processing unless new operational information changes the order context.</w:t>
      </w:r>
    </w:p>
    <w:p w14:paraId="266A5457" w14:textId="77777777" w:rsidR="00EC4150" w:rsidRPr="00B53CC1" w:rsidRDefault="00EC4150" w:rsidP="009F1F88">
      <w:pPr>
        <w:spacing w:after="0" w:line="480" w:lineRule="auto"/>
        <w:ind w:firstLine="720"/>
        <w:rPr>
          <w:rFonts w:cs="Times New Roman"/>
          <w:lang w:val="en-CA"/>
        </w:rPr>
      </w:pPr>
      <w:r w:rsidRPr="00B53CC1">
        <w:rPr>
          <w:rFonts w:cs="Times New Roman"/>
          <w:lang w:val="en-CA"/>
        </w:rPr>
        <w:t>Power BI supports this process by presenting segment volumes, predicted-risk distributions, expected-profitability patterns, threshold implications, and data-quality exceptions as a coherent source of insight for decision-makers. Executive views support prioritization and resource allocation, while more detailed command-center views support queue review and exception handling. The dashboard should remain an insight and governance layer rather than an automated decision engine.</w:t>
      </w:r>
    </w:p>
    <w:p w14:paraId="0134F81C" w14:textId="2455EA2D" w:rsidR="002F0837" w:rsidRPr="00B53CC1" w:rsidRDefault="00EC4150" w:rsidP="009F1F88">
      <w:pPr>
        <w:spacing w:after="0" w:line="480" w:lineRule="auto"/>
        <w:ind w:firstLine="720"/>
        <w:rPr>
          <w:rFonts w:cs="Times New Roman"/>
          <w:lang w:val="en-CA"/>
        </w:rPr>
      </w:pPr>
      <w:r w:rsidRPr="00B53CC1">
        <w:rPr>
          <w:rFonts w:cs="Times New Roman"/>
          <w:lang w:val="en-CA"/>
        </w:rPr>
        <w:t>Thresholds and operating rules should be reassessed before operational use if service policies, order patterns, customer priorities, margin structures, intervention costs, or available capacity change.</w:t>
      </w:r>
    </w:p>
    <w:p w14:paraId="4A778374" w14:textId="09DAE35A" w:rsidR="00F91992" w:rsidRPr="00B53CC1" w:rsidRDefault="00E20233" w:rsidP="009F1F88">
      <w:pPr>
        <w:pStyle w:val="Heading1"/>
        <w:rPr>
          <w:sz w:val="22"/>
        </w:rPr>
      </w:pPr>
      <w:bookmarkStart w:id="44" w:name="_Toc232355721"/>
      <w:r w:rsidRPr="00B53CC1">
        <w:t>Limitations, Ethics, and Responsible Use</w:t>
      </w:r>
      <w:bookmarkEnd w:id="44"/>
    </w:p>
    <w:p w14:paraId="361D4DD9" w14:textId="55BBE888" w:rsidR="00F91992" w:rsidRPr="00B53CC1" w:rsidRDefault="00F91992" w:rsidP="009F1F88">
      <w:pPr>
        <w:spacing w:after="0" w:line="480" w:lineRule="auto"/>
        <w:ind w:firstLine="720"/>
        <w:rPr>
          <w:rFonts w:cs="Times New Roman"/>
          <w:lang w:val="en-CA"/>
        </w:rPr>
      </w:pPr>
      <w:r w:rsidRPr="00B53CC1">
        <w:rPr>
          <w:rFonts w:cs="Times New Roman"/>
          <w:lang w:val="en-CA"/>
        </w:rPr>
        <w:t xml:space="preserve">The </w:t>
      </w:r>
      <w:proofErr w:type="spellStart"/>
      <w:r w:rsidRPr="00B53CC1">
        <w:rPr>
          <w:rFonts w:cs="Times New Roman"/>
          <w:lang w:val="en-CA"/>
        </w:rPr>
        <w:t>DataCo</w:t>
      </w:r>
      <w:proofErr w:type="spellEnd"/>
      <w:r w:rsidRPr="00B53CC1">
        <w:rPr>
          <w:rFonts w:cs="Times New Roman"/>
          <w:lang w:val="en-CA"/>
        </w:rPr>
        <w:t xml:space="preserve"> dataset is public and anonymized and supports academic analysis, but it does not fully represent the complexity of a live enterprise supply chain. Important operational factors such as carrier contracts, fulfillment-center workload, weather disruptions, holiday constraints, customs delays, labor availability, customer lifetime value, and intervention cost are not included. These omissions limit the generalizability of the findings to real operational settings.</w:t>
      </w:r>
    </w:p>
    <w:p w14:paraId="48731307" w14:textId="2AE00226" w:rsidR="00F91992" w:rsidRPr="00B53CC1" w:rsidRDefault="00F91992" w:rsidP="009F1F88">
      <w:pPr>
        <w:spacing w:after="0" w:line="480" w:lineRule="auto"/>
        <w:ind w:firstLine="720"/>
        <w:rPr>
          <w:rFonts w:cs="Times New Roman"/>
          <w:lang w:val="en-CA"/>
        </w:rPr>
      </w:pPr>
      <w:r w:rsidRPr="00B53CC1">
        <w:rPr>
          <w:rFonts w:cs="Times New Roman"/>
          <w:lang w:val="en-CA"/>
        </w:rPr>
        <w:lastRenderedPageBreak/>
        <w:t>The project does not establish causality. AO1 predicts late-delivery risk, AO2 estimates expected profitability, and AO3 converts these outputs into operational segments, but none of these analyses demonstrates that a specific intervention would reduce late deliveries or improve realized profit. Evaluating intervention impact would require a controlled pilot, A/B test, or quasi-experimental design.</w:t>
      </w:r>
    </w:p>
    <w:p w14:paraId="02FDA22B" w14:textId="1E352521" w:rsidR="00F91992" w:rsidRPr="00B53CC1" w:rsidRDefault="00F91992" w:rsidP="009F1F88">
      <w:pPr>
        <w:spacing w:after="0" w:line="480" w:lineRule="auto"/>
        <w:ind w:firstLine="720"/>
        <w:rPr>
          <w:rFonts w:cs="Times New Roman"/>
          <w:lang w:val="en-CA"/>
        </w:rPr>
      </w:pPr>
      <w:r w:rsidRPr="00B53CC1">
        <w:rPr>
          <w:rFonts w:cs="Times New Roman"/>
          <w:lang w:val="en-CA"/>
        </w:rPr>
        <w:t>The project also does not claim production deployment. Databricks, Spark, Delta Lake, and Power BI supported a reproducible academic workflow and decision-support prototype. Production use would require additional access controls, refresh governance, security review, drift monitoring, fairness assessment, incident handling, and integration with operational systems.</w:t>
      </w:r>
    </w:p>
    <w:p w14:paraId="3D9DC925" w14:textId="732A1679" w:rsidR="00F91992" w:rsidRPr="00B53CC1" w:rsidRDefault="00F91992" w:rsidP="009F1F88">
      <w:pPr>
        <w:spacing w:after="0" w:line="480" w:lineRule="auto"/>
        <w:ind w:firstLine="720"/>
        <w:rPr>
          <w:rFonts w:cs="Times New Roman"/>
          <w:lang w:val="en-CA"/>
        </w:rPr>
      </w:pPr>
      <w:r w:rsidRPr="00B53CC1">
        <w:rPr>
          <w:rFonts w:cs="Times New Roman"/>
          <w:lang w:val="en-CA"/>
        </w:rPr>
        <w:t xml:space="preserve">Each analytical component has specific limitations. AO1 achieved useful but incomplete recall and should be treated as a prioritization tool rather than a comprehensive late-delivery detector. Its SHAP patterns, including shipping-mode and geographic signals, represent model associations rather than causal relationships. AO2 showed limited explanatory power: although the </w:t>
      </w:r>
      <w:proofErr w:type="spellStart"/>
      <w:r w:rsidRPr="00B53CC1">
        <w:rPr>
          <w:rFonts w:cs="Times New Roman"/>
          <w:lang w:val="en-CA"/>
        </w:rPr>
        <w:t>XGBoost</w:t>
      </w:r>
      <w:proofErr w:type="spellEnd"/>
      <w:r w:rsidRPr="00B53CC1">
        <w:rPr>
          <w:rFonts w:cs="Times New Roman"/>
          <w:lang w:val="en-CA"/>
        </w:rPr>
        <w:t xml:space="preserve"> regressor improved RMSE and MAE relative to Ridge Regression, R² remained low and predictions were compressed toward the mean. The target-reconstruction audit therefore accepted AO2 with caution, and its outputs should support prioritization rather than replace financial review.</w:t>
      </w:r>
    </w:p>
    <w:p w14:paraId="7FE12B46" w14:textId="04E050C9" w:rsidR="00F91992" w:rsidRPr="00B53CC1" w:rsidRDefault="00F91992" w:rsidP="009F1F88">
      <w:pPr>
        <w:spacing w:after="0" w:line="480" w:lineRule="auto"/>
        <w:ind w:firstLine="720"/>
        <w:rPr>
          <w:rFonts w:cs="Times New Roman"/>
          <w:lang w:val="en-CA"/>
        </w:rPr>
      </w:pPr>
      <w:r w:rsidRPr="00B53CC1">
        <w:rPr>
          <w:rFonts w:cs="Times New Roman"/>
          <w:lang w:val="en-CA"/>
        </w:rPr>
        <w:t>AO3 inherits uncertainty from both upstream models. Errors, instability, or changes in AO1 or AO2 can affect segment assignments, while the current thresholds depend on the project’s validation policy and business assumptions. Future operational use would require monitoring segment stability and recalibrating thresholds as data patterns and operating conditions change.</w:t>
      </w:r>
    </w:p>
    <w:p w14:paraId="42455F35" w14:textId="6D935714" w:rsidR="7526DB40" w:rsidRPr="00B53CC1" w:rsidRDefault="00F91992" w:rsidP="009F1F88">
      <w:pPr>
        <w:spacing w:after="0" w:line="480" w:lineRule="auto"/>
        <w:ind w:firstLine="720"/>
        <w:rPr>
          <w:rFonts w:cs="Times New Roman"/>
          <w:lang w:val="en-CA"/>
        </w:rPr>
      </w:pPr>
      <w:r w:rsidRPr="00B53CC1">
        <w:rPr>
          <w:rFonts w:cs="Times New Roman"/>
          <w:lang w:val="en-CA"/>
        </w:rPr>
        <w:t xml:space="preserve">Responsible use requires human oversight. The framework should not be used to penalize customers, geographic regions, products, or teams solely </w:t>
      </w:r>
      <w:proofErr w:type="gramStart"/>
      <w:r w:rsidRPr="00B53CC1">
        <w:rPr>
          <w:rFonts w:cs="Times New Roman"/>
          <w:lang w:val="en-CA"/>
        </w:rPr>
        <w:t>on the basis of</w:t>
      </w:r>
      <w:proofErr w:type="gramEnd"/>
      <w:r w:rsidRPr="00B53CC1">
        <w:rPr>
          <w:rFonts w:cs="Times New Roman"/>
          <w:lang w:val="en-CA"/>
        </w:rPr>
        <w:t xml:space="preserve"> predicted risk or margin. Geographic and customer-related variables may reflect historical service patterns or structural inequalities rather than controllable behavior. The project’s safeguards therefore include leakage controls, chronological validation, target-reconstruction review, transparent caveats, human review, and limits on the interpretation of SHAP explanations.</w:t>
      </w:r>
    </w:p>
    <w:p w14:paraId="76116A64" w14:textId="77777777" w:rsidR="001A501C" w:rsidRPr="00B53CC1" w:rsidRDefault="00E20233" w:rsidP="009F1F88">
      <w:pPr>
        <w:pStyle w:val="Heading2"/>
        <w:rPr>
          <w:sz w:val="22"/>
        </w:rPr>
      </w:pPr>
      <w:bookmarkStart w:id="45" w:name="_Toc232355722"/>
      <w:r w:rsidRPr="00B53CC1">
        <w:lastRenderedPageBreak/>
        <w:t>Future Research</w:t>
      </w:r>
      <w:bookmarkEnd w:id="45"/>
    </w:p>
    <w:p w14:paraId="00C1263D" w14:textId="77777777" w:rsidR="009E1825" w:rsidRPr="00B53CC1" w:rsidRDefault="009E1825" w:rsidP="009F1F88">
      <w:pPr>
        <w:spacing w:after="0" w:line="480" w:lineRule="auto"/>
        <w:ind w:firstLine="720"/>
        <w:rPr>
          <w:rFonts w:cs="Times New Roman"/>
          <w:lang w:val="en-CA"/>
        </w:rPr>
      </w:pPr>
      <w:r w:rsidRPr="00B53CC1">
        <w:rPr>
          <w:rFonts w:cs="Times New Roman"/>
          <w:lang w:val="en-CA"/>
        </w:rPr>
        <w:t>Future research should incorporate additional variables available before shipment, such as weather conditions, carrier capacity, route constraints, holiday peaks, fulfillment-center workload, customs indicators, and regional service limitations. Any new variables should preserve the project’s decision-time integrity rule and be evaluated for leakage risk before modeling.</w:t>
      </w:r>
    </w:p>
    <w:p w14:paraId="0CE4AF28" w14:textId="77777777" w:rsidR="009E1825" w:rsidRPr="00B53CC1" w:rsidRDefault="009E1825" w:rsidP="009F1F88">
      <w:pPr>
        <w:spacing w:after="0" w:line="480" w:lineRule="auto"/>
        <w:ind w:firstLine="720"/>
        <w:rPr>
          <w:rFonts w:cs="Times New Roman"/>
          <w:lang w:val="en-CA"/>
        </w:rPr>
      </w:pPr>
      <w:r w:rsidRPr="00B53CC1">
        <w:rPr>
          <w:rFonts w:cs="Times New Roman"/>
          <w:lang w:val="en-CA"/>
        </w:rPr>
        <w:t>A major next step is to evaluate realized intervention outcomes. AO3 identifies orders that may deserve differentiated treatment, but it does not measure whether recommended actions improve delivery performance or profitability. A controlled pilot or quasi-experimental design could compare protected high-value at-risk orders with similar orders that did not receive intervention.</w:t>
      </w:r>
    </w:p>
    <w:p w14:paraId="3C203F77" w14:textId="77777777" w:rsidR="009E1825" w:rsidRPr="00B53CC1" w:rsidRDefault="009E1825" w:rsidP="009F1F88">
      <w:pPr>
        <w:spacing w:after="0" w:line="480" w:lineRule="auto"/>
        <w:ind w:firstLine="720"/>
        <w:rPr>
          <w:rFonts w:cs="Times New Roman"/>
          <w:lang w:val="en-CA"/>
        </w:rPr>
      </w:pPr>
      <w:r w:rsidRPr="00B53CC1">
        <w:rPr>
          <w:rFonts w:cs="Times New Roman"/>
          <w:lang w:val="en-CA"/>
        </w:rPr>
        <w:t>The AO1 operating threshold and AO3 risk–margin cutoffs should also be reassessed over time. The current risk threshold of 0.35 and margin threshold of 0.0 are defensible within this project, but future implementation may require thresholds that reflect intervention capacity, service-level commitments, customer value, and explicit cost-sensitive trade-offs.</w:t>
      </w:r>
    </w:p>
    <w:p w14:paraId="3C2F8478" w14:textId="77777777" w:rsidR="009E1825" w:rsidRPr="00B53CC1" w:rsidRDefault="009E1825" w:rsidP="009F1F88">
      <w:pPr>
        <w:spacing w:after="0" w:line="480" w:lineRule="auto"/>
        <w:ind w:firstLine="720"/>
        <w:rPr>
          <w:rFonts w:cs="Times New Roman"/>
          <w:lang w:val="en-CA"/>
        </w:rPr>
      </w:pPr>
      <w:r w:rsidRPr="00B53CC1">
        <w:rPr>
          <w:rFonts w:cs="Times New Roman"/>
          <w:lang w:val="en-CA"/>
        </w:rPr>
        <w:t>AO2 could be strengthened by extending the financial analysis beyond immediate order profitability. Future data could include cost-to-serve, carrier cost, inventory availability, returns, promotion strategy, fulfillment-center assignment, customer lifetime value, purchase frequency, retention risk, historical margin contribution, and account importance. This would allow the framework to distinguish low-margin orders that should remain low priority from those where intervention may protect a strategically important customer relationship. A future AO3 design could therefore combine delivery risk, expected order profitability, and customer value while preserving target-reconstruction controls, decision-time integrity, and human oversight.</w:t>
      </w:r>
    </w:p>
    <w:p w14:paraId="4AD585DB" w14:textId="70E03D2F" w:rsidR="009E1825" w:rsidRPr="00B53CC1" w:rsidRDefault="009E1825" w:rsidP="009F1F88">
      <w:pPr>
        <w:spacing w:after="0" w:line="480" w:lineRule="auto"/>
        <w:ind w:firstLine="720"/>
        <w:rPr>
          <w:rFonts w:cs="Times New Roman"/>
          <w:lang w:val="en-CA"/>
        </w:rPr>
      </w:pPr>
      <w:r w:rsidRPr="00B53CC1">
        <w:rPr>
          <w:rFonts w:cs="Times New Roman"/>
          <w:lang w:val="en-CA"/>
        </w:rPr>
        <w:t xml:space="preserve">Future dashboard development should prioritize decision usefulness rather than additional visual complexity. Role-specific views, drill-through analysis, refresh and data-quality monitoring, outcome tracking, and segment-stability indicators could strengthen Power BI as a source of operational insight. </w:t>
      </w:r>
      <w:r w:rsidRPr="00B53CC1">
        <w:rPr>
          <w:rFonts w:cs="Times New Roman"/>
          <w:lang w:val="en-CA"/>
        </w:rPr>
        <w:lastRenderedPageBreak/>
        <w:t>Linking recommended actions to realized outcomes would also support future evaluation of whether the framework improves service or profitability in practice.</w:t>
      </w:r>
    </w:p>
    <w:p w14:paraId="3C2EED3A" w14:textId="77777777" w:rsidR="001A501C" w:rsidRPr="00B53CC1" w:rsidRDefault="00E20233" w:rsidP="009F1F88">
      <w:pPr>
        <w:pStyle w:val="Heading1"/>
        <w:rPr>
          <w:sz w:val="22"/>
        </w:rPr>
      </w:pPr>
      <w:bookmarkStart w:id="46" w:name="_Toc232355723"/>
      <w:r w:rsidRPr="00B53CC1">
        <w:t>Conclusion</w:t>
      </w:r>
      <w:bookmarkEnd w:id="46"/>
    </w:p>
    <w:p w14:paraId="5176CA19" w14:textId="77777777" w:rsidR="00C40644" w:rsidRPr="00B53CC1" w:rsidRDefault="00C40644" w:rsidP="009F1F88">
      <w:pPr>
        <w:spacing w:after="0" w:line="480" w:lineRule="auto"/>
        <w:ind w:firstLine="720"/>
        <w:rPr>
          <w:rFonts w:cs="Times New Roman"/>
          <w:lang w:val="en-CA"/>
        </w:rPr>
      </w:pPr>
      <w:r w:rsidRPr="00B53CC1">
        <w:rPr>
          <w:rFonts w:cs="Times New Roman"/>
          <w:lang w:val="en-CA"/>
        </w:rPr>
        <w:t>This capstone developed a reproducible pre-shipment decision-support framework that combines late-delivery risk prediction, expected profitability estimation, risk–margin prioritization, and Power BI visualization. The project addressed the research question by demonstrating how attributes available at order creation and before dispatch can support differentiated order prioritization when governed by decision-time feature controls, leakage prevention, and chronological validation.</w:t>
      </w:r>
    </w:p>
    <w:p w14:paraId="55340E8D" w14:textId="77777777" w:rsidR="00C40644" w:rsidRPr="00B53CC1" w:rsidRDefault="00C40644" w:rsidP="009F1F88">
      <w:pPr>
        <w:spacing w:after="0" w:line="480" w:lineRule="auto"/>
        <w:ind w:firstLine="720"/>
        <w:rPr>
          <w:rFonts w:cs="Times New Roman"/>
          <w:lang w:val="en-CA"/>
        </w:rPr>
      </w:pPr>
      <w:r w:rsidRPr="00B53CC1">
        <w:rPr>
          <w:rFonts w:cs="Times New Roman"/>
          <w:lang w:val="en-CA"/>
        </w:rPr>
        <w:t xml:space="preserve">The analytical evidence supported all three hypotheses with appropriate qualifications. For AO1, the </w:t>
      </w:r>
      <w:proofErr w:type="spellStart"/>
      <w:r w:rsidRPr="00B53CC1">
        <w:rPr>
          <w:rFonts w:cs="Times New Roman"/>
          <w:lang w:val="en-CA"/>
        </w:rPr>
        <w:t>XGBoost</w:t>
      </w:r>
      <w:proofErr w:type="spellEnd"/>
      <w:r w:rsidRPr="00B53CC1">
        <w:rPr>
          <w:rFonts w:cs="Times New Roman"/>
          <w:lang w:val="en-CA"/>
        </w:rPr>
        <w:t xml:space="preserve"> classifier outperformed Logistic Regression on chronological validation evidence, including ROC-AUC and recall, supporting H1. For AO2, the </w:t>
      </w:r>
      <w:proofErr w:type="spellStart"/>
      <w:r w:rsidRPr="00B53CC1">
        <w:rPr>
          <w:rFonts w:cs="Times New Roman"/>
          <w:lang w:val="en-CA"/>
        </w:rPr>
        <w:t>XGBoost</w:t>
      </w:r>
      <w:proofErr w:type="spellEnd"/>
      <w:r w:rsidRPr="00B53CC1">
        <w:rPr>
          <w:rFonts w:cs="Times New Roman"/>
          <w:lang w:val="en-CA"/>
        </w:rPr>
        <w:t xml:space="preserve"> regressor improved RMSE and MAE relative to Ridge Regression, supporting H2 with modest strength because explanatory power remained limited and the target-reconstruction audit accepted the model with caution. For AO3, the combined risk–margin framework separated operational groups that were not fully visible from either risk-only or profitability-only views, supporting H3 through held-out scored prediction outputs and benchmark segmentation.</w:t>
      </w:r>
    </w:p>
    <w:p w14:paraId="491F1F86" w14:textId="77777777" w:rsidR="00C40644" w:rsidRPr="00B53CC1" w:rsidRDefault="00C40644" w:rsidP="009F1F88">
      <w:pPr>
        <w:spacing w:after="0" w:line="480" w:lineRule="auto"/>
        <w:ind w:firstLine="720"/>
        <w:rPr>
          <w:rFonts w:cs="Times New Roman"/>
          <w:lang w:val="en-CA"/>
        </w:rPr>
      </w:pPr>
      <w:r w:rsidRPr="00B53CC1">
        <w:rPr>
          <w:rFonts w:cs="Times New Roman"/>
          <w:lang w:val="en-CA"/>
        </w:rPr>
        <w:t>The project’s main contribution is the integration of a governed data pipeline, leakage-aware modeling, chronological evaluation, explainability, profitability caution, and segment-based decision support. Power BI translates these outputs into an accessible source of insight for decision-makers, supporting executive interpretation, operational review, and exception handling while preserving the distinction between model evidence, predicted segment assignments, and realized outcomes.</w:t>
      </w:r>
    </w:p>
    <w:p w14:paraId="21BA34BF" w14:textId="2B7143AF" w:rsidR="7526DB40" w:rsidRPr="00B53CC1" w:rsidRDefault="00C40644" w:rsidP="009F1F88">
      <w:pPr>
        <w:spacing w:after="0" w:line="480" w:lineRule="auto"/>
        <w:ind w:firstLine="720"/>
        <w:rPr>
          <w:rFonts w:cs="Times New Roman"/>
          <w:lang w:val="en-CA"/>
        </w:rPr>
      </w:pPr>
      <w:r w:rsidRPr="00B53CC1">
        <w:rPr>
          <w:rFonts w:cs="Times New Roman"/>
          <w:lang w:val="en-CA"/>
        </w:rPr>
        <w:t>The framework should therefore be interpreted as an academic decision-support prototype rather than a production operating system. It does not establish causal intervention impact, claim production deployment, or present unsupported final-test confirmation. Within those boundaries, the project demonstrates a practical and reproducible approach to combining service risk and expected economics for pre-dispatch supply-chain prioritization.</w:t>
      </w:r>
    </w:p>
    <w:p w14:paraId="209116A3" w14:textId="35C9DF90" w:rsidR="00FE0987" w:rsidRPr="00B53CC1" w:rsidRDefault="00FE0987" w:rsidP="009F1F88">
      <w:pPr>
        <w:pStyle w:val="Heading1"/>
      </w:pPr>
      <w:bookmarkStart w:id="47" w:name="_Toc232355724"/>
      <w:r w:rsidRPr="00B53CC1">
        <w:lastRenderedPageBreak/>
        <w:t>References</w:t>
      </w:r>
      <w:bookmarkEnd w:id="47"/>
    </w:p>
    <w:sdt>
      <w:sdtPr>
        <w:rPr>
          <w:rFonts w:cs="Times New Roman"/>
        </w:rPr>
        <w:id w:val="1304507038"/>
        <w:docPartObj>
          <w:docPartGallery w:val="Bibliographies"/>
          <w:docPartUnique/>
        </w:docPartObj>
      </w:sdtPr>
      <w:sdtEndPr>
        <w:rPr>
          <w:szCs w:val="24"/>
        </w:rPr>
      </w:sdtEndPr>
      <w:sdtContent>
        <w:p w14:paraId="0C0B6F48" w14:textId="1499B594" w:rsidR="00CC4998" w:rsidRPr="00B53CC1" w:rsidRDefault="00CC4998" w:rsidP="009F1F88">
          <w:pPr>
            <w:spacing w:after="0"/>
            <w:rPr>
              <w:rStyle w:val="Heading1Char"/>
              <w:b w:val="0"/>
              <w:bCs w:val="0"/>
              <w:sz w:val="2"/>
              <w:szCs w:val="2"/>
            </w:rPr>
          </w:pPr>
        </w:p>
        <w:sdt>
          <w:sdtPr>
            <w:rPr>
              <w:rFonts w:eastAsiaTheme="majorEastAsia" w:cs="Times New Roman"/>
              <w:b/>
              <w:bCs/>
              <w:szCs w:val="20"/>
              <w:lang w:val="en-CA"/>
            </w:rPr>
            <w:id w:val="-573587230"/>
            <w:bibliography/>
          </w:sdtPr>
          <w:sdtContent>
            <w:p w14:paraId="481DC888" w14:textId="77777777" w:rsidR="00C14CE6" w:rsidRPr="00B53CC1" w:rsidRDefault="00CC4998" w:rsidP="009F1F88">
              <w:pPr>
                <w:pStyle w:val="Bibliography"/>
                <w:spacing w:after="0"/>
                <w:ind w:left="720" w:hanging="720"/>
                <w:rPr>
                  <w:rFonts w:cs="Times New Roman"/>
                  <w:noProof/>
                  <w:szCs w:val="24"/>
                </w:rPr>
              </w:pPr>
              <w:r w:rsidRPr="00B53CC1">
                <w:rPr>
                  <w:rFonts w:cs="Times New Roman"/>
                </w:rPr>
                <w:fldChar w:fldCharType="begin"/>
              </w:r>
              <w:r w:rsidRPr="00B53CC1">
                <w:rPr>
                  <w:rFonts w:cs="Times New Roman"/>
                </w:rPr>
                <w:instrText xml:space="preserve"> BIBLIOGRAPHY </w:instrText>
              </w:r>
              <w:r w:rsidRPr="00B53CC1">
                <w:rPr>
                  <w:rFonts w:cs="Times New Roman"/>
                </w:rPr>
                <w:fldChar w:fldCharType="separate"/>
              </w:r>
              <w:r w:rsidR="00C14CE6" w:rsidRPr="00B53CC1">
                <w:rPr>
                  <w:rFonts w:cs="Times New Roman"/>
                  <w:noProof/>
                </w:rPr>
                <w:t xml:space="preserve">Ahmed, K. R., Ansari, M. E., Ahsan, M. N., Rohan, A., Uddin, M. B., &amp; Rivin, M. A. (2025). Deep learning framework for interpretable supply chain forecasting using SOM, ANN, and SHAP. </w:t>
              </w:r>
              <w:r w:rsidR="00C14CE6" w:rsidRPr="00B53CC1">
                <w:rPr>
                  <w:rFonts w:cs="Times New Roman"/>
                  <w:i/>
                  <w:iCs/>
                  <w:noProof/>
                </w:rPr>
                <w:t>Scientific Reports, 15</w:t>
              </w:r>
              <w:r w:rsidR="00C14CE6" w:rsidRPr="00B53CC1">
                <w:rPr>
                  <w:rFonts w:cs="Times New Roman"/>
                  <w:noProof/>
                </w:rPr>
                <w:t>, Article 26355. doi:10.1038/s41598-025-11510-z</w:t>
              </w:r>
            </w:p>
            <w:p w14:paraId="39A2DEFA" w14:textId="77777777" w:rsidR="00C14CE6" w:rsidRPr="00B53CC1" w:rsidRDefault="00C14CE6" w:rsidP="009F1F88">
              <w:pPr>
                <w:pStyle w:val="Bibliography"/>
                <w:spacing w:after="0"/>
                <w:ind w:left="720" w:hanging="720"/>
                <w:rPr>
                  <w:rFonts w:cs="Times New Roman"/>
                  <w:noProof/>
                </w:rPr>
              </w:pPr>
              <w:r w:rsidRPr="00B53CC1">
                <w:rPr>
                  <w:rFonts w:cs="Times New Roman"/>
                  <w:noProof/>
                </w:rPr>
                <w:t xml:space="preserve">Armbrust, M., Das, T., Sun, L., Yavuz, B., Zhu, S., Murthy, M., . . . Zaharia, M. (2020). Delta Lake: High-performance ACID table storage over cloud object stores. </w:t>
              </w:r>
              <w:r w:rsidRPr="00B53CC1">
                <w:rPr>
                  <w:rFonts w:cs="Times New Roman"/>
                  <w:i/>
                  <w:iCs/>
                  <w:noProof/>
                </w:rPr>
                <w:t>Proceedings of the VLDB Endowment, 13</w:t>
              </w:r>
              <w:r w:rsidRPr="00B53CC1">
                <w:rPr>
                  <w:rFonts w:cs="Times New Roman"/>
                  <w:noProof/>
                </w:rPr>
                <w:t>(12), 3411-3424. doi:10.14778/3415478.3415560</w:t>
              </w:r>
            </w:p>
            <w:p w14:paraId="3850E0EE" w14:textId="77777777" w:rsidR="00C14CE6" w:rsidRPr="00B53CC1" w:rsidRDefault="00C14CE6" w:rsidP="009F1F88">
              <w:pPr>
                <w:pStyle w:val="Bibliography"/>
                <w:spacing w:after="0"/>
                <w:ind w:left="720" w:hanging="720"/>
                <w:rPr>
                  <w:rFonts w:cs="Times New Roman"/>
                  <w:noProof/>
                </w:rPr>
              </w:pPr>
              <w:r w:rsidRPr="00B53CC1">
                <w:rPr>
                  <w:rFonts w:cs="Times New Roman"/>
                  <w:noProof/>
                </w:rPr>
                <w:t xml:space="preserve">Baryannis, G., Dani, S., &amp; Antoniou, G. (2019). Predicting supply chain risks using machine learning: The trade-off between performance and interpretability. </w:t>
              </w:r>
              <w:r w:rsidRPr="00B53CC1">
                <w:rPr>
                  <w:rFonts w:cs="Times New Roman"/>
                  <w:i/>
                  <w:iCs/>
                  <w:noProof/>
                </w:rPr>
                <w:t>Future Generation Computer Systems, 101</w:t>
              </w:r>
              <w:r w:rsidRPr="00B53CC1">
                <w:rPr>
                  <w:rFonts w:cs="Times New Roman"/>
                  <w:noProof/>
                </w:rPr>
                <w:t>, 993-1004. doi:10.1016/j.future.2019.07.059</w:t>
              </w:r>
            </w:p>
            <w:p w14:paraId="11D1E893" w14:textId="77777777" w:rsidR="00C14CE6" w:rsidRPr="00B53CC1" w:rsidRDefault="00C14CE6" w:rsidP="009F1F88">
              <w:pPr>
                <w:pStyle w:val="Bibliography"/>
                <w:spacing w:after="0"/>
                <w:ind w:left="720" w:hanging="720"/>
                <w:rPr>
                  <w:rFonts w:cs="Times New Roman"/>
                  <w:noProof/>
                  <w:lang w:val="fr-CA"/>
                </w:rPr>
              </w:pPr>
              <w:r w:rsidRPr="00B53CC1">
                <w:rPr>
                  <w:rFonts w:cs="Times New Roman"/>
                  <w:noProof/>
                </w:rPr>
                <w:t xml:space="preserve">Bergmeir, C., &amp; Benítez, J. M. (2012, May). On the use of cross-validation for time series predictor evaluation. </w:t>
              </w:r>
              <w:r w:rsidRPr="00B53CC1">
                <w:rPr>
                  <w:rFonts w:cs="Times New Roman"/>
                  <w:i/>
                  <w:iCs/>
                  <w:noProof/>
                  <w:lang w:val="fr-CA"/>
                </w:rPr>
                <w:t>Information Sciences</w:t>
              </w:r>
              <w:r w:rsidRPr="00B53CC1">
                <w:rPr>
                  <w:rFonts w:cs="Times New Roman"/>
                  <w:noProof/>
                  <w:lang w:val="fr-CA"/>
                </w:rPr>
                <w:t>, pp. 192–213. doi:https://doi.org/10.1016/j.ins.2011.12.028</w:t>
              </w:r>
            </w:p>
            <w:p w14:paraId="3CD40846" w14:textId="77777777" w:rsidR="00C14CE6" w:rsidRPr="00B53CC1" w:rsidRDefault="00C14CE6" w:rsidP="009F1F88">
              <w:pPr>
                <w:pStyle w:val="Bibliography"/>
                <w:spacing w:after="0"/>
                <w:ind w:left="720" w:hanging="720"/>
                <w:rPr>
                  <w:rFonts w:cs="Times New Roman"/>
                  <w:noProof/>
                </w:rPr>
              </w:pPr>
              <w:r w:rsidRPr="00B53CC1">
                <w:rPr>
                  <w:rFonts w:cs="Times New Roman"/>
                  <w:noProof/>
                  <w:lang w:val="fr-CA"/>
                </w:rPr>
                <w:t xml:space="preserve">Chen, T., &amp; Guestrin, C. (2016). </w:t>
              </w:r>
              <w:r w:rsidRPr="00B53CC1">
                <w:rPr>
                  <w:rFonts w:cs="Times New Roman"/>
                  <w:noProof/>
                </w:rPr>
                <w:t xml:space="preserve">XGBoost: A Scalable Tree Boosting System. </w:t>
              </w:r>
              <w:r w:rsidRPr="00B53CC1">
                <w:rPr>
                  <w:rFonts w:cs="Times New Roman"/>
                  <w:i/>
                  <w:iCs/>
                  <w:noProof/>
                </w:rPr>
                <w:t>Proceedings of the 22nd ACM SIGKDD International Conference on Knowledge Discovery and Data Mining</w:t>
              </w:r>
              <w:r w:rsidRPr="00B53CC1">
                <w:rPr>
                  <w:rFonts w:cs="Times New Roman"/>
                  <w:noProof/>
                </w:rPr>
                <w:t xml:space="preserve"> (pp. 785–794). San Francisco, CA: Association for Computing Machinery. doi:https://doi.org/10.1145/2939672.2939785</w:t>
              </w:r>
            </w:p>
            <w:p w14:paraId="2D4E3A1A" w14:textId="77777777" w:rsidR="00C14CE6" w:rsidRPr="00B53CC1" w:rsidRDefault="00C14CE6" w:rsidP="009F1F88">
              <w:pPr>
                <w:pStyle w:val="Bibliography"/>
                <w:spacing w:after="0"/>
                <w:ind w:left="720" w:hanging="720"/>
                <w:rPr>
                  <w:rFonts w:cs="Times New Roman"/>
                  <w:noProof/>
                </w:rPr>
              </w:pPr>
              <w:r w:rsidRPr="00B53CC1">
                <w:rPr>
                  <w:rFonts w:cs="Times New Roman"/>
                  <w:noProof/>
                  <w:lang w:val="pt-BR"/>
                </w:rPr>
                <w:t xml:space="preserve">Constante, F., Silva, F., &amp; Pereira, A. (2019). </w:t>
              </w:r>
              <w:r w:rsidRPr="00B53CC1">
                <w:rPr>
                  <w:rFonts w:cs="Times New Roman"/>
                  <w:noProof/>
                </w:rPr>
                <w:t>DataCo Smart Supply Chain for Big Data Analysis. Mendeley Data. doi:10.17632/8gx2fvg2k6.5</w:t>
              </w:r>
            </w:p>
            <w:p w14:paraId="2D17B4AA" w14:textId="77777777" w:rsidR="00C14CE6" w:rsidRPr="00B53CC1" w:rsidRDefault="00C14CE6" w:rsidP="009F1F88">
              <w:pPr>
                <w:pStyle w:val="Bibliography"/>
                <w:spacing w:after="0"/>
                <w:ind w:left="720" w:hanging="720"/>
                <w:rPr>
                  <w:rFonts w:cs="Times New Roman"/>
                  <w:noProof/>
                </w:rPr>
              </w:pPr>
              <w:r w:rsidRPr="00B53CC1">
                <w:rPr>
                  <w:rFonts w:cs="Times New Roman"/>
                  <w:noProof/>
                </w:rPr>
                <w:t xml:space="preserve">Hastie, T., Tibshirani, R., &amp; Friedman, J. (2009). </w:t>
              </w:r>
              <w:r w:rsidRPr="00B53CC1">
                <w:rPr>
                  <w:rFonts w:cs="Times New Roman"/>
                  <w:i/>
                  <w:iCs/>
                  <w:noProof/>
                </w:rPr>
                <w:t>The elements of statistical learning: Data mining, inference, and prediction</w:t>
              </w:r>
              <w:r w:rsidRPr="00B53CC1">
                <w:rPr>
                  <w:rFonts w:cs="Times New Roman"/>
                  <w:noProof/>
                </w:rPr>
                <w:t xml:space="preserve"> (2nd ed.). Springer. doi:10.1007/978-0-387-84858-7</w:t>
              </w:r>
            </w:p>
            <w:p w14:paraId="017AA099" w14:textId="77777777" w:rsidR="00C14CE6" w:rsidRPr="00B53CC1" w:rsidRDefault="00C14CE6" w:rsidP="009F1F88">
              <w:pPr>
                <w:pStyle w:val="Bibliography"/>
                <w:spacing w:after="0"/>
                <w:ind w:left="720" w:hanging="720"/>
                <w:rPr>
                  <w:rFonts w:cs="Times New Roman"/>
                  <w:noProof/>
                </w:rPr>
              </w:pPr>
              <w:r w:rsidRPr="00B53CC1">
                <w:rPr>
                  <w:rFonts w:cs="Times New Roman"/>
                  <w:noProof/>
                </w:rPr>
                <w:t xml:space="preserve">Hoerl, A. E., &amp; Kennard, R. W. (1970, February). Ridge Regression: Biased Estimation for Nonorthogonal Problems. </w:t>
              </w:r>
              <w:r w:rsidRPr="00B53CC1">
                <w:rPr>
                  <w:rFonts w:cs="Times New Roman"/>
                  <w:i/>
                  <w:iCs/>
                  <w:noProof/>
                </w:rPr>
                <w:t>Technometrics</w:t>
              </w:r>
              <w:r w:rsidRPr="00B53CC1">
                <w:rPr>
                  <w:rFonts w:cs="Times New Roman"/>
                  <w:noProof/>
                </w:rPr>
                <w:t>, pp. 55–67. doi:https://doi.org/10.1080/00401706.1970.10488634</w:t>
              </w:r>
            </w:p>
            <w:p w14:paraId="586FC1F5" w14:textId="77777777" w:rsidR="00C14CE6" w:rsidRPr="00B53CC1" w:rsidRDefault="00C14CE6" w:rsidP="009F1F88">
              <w:pPr>
                <w:pStyle w:val="Bibliography"/>
                <w:spacing w:after="0"/>
                <w:ind w:left="720" w:hanging="720"/>
                <w:rPr>
                  <w:rFonts w:cs="Times New Roman"/>
                  <w:noProof/>
                </w:rPr>
              </w:pPr>
              <w:r w:rsidRPr="00B53CC1">
                <w:rPr>
                  <w:rFonts w:cs="Times New Roman"/>
                  <w:noProof/>
                </w:rPr>
                <w:t xml:space="preserve">Hosmer, D. W., Lemeshow, S., &amp; Sturdivant, R. X. (2013). </w:t>
              </w:r>
              <w:r w:rsidRPr="00B53CC1">
                <w:rPr>
                  <w:rFonts w:cs="Times New Roman"/>
                  <w:i/>
                  <w:iCs/>
                  <w:noProof/>
                </w:rPr>
                <w:t>Applied Logistic Regression</w:t>
              </w:r>
              <w:r w:rsidRPr="00B53CC1">
                <w:rPr>
                  <w:rFonts w:cs="Times New Roman"/>
                  <w:noProof/>
                </w:rPr>
                <w:t xml:space="preserve"> (3rd ed.). Hoboken, NJ: John Wiley &amp; Sons. doi:https://doi.org/10.1002/9781118548387</w:t>
              </w:r>
            </w:p>
            <w:p w14:paraId="5270AC92" w14:textId="77777777" w:rsidR="00C14CE6" w:rsidRPr="00B53CC1" w:rsidRDefault="00C14CE6" w:rsidP="009F1F88">
              <w:pPr>
                <w:pStyle w:val="Bibliography"/>
                <w:spacing w:after="0"/>
                <w:ind w:left="720" w:hanging="720"/>
                <w:rPr>
                  <w:rFonts w:cs="Times New Roman"/>
                  <w:noProof/>
                </w:rPr>
              </w:pPr>
              <w:r w:rsidRPr="00B53CC1">
                <w:rPr>
                  <w:rFonts w:cs="Times New Roman"/>
                  <w:noProof/>
                </w:rPr>
                <w:t xml:space="preserve">Kaufman, S., Rosset, S., &amp; Perlich, C. (2012, December). Leakage in Data Mining: Formulation, Detection, and Avoidance. </w:t>
              </w:r>
              <w:r w:rsidRPr="00B53CC1">
                <w:rPr>
                  <w:rFonts w:cs="Times New Roman"/>
                  <w:i/>
                  <w:iCs/>
                  <w:noProof/>
                </w:rPr>
                <w:t>ACM Transactions on Knowledge Discovery from Data</w:t>
              </w:r>
              <w:r w:rsidRPr="00B53CC1">
                <w:rPr>
                  <w:rFonts w:cs="Times New Roman"/>
                  <w:noProof/>
                </w:rPr>
                <w:t>, pp. 1–21. doi:https://doi.org/10.1145/2382577.2382579</w:t>
              </w:r>
            </w:p>
            <w:p w14:paraId="479936CE" w14:textId="77777777" w:rsidR="00C14CE6" w:rsidRPr="00B53CC1" w:rsidRDefault="00C14CE6" w:rsidP="009F1F88">
              <w:pPr>
                <w:pStyle w:val="Bibliography"/>
                <w:spacing w:after="0"/>
                <w:ind w:left="720" w:hanging="720"/>
                <w:rPr>
                  <w:rFonts w:cs="Times New Roman"/>
                  <w:noProof/>
                </w:rPr>
              </w:pPr>
              <w:r w:rsidRPr="00B53CC1">
                <w:rPr>
                  <w:rFonts w:cs="Times New Roman"/>
                  <w:noProof/>
                </w:rPr>
                <w:t xml:space="preserve">Liu, F., Chen, L., Zheng, Y., &amp; Feng, Y. (2022). A prediction method with data leakage suppression for time series. </w:t>
              </w:r>
              <w:r w:rsidRPr="00B53CC1">
                <w:rPr>
                  <w:rFonts w:cs="Times New Roman"/>
                  <w:i/>
                  <w:iCs/>
                  <w:noProof/>
                </w:rPr>
                <w:t>Electronics, 11</w:t>
              </w:r>
              <w:r w:rsidRPr="00B53CC1">
                <w:rPr>
                  <w:rFonts w:cs="Times New Roman"/>
                  <w:noProof/>
                </w:rPr>
                <w:t>(22), Article 3701. doi:10.3390/electronics11223701</w:t>
              </w:r>
            </w:p>
            <w:p w14:paraId="5BD8478A" w14:textId="77777777" w:rsidR="00C14CE6" w:rsidRPr="00B53CC1" w:rsidRDefault="00C14CE6" w:rsidP="009F1F88">
              <w:pPr>
                <w:pStyle w:val="Bibliography"/>
                <w:spacing w:after="0"/>
                <w:ind w:left="720" w:hanging="720"/>
                <w:rPr>
                  <w:rFonts w:cs="Times New Roman"/>
                  <w:noProof/>
                </w:rPr>
              </w:pPr>
              <w:r w:rsidRPr="00B53CC1">
                <w:rPr>
                  <w:rFonts w:cs="Times New Roman"/>
                  <w:noProof/>
                </w:rPr>
                <w:t xml:space="preserve">Lundberg, S. M., &amp; Lee, S.-I. (2017). A unified approach to interpreting model predictions. </w:t>
              </w:r>
              <w:r w:rsidRPr="00B53CC1">
                <w:rPr>
                  <w:rFonts w:cs="Times New Roman"/>
                  <w:i/>
                  <w:iCs/>
                  <w:noProof/>
                </w:rPr>
                <w:t>Advances in Neural Information Processing Systems</w:t>
              </w:r>
              <w:r w:rsidRPr="00B53CC1">
                <w:rPr>
                  <w:rFonts w:cs="Times New Roman"/>
                  <w:noProof/>
                </w:rPr>
                <w:t xml:space="preserve">, </w:t>
              </w:r>
              <w:r w:rsidRPr="00B53CC1">
                <w:rPr>
                  <w:rFonts w:cs="Times New Roman"/>
                  <w:i/>
                  <w:iCs/>
                  <w:noProof/>
                </w:rPr>
                <w:t>30.</w:t>
              </w:r>
              <w:r w:rsidRPr="00B53CC1">
                <w:rPr>
                  <w:rFonts w:cs="Times New Roman"/>
                  <w:noProof/>
                </w:rPr>
                <w:t xml:space="preserve"> Retrieved from https://proceedings.neurips.cc/paper_files/paper/2017/hash/8a20a8621978632d76c43dfd28b67767-Abstract.html</w:t>
              </w:r>
            </w:p>
            <w:p w14:paraId="133D56A5" w14:textId="77777777" w:rsidR="00C14CE6" w:rsidRPr="00B53CC1" w:rsidRDefault="00C14CE6" w:rsidP="009F1F88">
              <w:pPr>
                <w:pStyle w:val="Bibliography"/>
                <w:spacing w:after="0"/>
                <w:ind w:left="720" w:hanging="720"/>
                <w:rPr>
                  <w:rFonts w:cs="Times New Roman"/>
                  <w:noProof/>
                </w:rPr>
              </w:pPr>
              <w:r w:rsidRPr="00B53CC1">
                <w:rPr>
                  <w:rFonts w:cs="Times New Roman"/>
                  <w:noProof/>
                </w:rPr>
                <w:t>Microsoft. (2026a, May 19). Power BI with Azure Databricks. Microsoft Learn. Retrieved June 2, 2026, from https://learn.microsoft.com/en-us/azure/databricks/partners/bi/power-bi</w:t>
              </w:r>
            </w:p>
            <w:p w14:paraId="3331C5CB" w14:textId="77777777" w:rsidR="00C14CE6" w:rsidRPr="00B53CC1" w:rsidRDefault="00C14CE6" w:rsidP="009F1F88">
              <w:pPr>
                <w:pStyle w:val="Bibliography"/>
                <w:spacing w:after="0"/>
                <w:ind w:left="720" w:hanging="720"/>
                <w:rPr>
                  <w:rFonts w:cs="Times New Roman"/>
                  <w:noProof/>
                </w:rPr>
              </w:pPr>
              <w:r w:rsidRPr="00B53CC1">
                <w:rPr>
                  <w:rFonts w:cs="Times New Roman"/>
                  <w:noProof/>
                </w:rPr>
                <w:t>Microsoft. (2026b, May 15). What is Azure Databricks? Microsoft Learn. Retrieved June 2, 2026, from https://learn.microsoft.com/en-us/azure/databricks/introduction/</w:t>
              </w:r>
            </w:p>
            <w:p w14:paraId="177DCC06" w14:textId="77777777" w:rsidR="00C14CE6" w:rsidRPr="00B53CC1" w:rsidRDefault="00C14CE6" w:rsidP="009F1F88">
              <w:pPr>
                <w:pStyle w:val="Bibliography"/>
                <w:spacing w:after="0"/>
                <w:ind w:left="720" w:hanging="720"/>
                <w:rPr>
                  <w:rFonts w:cs="Times New Roman"/>
                  <w:noProof/>
                </w:rPr>
              </w:pPr>
              <w:r w:rsidRPr="00B53CC1">
                <w:rPr>
                  <w:rFonts w:cs="Times New Roman"/>
                  <w:noProof/>
                  <w:lang w:val="pt-BR"/>
                </w:rPr>
                <w:t xml:space="preserve">Ni, D., Xiao, Z., &amp; Lim, M. K. (2020). </w:t>
              </w:r>
              <w:r w:rsidRPr="00B53CC1">
                <w:rPr>
                  <w:rFonts w:cs="Times New Roman"/>
                  <w:noProof/>
                </w:rPr>
                <w:t xml:space="preserve">A systematic review of the research trends of machine learning in supply chain management. </w:t>
              </w:r>
              <w:r w:rsidRPr="00B53CC1">
                <w:rPr>
                  <w:rFonts w:cs="Times New Roman"/>
                  <w:i/>
                  <w:iCs/>
                  <w:noProof/>
                </w:rPr>
                <w:t>International Journal of Machine Learning and Cybernetics, 11</w:t>
              </w:r>
              <w:r w:rsidRPr="00B53CC1">
                <w:rPr>
                  <w:rFonts w:cs="Times New Roman"/>
                  <w:noProof/>
                </w:rPr>
                <w:t>, 1463-1482. doi:10.1007/s13042-019-01050-0</w:t>
              </w:r>
            </w:p>
            <w:p w14:paraId="5008BC66" w14:textId="77777777" w:rsidR="00C14CE6" w:rsidRPr="00B53CC1" w:rsidRDefault="00C14CE6" w:rsidP="009F1F88">
              <w:pPr>
                <w:pStyle w:val="Bibliography"/>
                <w:spacing w:after="0"/>
                <w:ind w:left="720" w:hanging="720"/>
                <w:rPr>
                  <w:rFonts w:cs="Times New Roman"/>
                  <w:noProof/>
                </w:rPr>
              </w:pPr>
              <w:r w:rsidRPr="00B53CC1">
                <w:rPr>
                  <w:rFonts w:cs="Times New Roman"/>
                  <w:noProof/>
                </w:rPr>
                <w:lastRenderedPageBreak/>
                <w:t xml:space="preserve">Toorajipour, R., Sohrabpour, V., Nazarpour, A., Oghazi, P., &amp; Fischl, M. (2021). Artificial intelligence in supply chain management: A systematic literature review. </w:t>
              </w:r>
              <w:r w:rsidRPr="00B53CC1">
                <w:rPr>
                  <w:rFonts w:cs="Times New Roman"/>
                  <w:i/>
                  <w:iCs/>
                  <w:noProof/>
                </w:rPr>
                <w:t>Journal of Business Research, 122</w:t>
              </w:r>
              <w:r w:rsidRPr="00B53CC1">
                <w:rPr>
                  <w:rFonts w:cs="Times New Roman"/>
                  <w:noProof/>
                </w:rPr>
                <w:t>, 502-517. doi:10.1016/j.jbusres.2020.09.009</w:t>
              </w:r>
            </w:p>
            <w:p w14:paraId="7A30740F" w14:textId="77777777" w:rsidR="00C14CE6" w:rsidRPr="00B53CC1" w:rsidRDefault="00C14CE6" w:rsidP="009F1F88">
              <w:pPr>
                <w:pStyle w:val="Bibliography"/>
                <w:spacing w:after="0"/>
                <w:ind w:left="720" w:hanging="720"/>
                <w:rPr>
                  <w:rFonts w:cs="Times New Roman"/>
                  <w:noProof/>
                </w:rPr>
              </w:pPr>
              <w:r w:rsidRPr="00B53CC1">
                <w:rPr>
                  <w:rFonts w:cs="Times New Roman"/>
                  <w:noProof/>
                </w:rPr>
                <w:t xml:space="preserve">Zaharia, M., Xin, R. S., Wendell, P., Das, T., Armbrust, M., Dave, A., . . . Stoica, I. (2016). Apache Spark: A unified engine for big data processing. </w:t>
              </w:r>
              <w:r w:rsidRPr="00B53CC1">
                <w:rPr>
                  <w:rFonts w:cs="Times New Roman"/>
                  <w:i/>
                  <w:iCs/>
                  <w:noProof/>
                </w:rPr>
                <w:t>Communications of the ACM, 59</w:t>
              </w:r>
              <w:r w:rsidRPr="00B53CC1">
                <w:rPr>
                  <w:rFonts w:cs="Times New Roman"/>
                  <w:noProof/>
                </w:rPr>
                <w:t>(11), 56-65. doi:10.1145/2934664</w:t>
              </w:r>
            </w:p>
            <w:p w14:paraId="448ED20E" w14:textId="3904EC19" w:rsidR="00626398" w:rsidRPr="00B53CC1" w:rsidRDefault="00CC4998" w:rsidP="009F1F88">
              <w:pPr>
                <w:spacing w:after="0"/>
                <w:rPr>
                  <w:rFonts w:cs="Times New Roman"/>
                  <w:szCs w:val="24"/>
                </w:rPr>
              </w:pPr>
              <w:r w:rsidRPr="00B53CC1">
                <w:rPr>
                  <w:rFonts w:cs="Times New Roman"/>
                  <w:b/>
                  <w:bCs/>
                  <w:noProof/>
                </w:rPr>
                <w:fldChar w:fldCharType="end"/>
              </w:r>
            </w:p>
          </w:sdtContent>
        </w:sdt>
      </w:sdtContent>
    </w:sdt>
    <w:p w14:paraId="682659C5" w14:textId="77777777" w:rsidR="00334930" w:rsidRPr="00B53CC1" w:rsidRDefault="00334930" w:rsidP="009F1F88">
      <w:pPr>
        <w:spacing w:after="0"/>
        <w:rPr>
          <w:rFonts w:eastAsiaTheme="majorEastAsia" w:cs="Times New Roman"/>
          <w:b/>
          <w:bCs/>
          <w:szCs w:val="20"/>
          <w:lang w:val="en-CA"/>
        </w:rPr>
      </w:pPr>
      <w:r w:rsidRPr="00B53CC1">
        <w:rPr>
          <w:rFonts w:cs="Times New Roman"/>
        </w:rPr>
        <w:br w:type="page"/>
      </w:r>
    </w:p>
    <w:p w14:paraId="480DDB07" w14:textId="7A45F073" w:rsidR="001A501C" w:rsidRPr="00B53CC1" w:rsidRDefault="00E20233" w:rsidP="009F1F88">
      <w:pPr>
        <w:pStyle w:val="Heading1"/>
        <w:rPr>
          <w:sz w:val="22"/>
        </w:rPr>
      </w:pPr>
      <w:bookmarkStart w:id="48" w:name="_Toc232355725"/>
      <w:r w:rsidRPr="00B53CC1">
        <w:lastRenderedPageBreak/>
        <w:t>Appendices</w:t>
      </w:r>
      <w:bookmarkEnd w:id="48"/>
    </w:p>
    <w:p w14:paraId="56987C59" w14:textId="77777777" w:rsidR="001A501C" w:rsidRPr="00B53CC1" w:rsidRDefault="00E20233" w:rsidP="009F1F88">
      <w:pPr>
        <w:pStyle w:val="Heading2"/>
        <w:jc w:val="center"/>
      </w:pPr>
      <w:bookmarkStart w:id="49" w:name="_Toc232355726"/>
      <w:r w:rsidRPr="00B53CC1">
        <w:t>Appendix A. Artifact Navigation</w:t>
      </w:r>
      <w:bookmarkEnd w:id="49"/>
    </w:p>
    <w:p w14:paraId="32E7563F" w14:textId="3062AD12" w:rsidR="001A501C" w:rsidRPr="00B53CC1" w:rsidRDefault="00512D2B" w:rsidP="009F1F88">
      <w:pPr>
        <w:spacing w:after="0" w:line="480" w:lineRule="auto"/>
        <w:ind w:firstLine="720"/>
        <w:rPr>
          <w:rFonts w:cs="Times New Roman"/>
          <w:szCs w:val="24"/>
          <w:lang w:val="en-CA"/>
        </w:rPr>
      </w:pPr>
      <w:r w:rsidRPr="00B53CC1">
        <w:rPr>
          <w:rFonts w:cs="Times New Roman"/>
          <w:szCs w:val="24"/>
          <w:lang w:val="en-CA"/>
        </w:rPr>
        <w:t>The project artifact index provides the primary navigation guide to the supporting technical and analytical materials. It connects the report to the data-engineering workflow, governance policies, model evidence, validation records, dashboard documentation, and final report assets.</w:t>
      </w:r>
    </w:p>
    <w:p w14:paraId="136002F5" w14:textId="5A0B1304" w:rsidR="00232AAB" w:rsidRPr="00B53CC1" w:rsidRDefault="00131D0E" w:rsidP="00137E95">
      <w:pPr>
        <w:pStyle w:val="Caption"/>
        <w:spacing w:line="480" w:lineRule="auto"/>
        <w:rPr>
          <w:rFonts w:cs="Times New Roman"/>
          <w:b w:val="0"/>
          <w:bCs w:val="0"/>
          <w:i/>
          <w:iCs/>
          <w:sz w:val="24"/>
          <w:szCs w:val="24"/>
        </w:rPr>
      </w:pPr>
      <w:r w:rsidRPr="00B53CC1">
        <w:rPr>
          <w:rFonts w:cs="Times New Roman"/>
          <w:sz w:val="24"/>
          <w:szCs w:val="24"/>
        </w:rPr>
        <w:t xml:space="preserve">Table A1. </w:t>
      </w:r>
      <w:r w:rsidRPr="00B53CC1">
        <w:rPr>
          <w:rFonts w:cs="Times New Roman"/>
          <w:sz w:val="24"/>
          <w:szCs w:val="24"/>
        </w:rPr>
        <w:br/>
      </w:r>
      <w:r w:rsidRPr="00B53CC1">
        <w:rPr>
          <w:rFonts w:cs="Times New Roman"/>
          <w:b w:val="0"/>
          <w:bCs w:val="0"/>
          <w:i/>
          <w:iCs/>
          <w:sz w:val="24"/>
          <w:szCs w:val="36"/>
        </w:rPr>
        <w:t>Primary Project Artifact Index</w:t>
      </w:r>
    </w:p>
    <w:tbl>
      <w:tblPr>
        <w:tblStyle w:val="PlainTable5"/>
        <w:tblW w:w="9923" w:type="dxa"/>
        <w:tblLook w:val="04A0" w:firstRow="1" w:lastRow="0" w:firstColumn="1" w:lastColumn="0" w:noHBand="0" w:noVBand="1"/>
      </w:tblPr>
      <w:tblGrid>
        <w:gridCol w:w="1843"/>
        <w:gridCol w:w="4394"/>
        <w:gridCol w:w="3686"/>
      </w:tblGrid>
      <w:tr w:rsidR="006E6D69" w:rsidRPr="00B53CC1" w14:paraId="3194023A" w14:textId="77777777" w:rsidTr="000111E0">
        <w:trPr>
          <w:cnfStyle w:val="100000000000" w:firstRow="1" w:lastRow="0" w:firstColumn="0" w:lastColumn="0" w:oddVBand="0" w:evenVBand="0" w:oddHBand="0" w:evenHBand="0" w:firstRowFirstColumn="0" w:firstRowLastColumn="0" w:lastRowFirstColumn="0" w:lastRowLastColumn="0"/>
          <w:trHeight w:val="272"/>
        </w:trPr>
        <w:tc>
          <w:tcPr>
            <w:cnfStyle w:val="001000000100" w:firstRow="0" w:lastRow="0" w:firstColumn="1" w:lastColumn="0" w:oddVBand="0" w:evenVBand="0" w:oddHBand="0" w:evenHBand="0" w:firstRowFirstColumn="1" w:firstRowLastColumn="0" w:lastRowFirstColumn="0" w:lastRowLastColumn="0"/>
            <w:tcW w:w="1843" w:type="dxa"/>
            <w:hideMark/>
          </w:tcPr>
          <w:p w14:paraId="7BD0C4C0" w14:textId="77777777" w:rsidR="006E6D69" w:rsidRPr="00B53CC1" w:rsidRDefault="006E6D69" w:rsidP="009F1F88">
            <w:pPr>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Area</w:t>
            </w:r>
          </w:p>
        </w:tc>
        <w:tc>
          <w:tcPr>
            <w:tcW w:w="4394" w:type="dxa"/>
            <w:hideMark/>
          </w:tcPr>
          <w:p w14:paraId="1318F11D" w14:textId="77777777" w:rsidR="006E6D69" w:rsidRPr="00B53CC1" w:rsidRDefault="006E6D69" w:rsidP="009F1F88">
            <w:pP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Main Supporting Artifacts</w:t>
            </w:r>
          </w:p>
        </w:tc>
        <w:tc>
          <w:tcPr>
            <w:tcW w:w="3686" w:type="dxa"/>
            <w:hideMark/>
          </w:tcPr>
          <w:p w14:paraId="3EE6A6A6" w14:textId="77777777" w:rsidR="006E6D69" w:rsidRPr="00B53CC1" w:rsidRDefault="006E6D69" w:rsidP="009F1F88">
            <w:pP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Purpose</w:t>
            </w:r>
          </w:p>
        </w:tc>
      </w:tr>
      <w:tr w:rsidR="006E6D69" w:rsidRPr="00B53CC1" w14:paraId="2CF361C1" w14:textId="77777777" w:rsidTr="007D1587">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16262F55" w14:textId="77777777" w:rsidR="006E6D69" w:rsidRPr="00B53CC1" w:rsidRDefault="006E6D69" w:rsidP="007D1587">
            <w:pPr>
              <w:jc w:val="left"/>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Project overview</w:t>
            </w:r>
          </w:p>
        </w:tc>
        <w:tc>
          <w:tcPr>
            <w:tcW w:w="4394" w:type="dxa"/>
            <w:vAlign w:val="center"/>
            <w:hideMark/>
          </w:tcPr>
          <w:p w14:paraId="51F29590" w14:textId="77777777" w:rsidR="006E6D69" w:rsidRPr="00B53CC1" w:rsidRDefault="006E6D69" w:rsidP="007D158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README.md; report/final_artifact_index.md</w:t>
            </w:r>
          </w:p>
        </w:tc>
        <w:tc>
          <w:tcPr>
            <w:tcW w:w="3686" w:type="dxa"/>
            <w:vAlign w:val="center"/>
            <w:hideMark/>
          </w:tcPr>
          <w:p w14:paraId="62608C4D" w14:textId="77777777" w:rsidR="006E6D69" w:rsidRPr="00B53CC1" w:rsidRDefault="006E6D69" w:rsidP="007D158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Project orientation and master artifact navigation</w:t>
            </w:r>
          </w:p>
        </w:tc>
      </w:tr>
      <w:tr w:rsidR="006E6D69" w:rsidRPr="00B53CC1" w14:paraId="4E3531AA" w14:textId="77777777" w:rsidTr="007D1587">
        <w:trPr>
          <w:trHeight w:val="544"/>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0FFA05A7" w14:textId="77777777" w:rsidR="006E6D69" w:rsidRPr="00B53CC1" w:rsidRDefault="006E6D69" w:rsidP="007D1587">
            <w:pPr>
              <w:jc w:val="left"/>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Data engineering</w:t>
            </w:r>
          </w:p>
        </w:tc>
        <w:tc>
          <w:tcPr>
            <w:tcW w:w="4394" w:type="dxa"/>
            <w:vAlign w:val="center"/>
            <w:hideMark/>
          </w:tcPr>
          <w:p w14:paraId="05B797A9" w14:textId="77777777" w:rsidR="006E6D69" w:rsidRPr="00B53CC1" w:rsidRDefault="006E6D69" w:rsidP="007D158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 xml:space="preserve">docs/project_orchestrator.md; docs/medallion_structure.md; </w:t>
            </w:r>
            <w:proofErr w:type="spellStart"/>
            <w:r w:rsidRPr="00B53CC1">
              <w:rPr>
                <w:rFonts w:eastAsia="Times New Roman" w:cs="Times New Roman"/>
                <w:color w:val="000000"/>
                <w:sz w:val="20"/>
                <w:szCs w:val="20"/>
                <w:lang w:val="en-CA" w:eastAsia="en-CA"/>
              </w:rPr>
              <w:t>src</w:t>
            </w:r>
            <w:proofErr w:type="spellEnd"/>
            <w:r w:rsidRPr="00B53CC1">
              <w:rPr>
                <w:rFonts w:eastAsia="Times New Roman" w:cs="Times New Roman"/>
                <w:color w:val="000000"/>
                <w:sz w:val="20"/>
                <w:szCs w:val="20"/>
                <w:lang w:val="en-CA" w:eastAsia="en-CA"/>
              </w:rPr>
              <w:t>/</w:t>
            </w:r>
            <w:proofErr w:type="spellStart"/>
            <w:r w:rsidRPr="00B53CC1">
              <w:rPr>
                <w:rFonts w:eastAsia="Times New Roman" w:cs="Times New Roman"/>
                <w:color w:val="000000"/>
                <w:sz w:val="20"/>
                <w:szCs w:val="20"/>
                <w:lang w:val="en-CA" w:eastAsia="en-CA"/>
              </w:rPr>
              <w:t>data_engineering</w:t>
            </w:r>
            <w:proofErr w:type="spellEnd"/>
            <w:r w:rsidRPr="00B53CC1">
              <w:rPr>
                <w:rFonts w:eastAsia="Times New Roman" w:cs="Times New Roman"/>
                <w:color w:val="000000"/>
                <w:sz w:val="20"/>
                <w:szCs w:val="20"/>
                <w:lang w:val="en-CA" w:eastAsia="en-CA"/>
              </w:rPr>
              <w:t>/</w:t>
            </w:r>
          </w:p>
        </w:tc>
        <w:tc>
          <w:tcPr>
            <w:tcW w:w="3686" w:type="dxa"/>
            <w:vAlign w:val="center"/>
            <w:hideMark/>
          </w:tcPr>
          <w:p w14:paraId="6F41E683" w14:textId="77777777" w:rsidR="006E6D69" w:rsidRPr="00B53CC1" w:rsidRDefault="006E6D69" w:rsidP="007D158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Bronze–Silver–Gold implementation and workflow documentation</w:t>
            </w:r>
          </w:p>
        </w:tc>
      </w:tr>
      <w:tr w:rsidR="006E6D69" w:rsidRPr="00B53CC1" w14:paraId="6C9008A7" w14:textId="77777777" w:rsidTr="007D1587">
        <w:trPr>
          <w:cnfStyle w:val="000000100000" w:firstRow="0" w:lastRow="0" w:firstColumn="0" w:lastColumn="0" w:oddVBand="0" w:evenVBand="0" w:oddHBand="1" w:evenHBand="0" w:firstRowFirstColumn="0" w:firstRowLastColumn="0" w:lastRowFirstColumn="0" w:lastRowLastColumn="0"/>
          <w:trHeight w:val="815"/>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69BF2D2F" w14:textId="77777777" w:rsidR="006E6D69" w:rsidRPr="00B53CC1" w:rsidRDefault="006E6D69" w:rsidP="007D1587">
            <w:pPr>
              <w:jc w:val="left"/>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Feature governance</w:t>
            </w:r>
          </w:p>
        </w:tc>
        <w:tc>
          <w:tcPr>
            <w:tcW w:w="4394" w:type="dxa"/>
            <w:vAlign w:val="center"/>
            <w:hideMark/>
          </w:tcPr>
          <w:p w14:paraId="66354986" w14:textId="77777777" w:rsidR="006E6D69" w:rsidRPr="00B53CC1" w:rsidRDefault="006E6D69" w:rsidP="007D158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docs/leakage_control_plan.md; docs/chronological_split_policy.md; data/references/feature_availability_map.csv</w:t>
            </w:r>
          </w:p>
        </w:tc>
        <w:tc>
          <w:tcPr>
            <w:tcW w:w="3686" w:type="dxa"/>
            <w:vAlign w:val="center"/>
            <w:hideMark/>
          </w:tcPr>
          <w:p w14:paraId="255297A3" w14:textId="77777777" w:rsidR="006E6D69" w:rsidRPr="00B53CC1" w:rsidRDefault="006E6D69" w:rsidP="007D158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Decision-time availability, leakage controls, and chronological partition policy</w:t>
            </w:r>
          </w:p>
        </w:tc>
      </w:tr>
      <w:tr w:rsidR="006E6D69" w:rsidRPr="00B53CC1" w14:paraId="7FBFD5CC" w14:textId="77777777" w:rsidTr="007D1587">
        <w:trPr>
          <w:trHeight w:val="544"/>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6CA8D099" w14:textId="77777777" w:rsidR="006E6D69" w:rsidRPr="00B53CC1" w:rsidRDefault="006E6D69" w:rsidP="007D1587">
            <w:pPr>
              <w:jc w:val="left"/>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Silver schema</w:t>
            </w:r>
          </w:p>
        </w:tc>
        <w:tc>
          <w:tcPr>
            <w:tcW w:w="4394" w:type="dxa"/>
            <w:vAlign w:val="center"/>
            <w:hideMark/>
          </w:tcPr>
          <w:p w14:paraId="23576702" w14:textId="77777777" w:rsidR="006E6D69" w:rsidRPr="00B53CC1" w:rsidRDefault="006E6D69" w:rsidP="007D158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docs/silver_schema_data_dictionary.md; data/references/silver_schema_data_dictionary.csv</w:t>
            </w:r>
          </w:p>
        </w:tc>
        <w:tc>
          <w:tcPr>
            <w:tcW w:w="3686" w:type="dxa"/>
            <w:vAlign w:val="center"/>
            <w:hideMark/>
          </w:tcPr>
          <w:p w14:paraId="6B178114" w14:textId="77777777" w:rsidR="006E6D69" w:rsidRPr="00B53CC1" w:rsidRDefault="006E6D69" w:rsidP="007D158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Standardized fields, data types, lineage, and policy classifications</w:t>
            </w:r>
          </w:p>
        </w:tc>
      </w:tr>
      <w:tr w:rsidR="006E6D69" w:rsidRPr="00B53CC1" w14:paraId="4FA29EFE" w14:textId="77777777" w:rsidTr="007D1587">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7D79E4EC" w14:textId="77777777" w:rsidR="006E6D69" w:rsidRPr="00B53CC1" w:rsidRDefault="006E6D69" w:rsidP="007D1587">
            <w:pPr>
              <w:jc w:val="left"/>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AO1 evidence</w:t>
            </w:r>
          </w:p>
        </w:tc>
        <w:tc>
          <w:tcPr>
            <w:tcW w:w="4394" w:type="dxa"/>
            <w:vAlign w:val="center"/>
            <w:hideMark/>
          </w:tcPr>
          <w:p w14:paraId="48502EA4" w14:textId="77777777" w:rsidR="006E6D69" w:rsidRPr="00B53CC1" w:rsidRDefault="006E6D69" w:rsidP="007D158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docs/ao1_results_h1_validation.md; models/ao1_late_delivery/</w:t>
            </w:r>
          </w:p>
        </w:tc>
        <w:tc>
          <w:tcPr>
            <w:tcW w:w="3686" w:type="dxa"/>
            <w:vAlign w:val="center"/>
            <w:hideMark/>
          </w:tcPr>
          <w:p w14:paraId="471A1BA0" w14:textId="77777777" w:rsidR="006E6D69" w:rsidRPr="00B53CC1" w:rsidRDefault="006E6D69" w:rsidP="007D158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Late-delivery model selection, evaluation, threshold, explainability, and leakage review</w:t>
            </w:r>
          </w:p>
        </w:tc>
      </w:tr>
      <w:tr w:rsidR="006E6D69" w:rsidRPr="00B53CC1" w14:paraId="36C024CB" w14:textId="77777777" w:rsidTr="007D1587">
        <w:trPr>
          <w:trHeight w:val="544"/>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2CBA5642" w14:textId="77777777" w:rsidR="006E6D69" w:rsidRPr="00B53CC1" w:rsidRDefault="006E6D69" w:rsidP="007D1587">
            <w:pPr>
              <w:jc w:val="left"/>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AO2 evidence</w:t>
            </w:r>
          </w:p>
        </w:tc>
        <w:tc>
          <w:tcPr>
            <w:tcW w:w="4394" w:type="dxa"/>
            <w:vAlign w:val="center"/>
            <w:hideMark/>
          </w:tcPr>
          <w:p w14:paraId="038BEF9B" w14:textId="77777777" w:rsidR="006E6D69" w:rsidRPr="00B53CC1" w:rsidRDefault="006E6D69" w:rsidP="007D158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pt-BR" w:eastAsia="en-CA"/>
              </w:rPr>
            </w:pPr>
            <w:proofErr w:type="spellStart"/>
            <w:r w:rsidRPr="00B53CC1">
              <w:rPr>
                <w:rFonts w:eastAsia="Times New Roman" w:cs="Times New Roman"/>
                <w:color w:val="000000"/>
                <w:sz w:val="20"/>
                <w:szCs w:val="20"/>
                <w:lang w:val="pt-BR" w:eastAsia="en-CA"/>
              </w:rPr>
              <w:t>docs</w:t>
            </w:r>
            <w:proofErr w:type="spellEnd"/>
            <w:r w:rsidRPr="00B53CC1">
              <w:rPr>
                <w:rFonts w:eastAsia="Times New Roman" w:cs="Times New Roman"/>
                <w:color w:val="000000"/>
                <w:sz w:val="20"/>
                <w:szCs w:val="20"/>
                <w:lang w:val="pt-BR" w:eastAsia="en-CA"/>
              </w:rPr>
              <w:t>/ao2_results_h2.md; models/ao2_profitability/</w:t>
            </w:r>
          </w:p>
        </w:tc>
        <w:tc>
          <w:tcPr>
            <w:tcW w:w="3686" w:type="dxa"/>
            <w:vAlign w:val="center"/>
            <w:hideMark/>
          </w:tcPr>
          <w:p w14:paraId="2A73C7AE" w14:textId="77777777" w:rsidR="006E6D69" w:rsidRPr="00B53CC1" w:rsidRDefault="006E6D69" w:rsidP="007D158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Profitability model comparison, explainability, and target-reconstruction audit</w:t>
            </w:r>
          </w:p>
        </w:tc>
      </w:tr>
      <w:tr w:rsidR="006E6D69" w:rsidRPr="00B53CC1" w14:paraId="4277167B" w14:textId="77777777" w:rsidTr="007D1587">
        <w:trPr>
          <w:cnfStyle w:val="000000100000" w:firstRow="0" w:lastRow="0" w:firstColumn="0" w:lastColumn="0" w:oddVBand="0" w:evenVBand="0" w:oddHBand="1" w:evenHBand="0" w:firstRowFirstColumn="0" w:firstRowLastColumn="0" w:lastRowFirstColumn="0" w:lastRowLastColumn="0"/>
          <w:trHeight w:val="815"/>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04505DA3" w14:textId="77777777" w:rsidR="006E6D69" w:rsidRPr="00B53CC1" w:rsidRDefault="006E6D69" w:rsidP="007D1587">
            <w:pPr>
              <w:jc w:val="left"/>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AO3 evidence</w:t>
            </w:r>
          </w:p>
        </w:tc>
        <w:tc>
          <w:tcPr>
            <w:tcW w:w="4394" w:type="dxa"/>
            <w:vAlign w:val="center"/>
            <w:hideMark/>
          </w:tcPr>
          <w:p w14:paraId="1A24DA2F" w14:textId="77777777" w:rsidR="006E6D69" w:rsidRPr="00B53CC1" w:rsidRDefault="006E6D69" w:rsidP="007D158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docs/ao3_methodology_and_results.md; models/ao3_integration/; data/references/ao3_risk_margin_matrix_policy.csv</w:t>
            </w:r>
          </w:p>
        </w:tc>
        <w:tc>
          <w:tcPr>
            <w:tcW w:w="3686" w:type="dxa"/>
            <w:vAlign w:val="center"/>
            <w:hideMark/>
          </w:tcPr>
          <w:p w14:paraId="12D2F7BF" w14:textId="77777777" w:rsidR="006E6D69" w:rsidRPr="00B53CC1" w:rsidRDefault="006E6D69" w:rsidP="007D158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Held-out scoring, segment assignment, benchmark evidence, and operational policy</w:t>
            </w:r>
          </w:p>
        </w:tc>
      </w:tr>
      <w:tr w:rsidR="006E6D69" w:rsidRPr="00B53CC1" w14:paraId="267B4A8F" w14:textId="77777777" w:rsidTr="007D1587">
        <w:trPr>
          <w:trHeight w:val="815"/>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6DA63A15" w14:textId="77777777" w:rsidR="006E6D69" w:rsidRPr="00B53CC1" w:rsidRDefault="006E6D69" w:rsidP="007D1587">
            <w:pPr>
              <w:jc w:val="left"/>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Dashboard evidence</w:t>
            </w:r>
          </w:p>
        </w:tc>
        <w:tc>
          <w:tcPr>
            <w:tcW w:w="4394" w:type="dxa"/>
            <w:vAlign w:val="center"/>
            <w:hideMark/>
          </w:tcPr>
          <w:p w14:paraId="1D0F29D2" w14:textId="77777777" w:rsidR="006E6D69" w:rsidRPr="00B53CC1" w:rsidRDefault="006E6D69" w:rsidP="007D158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dashboard/; docs/powerbi_databricks_serving_layer.md; final dashboard exports and page inventory</w:t>
            </w:r>
          </w:p>
        </w:tc>
        <w:tc>
          <w:tcPr>
            <w:tcW w:w="3686" w:type="dxa"/>
            <w:vAlign w:val="center"/>
            <w:hideMark/>
          </w:tcPr>
          <w:p w14:paraId="69C4303C" w14:textId="77777777" w:rsidR="006E6D69" w:rsidRPr="00B53CC1" w:rsidRDefault="006E6D69" w:rsidP="007D158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Power BI semantic model, DAX measures, page definitions, exports, and serving-layer architecture</w:t>
            </w:r>
          </w:p>
        </w:tc>
      </w:tr>
      <w:tr w:rsidR="006E6D69" w:rsidRPr="00B53CC1" w14:paraId="352D2F3D" w14:textId="77777777" w:rsidTr="007D1587">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62E824D7" w14:textId="77777777" w:rsidR="006E6D69" w:rsidRPr="00B53CC1" w:rsidRDefault="006E6D69" w:rsidP="007D1587">
            <w:pPr>
              <w:jc w:val="left"/>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Validation</w:t>
            </w:r>
          </w:p>
        </w:tc>
        <w:tc>
          <w:tcPr>
            <w:tcW w:w="4394" w:type="dxa"/>
            <w:vAlign w:val="center"/>
            <w:hideMark/>
          </w:tcPr>
          <w:p w14:paraId="7EDA4496" w14:textId="77777777" w:rsidR="006E6D69" w:rsidRPr="00B53CC1" w:rsidRDefault="006E6D69" w:rsidP="007D158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report/final_validation_summary.md; docs/TESTING.md; tests/</w:t>
            </w:r>
            <w:proofErr w:type="spellStart"/>
            <w:r w:rsidRPr="00B53CC1">
              <w:rPr>
                <w:rFonts w:eastAsia="Times New Roman" w:cs="Times New Roman"/>
                <w:color w:val="000000"/>
                <w:sz w:val="20"/>
                <w:szCs w:val="20"/>
                <w:lang w:val="en-CA" w:eastAsia="en-CA"/>
              </w:rPr>
              <w:t>data_validation</w:t>
            </w:r>
            <w:proofErr w:type="spellEnd"/>
            <w:r w:rsidRPr="00B53CC1">
              <w:rPr>
                <w:rFonts w:eastAsia="Times New Roman" w:cs="Times New Roman"/>
                <w:color w:val="000000"/>
                <w:sz w:val="20"/>
                <w:szCs w:val="20"/>
                <w:lang w:val="en-CA" w:eastAsia="en-CA"/>
              </w:rPr>
              <w:t>/</w:t>
            </w:r>
          </w:p>
        </w:tc>
        <w:tc>
          <w:tcPr>
            <w:tcW w:w="3686" w:type="dxa"/>
            <w:vAlign w:val="center"/>
            <w:hideMark/>
          </w:tcPr>
          <w:p w14:paraId="168631B2" w14:textId="77777777" w:rsidR="006E6D69" w:rsidRPr="00B53CC1" w:rsidRDefault="006E6D69" w:rsidP="007D158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Validation status, evidence boundaries, and executable checks</w:t>
            </w:r>
          </w:p>
        </w:tc>
      </w:tr>
      <w:tr w:rsidR="006E6D69" w:rsidRPr="00B53CC1" w14:paraId="0777336D" w14:textId="77777777" w:rsidTr="007D1587">
        <w:trPr>
          <w:trHeight w:val="589"/>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217A0C22" w14:textId="77777777" w:rsidR="006E6D69" w:rsidRPr="00B53CC1" w:rsidRDefault="006E6D69" w:rsidP="007D1587">
            <w:pPr>
              <w:jc w:val="left"/>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Final report assets</w:t>
            </w:r>
          </w:p>
        </w:tc>
        <w:tc>
          <w:tcPr>
            <w:tcW w:w="4394" w:type="dxa"/>
            <w:vAlign w:val="center"/>
            <w:hideMark/>
          </w:tcPr>
          <w:p w14:paraId="62302714" w14:textId="77777777" w:rsidR="006E6D69" w:rsidRPr="00B53CC1" w:rsidRDefault="006E6D69" w:rsidP="007D158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report/</w:t>
            </w:r>
            <w:proofErr w:type="spellStart"/>
            <w:r w:rsidRPr="00B53CC1">
              <w:rPr>
                <w:rFonts w:eastAsia="Times New Roman" w:cs="Times New Roman"/>
                <w:color w:val="000000"/>
                <w:sz w:val="20"/>
                <w:szCs w:val="20"/>
                <w:lang w:val="en-CA" w:eastAsia="en-CA"/>
              </w:rPr>
              <w:t>final_report_assets</w:t>
            </w:r>
            <w:proofErr w:type="spellEnd"/>
            <w:r w:rsidRPr="00B53CC1">
              <w:rPr>
                <w:rFonts w:eastAsia="Times New Roman" w:cs="Times New Roman"/>
                <w:color w:val="000000"/>
                <w:sz w:val="20"/>
                <w:szCs w:val="20"/>
                <w:lang w:val="en-CA" w:eastAsia="en-CA"/>
              </w:rPr>
              <w:t>/</w:t>
            </w:r>
          </w:p>
        </w:tc>
        <w:tc>
          <w:tcPr>
            <w:tcW w:w="3686" w:type="dxa"/>
            <w:vAlign w:val="center"/>
            <w:hideMark/>
          </w:tcPr>
          <w:p w14:paraId="6C5802FA" w14:textId="77777777" w:rsidR="006E6D69" w:rsidRPr="00B53CC1" w:rsidRDefault="006E6D69" w:rsidP="007D158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Final tables, figures, manifests, and dashboard evidence</w:t>
            </w:r>
          </w:p>
        </w:tc>
      </w:tr>
    </w:tbl>
    <w:p w14:paraId="32A15B6E" w14:textId="77777777" w:rsidR="00744F57" w:rsidRPr="00B53CC1" w:rsidRDefault="005073A3" w:rsidP="00744F57">
      <w:pPr>
        <w:spacing w:after="0" w:line="480" w:lineRule="auto"/>
        <w:rPr>
          <w:rFonts w:cs="Times New Roman"/>
          <w:szCs w:val="24"/>
        </w:rPr>
      </w:pPr>
      <w:r w:rsidRPr="00B53CC1">
        <w:rPr>
          <w:rFonts w:cs="Times New Roman"/>
          <w:i/>
          <w:iCs/>
          <w:szCs w:val="24"/>
        </w:rPr>
        <w:t>Note.</w:t>
      </w:r>
      <w:r w:rsidRPr="00B53CC1">
        <w:rPr>
          <w:rFonts w:cs="Times New Roman"/>
          <w:szCs w:val="24"/>
        </w:rPr>
        <w:t xml:space="preserve"> The complete artifact inventory is maintained in report/final_artifact_index.md.</w:t>
      </w:r>
    </w:p>
    <w:p w14:paraId="6FE488A6" w14:textId="690652BF" w:rsidR="001A501C" w:rsidRPr="00B53CC1" w:rsidRDefault="00E20233" w:rsidP="00744F57">
      <w:pPr>
        <w:pStyle w:val="Heading2"/>
        <w:jc w:val="center"/>
      </w:pPr>
      <w:bookmarkStart w:id="50" w:name="_Toc232355727"/>
      <w:r w:rsidRPr="00B53CC1">
        <w:lastRenderedPageBreak/>
        <w:t>Appendix B. Validation Summary</w:t>
      </w:r>
      <w:bookmarkEnd w:id="50"/>
    </w:p>
    <w:p w14:paraId="2D5B395F" w14:textId="489A10E5" w:rsidR="001A501C" w:rsidRPr="00B53CC1" w:rsidRDefault="0087014D" w:rsidP="009F1F88">
      <w:pPr>
        <w:spacing w:after="0" w:line="480" w:lineRule="auto"/>
        <w:ind w:firstLine="720"/>
        <w:rPr>
          <w:rFonts w:cs="Times New Roman"/>
          <w:szCs w:val="24"/>
        </w:rPr>
      </w:pPr>
      <w:r w:rsidRPr="00B53CC1">
        <w:rPr>
          <w:rFonts w:cs="Times New Roman"/>
          <w:szCs w:val="24"/>
        </w:rPr>
        <w:t xml:space="preserve">The project used a combination of lightweight local validation and workspace-dependent checks. Local validators reviewed policies, metadata, report artifacts, and analytical summaries. Other checks required generated Databricks, </w:t>
      </w:r>
      <w:proofErr w:type="spellStart"/>
      <w:r w:rsidRPr="00B53CC1">
        <w:rPr>
          <w:rFonts w:cs="Times New Roman"/>
          <w:szCs w:val="24"/>
        </w:rPr>
        <w:t>PySpark</w:t>
      </w:r>
      <w:proofErr w:type="spellEnd"/>
      <w:r w:rsidRPr="00B53CC1">
        <w:rPr>
          <w:rFonts w:cs="Times New Roman"/>
          <w:szCs w:val="24"/>
        </w:rPr>
        <w:t>, or Delta Lake outputs.</w:t>
      </w:r>
    </w:p>
    <w:p w14:paraId="6CA0290A" w14:textId="64AF3C03" w:rsidR="0042244B" w:rsidRPr="00B53CC1" w:rsidRDefault="009F1F88" w:rsidP="009F1F88">
      <w:pPr>
        <w:spacing w:after="0" w:line="480" w:lineRule="auto"/>
        <w:rPr>
          <w:rFonts w:cs="Times New Roman"/>
          <w:i/>
          <w:iCs/>
        </w:rPr>
      </w:pPr>
      <w:r w:rsidRPr="00B53CC1">
        <w:rPr>
          <w:rFonts w:cs="Times New Roman"/>
          <w:b/>
          <w:bCs/>
        </w:rPr>
        <w:t>Table B1.</w:t>
      </w:r>
      <w:r w:rsidRPr="00B53CC1">
        <w:rPr>
          <w:rFonts w:cs="Times New Roman"/>
          <w:b/>
          <w:bCs/>
        </w:rPr>
        <w:br/>
      </w:r>
      <w:r w:rsidRPr="00B53CC1">
        <w:rPr>
          <w:rFonts w:cs="Times New Roman"/>
          <w:i/>
          <w:iCs/>
        </w:rPr>
        <w:t>Validation Scope and Evidence Boundaries</w:t>
      </w:r>
    </w:p>
    <w:tbl>
      <w:tblPr>
        <w:tblStyle w:val="PlainTable5"/>
        <w:tblW w:w="10207" w:type="dxa"/>
        <w:tblLook w:val="04A0" w:firstRow="1" w:lastRow="0" w:firstColumn="1" w:lastColumn="0" w:noHBand="0" w:noVBand="1"/>
      </w:tblPr>
      <w:tblGrid>
        <w:gridCol w:w="1194"/>
        <w:gridCol w:w="2917"/>
        <w:gridCol w:w="2835"/>
        <w:gridCol w:w="3261"/>
      </w:tblGrid>
      <w:tr w:rsidR="00A215A8" w:rsidRPr="00B53CC1" w14:paraId="7232D976" w14:textId="77777777" w:rsidTr="00A215A8">
        <w:trPr>
          <w:cnfStyle w:val="100000000000" w:firstRow="1" w:lastRow="0" w:firstColumn="0" w:lastColumn="0" w:oddVBand="0" w:evenVBand="0" w:oddHBand="0" w:evenHBand="0" w:firstRowFirstColumn="0" w:firstRowLastColumn="0" w:lastRowFirstColumn="0" w:lastRowLastColumn="0"/>
          <w:trHeight w:val="272"/>
        </w:trPr>
        <w:tc>
          <w:tcPr>
            <w:cnfStyle w:val="001000000100" w:firstRow="0" w:lastRow="0" w:firstColumn="1" w:lastColumn="0" w:oddVBand="0" w:evenVBand="0" w:oddHBand="0" w:evenHBand="0" w:firstRowFirstColumn="1" w:firstRowLastColumn="0" w:lastRowFirstColumn="0" w:lastRowLastColumn="0"/>
            <w:tcW w:w="1194" w:type="dxa"/>
            <w:noWrap/>
            <w:hideMark/>
          </w:tcPr>
          <w:p w14:paraId="400346A4" w14:textId="77777777" w:rsidR="00A215A8" w:rsidRPr="00B53CC1" w:rsidRDefault="00A215A8" w:rsidP="00A215A8">
            <w:pPr>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Validation Area</w:t>
            </w:r>
          </w:p>
        </w:tc>
        <w:tc>
          <w:tcPr>
            <w:tcW w:w="2917" w:type="dxa"/>
            <w:noWrap/>
            <w:hideMark/>
          </w:tcPr>
          <w:p w14:paraId="58B9E023" w14:textId="77777777" w:rsidR="00A215A8" w:rsidRPr="00B53CC1" w:rsidRDefault="00A215A8" w:rsidP="00A215A8">
            <w:pP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Local Validation</w:t>
            </w:r>
          </w:p>
        </w:tc>
        <w:tc>
          <w:tcPr>
            <w:tcW w:w="2835" w:type="dxa"/>
            <w:noWrap/>
            <w:hideMark/>
          </w:tcPr>
          <w:p w14:paraId="6DD88165" w14:textId="77777777" w:rsidR="00A215A8" w:rsidRPr="00B53CC1" w:rsidRDefault="00A215A8" w:rsidP="00A215A8">
            <w:pP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Workspace-Dependent Validation</w:t>
            </w:r>
          </w:p>
        </w:tc>
        <w:tc>
          <w:tcPr>
            <w:tcW w:w="3261" w:type="dxa"/>
            <w:noWrap/>
            <w:hideMark/>
          </w:tcPr>
          <w:p w14:paraId="25E8E200" w14:textId="77777777" w:rsidR="00A215A8" w:rsidRPr="00B53CC1" w:rsidRDefault="00A215A8" w:rsidP="00A215A8">
            <w:pP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Evidence Boundary</w:t>
            </w:r>
          </w:p>
        </w:tc>
      </w:tr>
      <w:tr w:rsidR="00A215A8" w:rsidRPr="00B53CC1" w14:paraId="4EB83863" w14:textId="77777777" w:rsidTr="00A215A8">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94" w:type="dxa"/>
            <w:noWrap/>
            <w:hideMark/>
          </w:tcPr>
          <w:p w14:paraId="23CD7E4D" w14:textId="77777777" w:rsidR="00A215A8" w:rsidRPr="00B53CC1" w:rsidRDefault="00A215A8" w:rsidP="00A215A8">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Governance and schema</w:t>
            </w:r>
          </w:p>
        </w:tc>
        <w:tc>
          <w:tcPr>
            <w:tcW w:w="2917" w:type="dxa"/>
            <w:noWrap/>
            <w:hideMark/>
          </w:tcPr>
          <w:p w14:paraId="1D732252" w14:textId="77777777" w:rsidR="00A215A8" w:rsidRPr="00B53CC1" w:rsidRDefault="00A215A8" w:rsidP="00A215A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Silver dictionary, feature availability, leakage policy, and chronological split checks</w:t>
            </w:r>
          </w:p>
        </w:tc>
        <w:tc>
          <w:tcPr>
            <w:tcW w:w="2835" w:type="dxa"/>
            <w:noWrap/>
            <w:hideMark/>
          </w:tcPr>
          <w:p w14:paraId="64F86F2A" w14:textId="77777777" w:rsidR="00A215A8" w:rsidRPr="00B53CC1" w:rsidRDefault="00A215A8" w:rsidP="00A215A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Silver and Gold table quality checks using generated Delta outputs</w:t>
            </w:r>
          </w:p>
        </w:tc>
        <w:tc>
          <w:tcPr>
            <w:tcW w:w="3261" w:type="dxa"/>
            <w:noWrap/>
            <w:hideMark/>
          </w:tcPr>
          <w:p w14:paraId="29CD941F" w14:textId="77777777" w:rsidR="00A215A8" w:rsidRPr="00B53CC1" w:rsidRDefault="00A215A8" w:rsidP="00A215A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Governance policies are documented and locally reviewable; final table execution depends on the Databricks environment</w:t>
            </w:r>
          </w:p>
        </w:tc>
      </w:tr>
      <w:tr w:rsidR="00A215A8" w:rsidRPr="00B53CC1" w14:paraId="53C5CC75" w14:textId="77777777" w:rsidTr="00A215A8">
        <w:trPr>
          <w:trHeight w:val="272"/>
        </w:trPr>
        <w:tc>
          <w:tcPr>
            <w:cnfStyle w:val="001000000000" w:firstRow="0" w:lastRow="0" w:firstColumn="1" w:lastColumn="0" w:oddVBand="0" w:evenVBand="0" w:oddHBand="0" w:evenHBand="0" w:firstRowFirstColumn="0" w:firstRowLastColumn="0" w:lastRowFirstColumn="0" w:lastRowLastColumn="0"/>
            <w:tcW w:w="1194" w:type="dxa"/>
            <w:noWrap/>
            <w:hideMark/>
          </w:tcPr>
          <w:p w14:paraId="0C58009D" w14:textId="77777777" w:rsidR="00A215A8" w:rsidRPr="00B53CC1" w:rsidRDefault="00A215A8" w:rsidP="00A215A8">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AO1</w:t>
            </w:r>
          </w:p>
        </w:tc>
        <w:tc>
          <w:tcPr>
            <w:tcW w:w="2917" w:type="dxa"/>
            <w:noWrap/>
            <w:hideMark/>
          </w:tcPr>
          <w:p w14:paraId="271C47ED" w14:textId="77777777" w:rsidR="00A215A8" w:rsidRPr="00B53CC1" w:rsidRDefault="00A215A8" w:rsidP="00A215A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Model metadata, evaluation pack, threshold policy, SHAP artifacts, leakage audit, and H1 summary</w:t>
            </w:r>
          </w:p>
        </w:tc>
        <w:tc>
          <w:tcPr>
            <w:tcW w:w="2835" w:type="dxa"/>
            <w:noWrap/>
            <w:hideMark/>
          </w:tcPr>
          <w:p w14:paraId="03000E1E" w14:textId="77777777" w:rsidR="00A215A8" w:rsidRPr="00B53CC1" w:rsidRDefault="00A215A8" w:rsidP="00A215A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Chronological partition and held-out scoring checks using Databricks outputs</w:t>
            </w:r>
          </w:p>
        </w:tc>
        <w:tc>
          <w:tcPr>
            <w:tcW w:w="3261" w:type="dxa"/>
            <w:noWrap/>
            <w:hideMark/>
          </w:tcPr>
          <w:p w14:paraId="342A3F29" w14:textId="77777777" w:rsidR="00A215A8" w:rsidRPr="00B53CC1" w:rsidRDefault="00A215A8" w:rsidP="00A215A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H1 is supported by chronological validation evidence; reserved final-test performance is not claimed</w:t>
            </w:r>
          </w:p>
        </w:tc>
      </w:tr>
      <w:tr w:rsidR="00A215A8" w:rsidRPr="00B53CC1" w14:paraId="088EECC7" w14:textId="77777777" w:rsidTr="00A215A8">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94" w:type="dxa"/>
            <w:noWrap/>
            <w:hideMark/>
          </w:tcPr>
          <w:p w14:paraId="664176B3" w14:textId="77777777" w:rsidR="00A215A8" w:rsidRPr="00B53CC1" w:rsidRDefault="00A215A8" w:rsidP="00A215A8">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AO2</w:t>
            </w:r>
          </w:p>
        </w:tc>
        <w:tc>
          <w:tcPr>
            <w:tcW w:w="2917" w:type="dxa"/>
            <w:noWrap/>
            <w:hideMark/>
          </w:tcPr>
          <w:p w14:paraId="787394D4" w14:textId="77777777" w:rsidR="00A215A8" w:rsidRPr="00B53CC1" w:rsidRDefault="00A215A8" w:rsidP="00A215A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 xml:space="preserve">Ridge and </w:t>
            </w:r>
            <w:proofErr w:type="spellStart"/>
            <w:r w:rsidRPr="00B53CC1">
              <w:rPr>
                <w:rFonts w:eastAsia="Times New Roman" w:cs="Times New Roman"/>
                <w:color w:val="000000"/>
                <w:sz w:val="20"/>
                <w:szCs w:val="20"/>
                <w:lang w:val="en-CA" w:eastAsia="en-CA"/>
              </w:rPr>
              <w:t>XGBoost</w:t>
            </w:r>
            <w:proofErr w:type="spellEnd"/>
            <w:r w:rsidRPr="00B53CC1">
              <w:rPr>
                <w:rFonts w:eastAsia="Times New Roman" w:cs="Times New Roman"/>
                <w:color w:val="000000"/>
                <w:sz w:val="20"/>
                <w:szCs w:val="20"/>
                <w:lang w:val="en-CA" w:eastAsia="en-CA"/>
              </w:rPr>
              <w:t xml:space="preserve"> metadata, evaluation pack, SHAP artifacts, target-reconstruction audit, and H2 summary</w:t>
            </w:r>
          </w:p>
        </w:tc>
        <w:tc>
          <w:tcPr>
            <w:tcW w:w="2835" w:type="dxa"/>
            <w:noWrap/>
            <w:hideMark/>
          </w:tcPr>
          <w:p w14:paraId="05218720" w14:textId="77777777" w:rsidR="00A215A8" w:rsidRPr="00B53CC1" w:rsidRDefault="00A215A8" w:rsidP="00A215A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Chronological partition checks using Databricks outputs</w:t>
            </w:r>
          </w:p>
        </w:tc>
        <w:tc>
          <w:tcPr>
            <w:tcW w:w="3261" w:type="dxa"/>
            <w:noWrap/>
            <w:hideMark/>
          </w:tcPr>
          <w:p w14:paraId="72497EB5" w14:textId="77777777" w:rsidR="00A215A8" w:rsidRPr="00B53CC1" w:rsidRDefault="00A215A8" w:rsidP="00A215A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H2 is supported with modest improvement; the target-reconstruction decision is accepted with caution</w:t>
            </w:r>
          </w:p>
        </w:tc>
      </w:tr>
      <w:tr w:rsidR="00A215A8" w:rsidRPr="00B53CC1" w14:paraId="62350FD3" w14:textId="77777777" w:rsidTr="00A215A8">
        <w:trPr>
          <w:trHeight w:val="272"/>
        </w:trPr>
        <w:tc>
          <w:tcPr>
            <w:cnfStyle w:val="001000000000" w:firstRow="0" w:lastRow="0" w:firstColumn="1" w:lastColumn="0" w:oddVBand="0" w:evenVBand="0" w:oddHBand="0" w:evenHBand="0" w:firstRowFirstColumn="0" w:firstRowLastColumn="0" w:lastRowFirstColumn="0" w:lastRowLastColumn="0"/>
            <w:tcW w:w="1194" w:type="dxa"/>
            <w:noWrap/>
            <w:hideMark/>
          </w:tcPr>
          <w:p w14:paraId="6E1E4E0E" w14:textId="77777777" w:rsidR="00A215A8" w:rsidRPr="00B53CC1" w:rsidRDefault="00A215A8" w:rsidP="00A215A8">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AO3</w:t>
            </w:r>
          </w:p>
        </w:tc>
        <w:tc>
          <w:tcPr>
            <w:tcW w:w="2917" w:type="dxa"/>
            <w:noWrap/>
            <w:hideMark/>
          </w:tcPr>
          <w:p w14:paraId="1BA55F08" w14:textId="77777777" w:rsidR="00A215A8" w:rsidRPr="00B53CC1" w:rsidRDefault="00A215A8" w:rsidP="00A215A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Matrix policy, operational recommendations, and optional K-means evidence</w:t>
            </w:r>
          </w:p>
        </w:tc>
        <w:tc>
          <w:tcPr>
            <w:tcW w:w="2835" w:type="dxa"/>
            <w:noWrap/>
            <w:hideMark/>
          </w:tcPr>
          <w:p w14:paraId="323B77C5" w14:textId="77777777" w:rsidR="00A215A8" w:rsidRPr="00B53CC1" w:rsidRDefault="00A215A8" w:rsidP="00A215A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Held-out score alignment, segment assignment, and benchmark checks using generated outputs</w:t>
            </w:r>
          </w:p>
        </w:tc>
        <w:tc>
          <w:tcPr>
            <w:tcW w:w="3261" w:type="dxa"/>
            <w:noWrap/>
            <w:hideMark/>
          </w:tcPr>
          <w:p w14:paraId="2E6E8D72" w14:textId="77777777" w:rsidR="00A215A8" w:rsidRPr="00B53CC1" w:rsidRDefault="00A215A8" w:rsidP="00A215A8">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H3 is supported as decision-layer evidence, not as evidence of realized intervention impact</w:t>
            </w:r>
          </w:p>
        </w:tc>
      </w:tr>
      <w:tr w:rsidR="00A215A8" w:rsidRPr="00B53CC1" w14:paraId="7D16C1AD" w14:textId="77777777" w:rsidTr="00A215A8">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94" w:type="dxa"/>
            <w:noWrap/>
            <w:hideMark/>
          </w:tcPr>
          <w:p w14:paraId="28AD0172" w14:textId="77777777" w:rsidR="00A215A8" w:rsidRPr="00B53CC1" w:rsidRDefault="00A215A8" w:rsidP="00A215A8">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Dashboard serving layer</w:t>
            </w:r>
          </w:p>
        </w:tc>
        <w:tc>
          <w:tcPr>
            <w:tcW w:w="2917" w:type="dxa"/>
            <w:noWrap/>
            <w:hideMark/>
          </w:tcPr>
          <w:p w14:paraId="101D4C8E" w14:textId="77777777" w:rsidR="00A215A8" w:rsidRPr="00B53CC1" w:rsidRDefault="00A215A8" w:rsidP="00A215A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Static serving-layer definitions, semantic model, DAX measures, and dashboard-support files</w:t>
            </w:r>
          </w:p>
        </w:tc>
        <w:tc>
          <w:tcPr>
            <w:tcW w:w="2835" w:type="dxa"/>
            <w:noWrap/>
            <w:hideMark/>
          </w:tcPr>
          <w:p w14:paraId="4F0EAAC4" w14:textId="77777777" w:rsidR="00A215A8" w:rsidRPr="00B53CC1" w:rsidRDefault="00A215A8" w:rsidP="00A215A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Direct serving-table and export validation using Databricks and Power BI outputs</w:t>
            </w:r>
          </w:p>
        </w:tc>
        <w:tc>
          <w:tcPr>
            <w:tcW w:w="3261" w:type="dxa"/>
            <w:noWrap/>
            <w:hideMark/>
          </w:tcPr>
          <w:p w14:paraId="00BA107A" w14:textId="77777777" w:rsidR="00A215A8" w:rsidRPr="00B53CC1" w:rsidRDefault="00A215A8" w:rsidP="00A215A8">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Dashboard evidence represents governed predictions, segments, and validation summaries rather than realized outcomes</w:t>
            </w:r>
          </w:p>
        </w:tc>
      </w:tr>
    </w:tbl>
    <w:p w14:paraId="25EC821B" w14:textId="3C8A6613" w:rsidR="009F1F88" w:rsidRPr="00B53CC1" w:rsidRDefault="00742864" w:rsidP="009F1F88">
      <w:pPr>
        <w:spacing w:after="0" w:line="480" w:lineRule="auto"/>
        <w:rPr>
          <w:rFonts w:cs="Times New Roman"/>
          <w:i/>
          <w:iCs/>
          <w:szCs w:val="24"/>
        </w:rPr>
      </w:pPr>
      <w:r w:rsidRPr="00B53CC1">
        <w:rPr>
          <w:rFonts w:cs="Times New Roman"/>
          <w:i/>
          <w:iCs/>
          <w:szCs w:val="24"/>
        </w:rPr>
        <w:t xml:space="preserve">Note. </w:t>
      </w:r>
      <w:r w:rsidRPr="00B53CC1">
        <w:rPr>
          <w:rFonts w:cs="Times New Roman"/>
          <w:szCs w:val="24"/>
        </w:rPr>
        <w:t>The detailed validation record is available in report/final_validation_summary.md, with execution guidance in docs/TESTING.md.</w:t>
      </w:r>
    </w:p>
    <w:p w14:paraId="2E9D3585" w14:textId="77777777" w:rsidR="00EA0C12" w:rsidRDefault="00EA0C12">
      <w:pPr>
        <w:rPr>
          <w:rFonts w:eastAsiaTheme="majorEastAsia" w:cs="Times New Roman"/>
          <w:b/>
          <w:bCs/>
          <w:szCs w:val="24"/>
        </w:rPr>
      </w:pPr>
      <w:r>
        <w:rPr>
          <w:szCs w:val="24"/>
        </w:rPr>
        <w:br w:type="page"/>
      </w:r>
    </w:p>
    <w:p w14:paraId="1FB4CF19" w14:textId="2F0003C4" w:rsidR="001A501C" w:rsidRPr="00B53CC1" w:rsidRDefault="00E20233" w:rsidP="009F1F88">
      <w:pPr>
        <w:pStyle w:val="Heading2"/>
        <w:jc w:val="center"/>
        <w:rPr>
          <w:szCs w:val="24"/>
        </w:rPr>
      </w:pPr>
      <w:bookmarkStart w:id="51" w:name="_Toc232355728"/>
      <w:r w:rsidRPr="00B53CC1">
        <w:rPr>
          <w:szCs w:val="24"/>
        </w:rPr>
        <w:lastRenderedPageBreak/>
        <w:t>Appendix C. Data Dictionary and Schema</w:t>
      </w:r>
      <w:bookmarkEnd w:id="51"/>
    </w:p>
    <w:p w14:paraId="42816DF2" w14:textId="77777777" w:rsidR="004864C3" w:rsidRPr="00B53CC1" w:rsidRDefault="004864C3" w:rsidP="004864C3">
      <w:pPr>
        <w:spacing w:after="0" w:line="480" w:lineRule="auto"/>
        <w:ind w:firstLine="720"/>
        <w:rPr>
          <w:rFonts w:cs="Times New Roman"/>
          <w:szCs w:val="24"/>
          <w:lang w:val="en-CA"/>
        </w:rPr>
      </w:pPr>
      <w:r w:rsidRPr="00B53CC1">
        <w:rPr>
          <w:rFonts w:cs="Times New Roman"/>
          <w:szCs w:val="24"/>
          <w:lang w:val="en-CA"/>
        </w:rPr>
        <w:t>The Silver-layer data dictionary documents standardized analytical fields, source mappings, data types, decision-time availability, and modeling policy. Table C1 provides a representative sample of fields central to AO1, AO2, AO3, and dashboard reporting.</w:t>
      </w:r>
    </w:p>
    <w:p w14:paraId="2E44A2E7" w14:textId="385E65C7" w:rsidR="004864C3" w:rsidRPr="00B53CC1" w:rsidRDefault="004864C3" w:rsidP="004864C3">
      <w:pPr>
        <w:spacing w:after="0" w:line="480" w:lineRule="auto"/>
        <w:rPr>
          <w:rFonts w:cs="Times New Roman"/>
          <w:i/>
          <w:iCs/>
          <w:szCs w:val="24"/>
          <w:lang w:val="en-CA"/>
        </w:rPr>
      </w:pPr>
      <w:r w:rsidRPr="00B53CC1">
        <w:rPr>
          <w:rFonts w:cs="Times New Roman"/>
          <w:b/>
          <w:bCs/>
          <w:szCs w:val="24"/>
          <w:lang w:val="en-CA"/>
        </w:rPr>
        <w:t>Table C1.</w:t>
      </w:r>
      <w:r w:rsidRPr="00B53CC1">
        <w:rPr>
          <w:rFonts w:cs="Times New Roman"/>
          <w:b/>
          <w:bCs/>
          <w:szCs w:val="24"/>
          <w:lang w:val="en-CA"/>
        </w:rPr>
        <w:br/>
      </w:r>
      <w:r w:rsidRPr="00B53CC1">
        <w:rPr>
          <w:rFonts w:cs="Times New Roman"/>
          <w:i/>
          <w:iCs/>
          <w:szCs w:val="24"/>
          <w:lang w:val="en-CA"/>
        </w:rPr>
        <w:t>Representative Silver Data Dictionary</w:t>
      </w:r>
    </w:p>
    <w:tbl>
      <w:tblPr>
        <w:tblStyle w:val="PlainTable5"/>
        <w:tblW w:w="10039" w:type="dxa"/>
        <w:tblLook w:val="04A0" w:firstRow="1" w:lastRow="0" w:firstColumn="1" w:lastColumn="0" w:noHBand="0" w:noVBand="1"/>
      </w:tblPr>
      <w:tblGrid>
        <w:gridCol w:w="1964"/>
        <w:gridCol w:w="1976"/>
        <w:gridCol w:w="1022"/>
        <w:gridCol w:w="2736"/>
        <w:gridCol w:w="2341"/>
      </w:tblGrid>
      <w:tr w:rsidR="00D63944" w:rsidRPr="00B53CC1" w14:paraId="215BD499" w14:textId="77777777" w:rsidTr="00537BF1">
        <w:trPr>
          <w:cnfStyle w:val="100000000000" w:firstRow="1" w:lastRow="0" w:firstColumn="0" w:lastColumn="0" w:oddVBand="0" w:evenVBand="0" w:oddHBand="0" w:evenHBand="0" w:firstRowFirstColumn="0" w:firstRowLastColumn="0" w:lastRowFirstColumn="0" w:lastRowLastColumn="0"/>
          <w:trHeight w:val="272"/>
        </w:trPr>
        <w:tc>
          <w:tcPr>
            <w:cnfStyle w:val="001000000100" w:firstRow="0" w:lastRow="0" w:firstColumn="1" w:lastColumn="0" w:oddVBand="0" w:evenVBand="0" w:oddHBand="0" w:evenHBand="0" w:firstRowFirstColumn="1" w:firstRowLastColumn="0" w:lastRowFirstColumn="0" w:lastRowLastColumn="0"/>
            <w:tcW w:w="1964" w:type="dxa"/>
            <w:noWrap/>
            <w:hideMark/>
          </w:tcPr>
          <w:p w14:paraId="7F25B1AF" w14:textId="77777777" w:rsidR="00D63944" w:rsidRPr="00B53CC1" w:rsidRDefault="00D63944" w:rsidP="00D63944">
            <w:pPr>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Source Field</w:t>
            </w:r>
          </w:p>
        </w:tc>
        <w:tc>
          <w:tcPr>
            <w:tcW w:w="1976" w:type="dxa"/>
            <w:noWrap/>
            <w:hideMark/>
          </w:tcPr>
          <w:p w14:paraId="641E7431" w14:textId="77777777" w:rsidR="00D63944" w:rsidRPr="00B53CC1" w:rsidRDefault="00D63944" w:rsidP="00D63944">
            <w:pPr>
              <w:ind w:right="-152"/>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Standardized Field</w:t>
            </w:r>
          </w:p>
        </w:tc>
        <w:tc>
          <w:tcPr>
            <w:tcW w:w="1022" w:type="dxa"/>
            <w:noWrap/>
            <w:hideMark/>
          </w:tcPr>
          <w:p w14:paraId="7F5C721C" w14:textId="77777777" w:rsidR="00D63944" w:rsidRPr="00B53CC1" w:rsidRDefault="00D63944" w:rsidP="00D63944">
            <w:pP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Data Type</w:t>
            </w:r>
          </w:p>
        </w:tc>
        <w:tc>
          <w:tcPr>
            <w:tcW w:w="2736" w:type="dxa"/>
            <w:noWrap/>
            <w:hideMark/>
          </w:tcPr>
          <w:p w14:paraId="1892951C" w14:textId="77777777" w:rsidR="00D63944" w:rsidRPr="00B53CC1" w:rsidRDefault="00D63944" w:rsidP="00D63944">
            <w:pP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Availability and Modeling Policy</w:t>
            </w:r>
          </w:p>
        </w:tc>
        <w:tc>
          <w:tcPr>
            <w:tcW w:w="2341" w:type="dxa"/>
            <w:noWrap/>
            <w:hideMark/>
          </w:tcPr>
          <w:p w14:paraId="4A6F0D3E" w14:textId="77777777" w:rsidR="00D63944" w:rsidRPr="00B53CC1" w:rsidRDefault="00D63944" w:rsidP="00D63944">
            <w:pP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Primary Purpose</w:t>
            </w:r>
          </w:p>
        </w:tc>
      </w:tr>
      <w:tr w:rsidR="0025184A" w:rsidRPr="00B53CC1" w14:paraId="2A66023A" w14:textId="77777777" w:rsidTr="00537BF1">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964" w:type="dxa"/>
            <w:noWrap/>
          </w:tcPr>
          <w:p w14:paraId="71A0D1FE" w14:textId="77777777" w:rsidR="0025184A" w:rsidRPr="00B53CC1" w:rsidRDefault="0025184A" w:rsidP="00D63944">
            <w:pPr>
              <w:rPr>
                <w:rFonts w:eastAsia="Times New Roman" w:cs="Times New Roman"/>
                <w:color w:val="000000"/>
                <w:sz w:val="20"/>
                <w:szCs w:val="20"/>
                <w:lang w:val="en-CA" w:eastAsia="en-CA"/>
              </w:rPr>
            </w:pPr>
          </w:p>
        </w:tc>
        <w:tc>
          <w:tcPr>
            <w:tcW w:w="1976" w:type="dxa"/>
            <w:noWrap/>
          </w:tcPr>
          <w:p w14:paraId="41A4F54F" w14:textId="77777777" w:rsidR="0025184A" w:rsidRPr="00B53CC1" w:rsidRDefault="0025184A" w:rsidP="00D63944">
            <w:pPr>
              <w:ind w:right="-152"/>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p>
        </w:tc>
        <w:tc>
          <w:tcPr>
            <w:tcW w:w="1022" w:type="dxa"/>
            <w:noWrap/>
          </w:tcPr>
          <w:p w14:paraId="7063B13C" w14:textId="77777777" w:rsidR="0025184A" w:rsidRPr="00B53CC1" w:rsidRDefault="0025184A" w:rsidP="00D63944">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p>
        </w:tc>
        <w:tc>
          <w:tcPr>
            <w:tcW w:w="2736" w:type="dxa"/>
            <w:noWrap/>
          </w:tcPr>
          <w:p w14:paraId="3B934D53" w14:textId="77777777" w:rsidR="0025184A" w:rsidRPr="00B53CC1" w:rsidRDefault="0025184A" w:rsidP="00D63944">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p>
        </w:tc>
        <w:tc>
          <w:tcPr>
            <w:tcW w:w="2341" w:type="dxa"/>
            <w:noWrap/>
          </w:tcPr>
          <w:p w14:paraId="1D0A2CD1" w14:textId="77777777" w:rsidR="0025184A" w:rsidRPr="00B53CC1" w:rsidRDefault="0025184A" w:rsidP="00D63944">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p>
        </w:tc>
      </w:tr>
      <w:tr w:rsidR="00D63944" w:rsidRPr="00B53CC1" w14:paraId="5CC2CE25" w14:textId="77777777" w:rsidTr="00537BF1">
        <w:trPr>
          <w:trHeight w:val="272"/>
        </w:trPr>
        <w:tc>
          <w:tcPr>
            <w:cnfStyle w:val="001000000000" w:firstRow="0" w:lastRow="0" w:firstColumn="1" w:lastColumn="0" w:oddVBand="0" w:evenVBand="0" w:oddHBand="0" w:evenHBand="0" w:firstRowFirstColumn="0" w:firstRowLastColumn="0" w:lastRowFirstColumn="0" w:lastRowLastColumn="0"/>
            <w:tcW w:w="1964" w:type="dxa"/>
            <w:noWrap/>
            <w:hideMark/>
          </w:tcPr>
          <w:p w14:paraId="5AF7B996" w14:textId="77777777" w:rsidR="00D63944" w:rsidRPr="00B53CC1" w:rsidRDefault="00D63944" w:rsidP="00D63944">
            <w:pPr>
              <w:rPr>
                <w:rFonts w:eastAsia="Times New Roman" w:cs="Times New Roman"/>
                <w:color w:val="000000"/>
                <w:sz w:val="20"/>
                <w:szCs w:val="20"/>
                <w:lang w:val="en-CA" w:eastAsia="en-CA"/>
              </w:rPr>
            </w:pPr>
            <w:proofErr w:type="spellStart"/>
            <w:r w:rsidRPr="00B53CC1">
              <w:rPr>
                <w:rFonts w:eastAsia="Times New Roman" w:cs="Times New Roman"/>
                <w:color w:val="000000"/>
                <w:sz w:val="20"/>
                <w:szCs w:val="20"/>
                <w:lang w:val="en-CA" w:eastAsia="en-CA"/>
              </w:rPr>
              <w:t>Late_delivery_risk</w:t>
            </w:r>
            <w:proofErr w:type="spellEnd"/>
          </w:p>
        </w:tc>
        <w:tc>
          <w:tcPr>
            <w:tcW w:w="1976" w:type="dxa"/>
            <w:noWrap/>
            <w:hideMark/>
          </w:tcPr>
          <w:p w14:paraId="6C979EAF" w14:textId="77777777" w:rsidR="00D63944" w:rsidRPr="00B53CC1" w:rsidRDefault="00D63944" w:rsidP="00D63944">
            <w:pPr>
              <w:ind w:right="-152"/>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proofErr w:type="spellStart"/>
            <w:r w:rsidRPr="00B53CC1">
              <w:rPr>
                <w:rFonts w:eastAsia="Times New Roman" w:cs="Times New Roman"/>
                <w:color w:val="000000"/>
                <w:sz w:val="20"/>
                <w:szCs w:val="20"/>
                <w:lang w:val="en-CA" w:eastAsia="en-CA"/>
              </w:rPr>
              <w:t>Late_delivery_risk</w:t>
            </w:r>
            <w:proofErr w:type="spellEnd"/>
          </w:p>
        </w:tc>
        <w:tc>
          <w:tcPr>
            <w:tcW w:w="1022" w:type="dxa"/>
            <w:noWrap/>
            <w:hideMark/>
          </w:tcPr>
          <w:p w14:paraId="0FAF8EB2" w14:textId="77777777" w:rsidR="00D63944" w:rsidRPr="00B53CC1" w:rsidRDefault="00D63944" w:rsidP="00D63944">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Integer</w:t>
            </w:r>
          </w:p>
        </w:tc>
        <w:tc>
          <w:tcPr>
            <w:tcW w:w="2736" w:type="dxa"/>
            <w:noWrap/>
            <w:hideMark/>
          </w:tcPr>
          <w:p w14:paraId="5D020486" w14:textId="77777777" w:rsidR="00D63944" w:rsidRPr="00B53CC1" w:rsidRDefault="00D63944" w:rsidP="00D63944">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AO1 target only; prohibited as a predictor</w:t>
            </w:r>
          </w:p>
        </w:tc>
        <w:tc>
          <w:tcPr>
            <w:tcW w:w="2341" w:type="dxa"/>
            <w:noWrap/>
            <w:hideMark/>
          </w:tcPr>
          <w:p w14:paraId="31747BEC" w14:textId="77777777" w:rsidR="00D63944" w:rsidRPr="00B53CC1" w:rsidRDefault="00D63944" w:rsidP="00D63944">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Binary late-delivery target</w:t>
            </w:r>
          </w:p>
        </w:tc>
      </w:tr>
      <w:tr w:rsidR="00D63944" w:rsidRPr="00B53CC1" w14:paraId="48254A3F" w14:textId="77777777" w:rsidTr="00537BF1">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964" w:type="dxa"/>
            <w:noWrap/>
            <w:hideMark/>
          </w:tcPr>
          <w:p w14:paraId="386B513C" w14:textId="77777777" w:rsidR="00D63944" w:rsidRPr="00B53CC1" w:rsidRDefault="00D63944" w:rsidP="00D63944">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Order Profit Per Order</w:t>
            </w:r>
          </w:p>
        </w:tc>
        <w:tc>
          <w:tcPr>
            <w:tcW w:w="1976" w:type="dxa"/>
            <w:noWrap/>
            <w:hideMark/>
          </w:tcPr>
          <w:p w14:paraId="081844F0" w14:textId="0A3C9F42" w:rsidR="00D63944" w:rsidRPr="00B53CC1" w:rsidRDefault="00D63944" w:rsidP="00D63944">
            <w:pPr>
              <w:ind w:right="-152"/>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Order_Profit_</w:t>
            </w:r>
            <w:r w:rsidR="0025184A" w:rsidRPr="00B53CC1">
              <w:rPr>
                <w:rFonts w:eastAsia="Times New Roman" w:cs="Times New Roman"/>
                <w:color w:val="000000"/>
                <w:sz w:val="20"/>
                <w:szCs w:val="20"/>
                <w:lang w:val="en-CA" w:eastAsia="en-CA"/>
              </w:rPr>
              <w:br/>
            </w:r>
            <w:proofErr w:type="spellStart"/>
            <w:r w:rsidRPr="00B53CC1">
              <w:rPr>
                <w:rFonts w:eastAsia="Times New Roman" w:cs="Times New Roman"/>
                <w:color w:val="000000"/>
                <w:sz w:val="20"/>
                <w:szCs w:val="20"/>
                <w:lang w:val="en-CA" w:eastAsia="en-CA"/>
              </w:rPr>
              <w:t>Per_Order</w:t>
            </w:r>
            <w:proofErr w:type="spellEnd"/>
          </w:p>
        </w:tc>
        <w:tc>
          <w:tcPr>
            <w:tcW w:w="1022" w:type="dxa"/>
            <w:noWrap/>
            <w:hideMark/>
          </w:tcPr>
          <w:p w14:paraId="2619725F" w14:textId="77777777" w:rsidR="00D63944" w:rsidRPr="00B53CC1" w:rsidRDefault="00D63944" w:rsidP="00D63944">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Double</w:t>
            </w:r>
          </w:p>
        </w:tc>
        <w:tc>
          <w:tcPr>
            <w:tcW w:w="2736" w:type="dxa"/>
            <w:noWrap/>
            <w:hideMark/>
          </w:tcPr>
          <w:p w14:paraId="39456F6B" w14:textId="77777777" w:rsidR="00D63944" w:rsidRPr="00B53CC1" w:rsidRDefault="00D63944" w:rsidP="00D63944">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AO2 target only; prohibited as a predictor</w:t>
            </w:r>
          </w:p>
        </w:tc>
        <w:tc>
          <w:tcPr>
            <w:tcW w:w="2341" w:type="dxa"/>
            <w:noWrap/>
            <w:hideMark/>
          </w:tcPr>
          <w:p w14:paraId="37D02B98" w14:textId="77777777" w:rsidR="00D63944" w:rsidRPr="00B53CC1" w:rsidRDefault="00D63944" w:rsidP="00D63944">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Order-level profit target</w:t>
            </w:r>
          </w:p>
        </w:tc>
      </w:tr>
      <w:tr w:rsidR="00D63944" w:rsidRPr="00B53CC1" w14:paraId="1A538EDE" w14:textId="77777777" w:rsidTr="00537BF1">
        <w:trPr>
          <w:trHeight w:val="272"/>
        </w:trPr>
        <w:tc>
          <w:tcPr>
            <w:cnfStyle w:val="001000000000" w:firstRow="0" w:lastRow="0" w:firstColumn="1" w:lastColumn="0" w:oddVBand="0" w:evenVBand="0" w:oddHBand="0" w:evenHBand="0" w:firstRowFirstColumn="0" w:firstRowLastColumn="0" w:lastRowFirstColumn="0" w:lastRowLastColumn="0"/>
            <w:tcW w:w="1964" w:type="dxa"/>
            <w:noWrap/>
            <w:hideMark/>
          </w:tcPr>
          <w:p w14:paraId="599E3F88" w14:textId="77777777" w:rsidR="00D63944" w:rsidRPr="00B53CC1" w:rsidRDefault="00D63944" w:rsidP="00D63944">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Days for shipping (real)</w:t>
            </w:r>
          </w:p>
        </w:tc>
        <w:tc>
          <w:tcPr>
            <w:tcW w:w="1976" w:type="dxa"/>
            <w:noWrap/>
            <w:hideMark/>
          </w:tcPr>
          <w:p w14:paraId="26F82CC9" w14:textId="52B668B0" w:rsidR="00D63944" w:rsidRPr="00B53CC1" w:rsidRDefault="00D63944" w:rsidP="00D63944">
            <w:pPr>
              <w:ind w:right="-152"/>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proofErr w:type="spellStart"/>
            <w:r w:rsidRPr="00B53CC1">
              <w:rPr>
                <w:rFonts w:eastAsia="Times New Roman" w:cs="Times New Roman"/>
                <w:color w:val="000000"/>
                <w:sz w:val="20"/>
                <w:szCs w:val="20"/>
                <w:lang w:val="en-CA" w:eastAsia="en-CA"/>
              </w:rPr>
              <w:t>Days_for</w:t>
            </w:r>
            <w:proofErr w:type="spellEnd"/>
            <w:r w:rsidRPr="00B53CC1">
              <w:rPr>
                <w:rFonts w:eastAsia="Times New Roman" w:cs="Times New Roman"/>
                <w:color w:val="000000"/>
                <w:sz w:val="20"/>
                <w:szCs w:val="20"/>
                <w:lang w:val="en-CA" w:eastAsia="en-CA"/>
              </w:rPr>
              <w:t>_</w:t>
            </w:r>
            <w:r w:rsidR="0025184A" w:rsidRPr="00B53CC1">
              <w:rPr>
                <w:rFonts w:eastAsia="Times New Roman" w:cs="Times New Roman"/>
                <w:color w:val="000000"/>
                <w:sz w:val="20"/>
                <w:szCs w:val="20"/>
                <w:lang w:val="en-CA" w:eastAsia="en-CA"/>
              </w:rPr>
              <w:br/>
            </w:r>
            <w:proofErr w:type="spellStart"/>
            <w:r w:rsidRPr="00B53CC1">
              <w:rPr>
                <w:rFonts w:eastAsia="Times New Roman" w:cs="Times New Roman"/>
                <w:color w:val="000000"/>
                <w:sz w:val="20"/>
                <w:szCs w:val="20"/>
                <w:lang w:val="en-CA" w:eastAsia="en-CA"/>
              </w:rPr>
              <w:t>shipping_real</w:t>
            </w:r>
            <w:proofErr w:type="spellEnd"/>
          </w:p>
        </w:tc>
        <w:tc>
          <w:tcPr>
            <w:tcW w:w="1022" w:type="dxa"/>
            <w:noWrap/>
            <w:hideMark/>
          </w:tcPr>
          <w:p w14:paraId="19DACF79" w14:textId="77777777" w:rsidR="00D63944" w:rsidRPr="00B53CC1" w:rsidRDefault="00D63944" w:rsidP="00D63944">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Integer</w:t>
            </w:r>
          </w:p>
        </w:tc>
        <w:tc>
          <w:tcPr>
            <w:tcW w:w="2736" w:type="dxa"/>
            <w:noWrap/>
            <w:hideMark/>
          </w:tcPr>
          <w:p w14:paraId="7A560E20" w14:textId="77777777" w:rsidR="00D63944" w:rsidRPr="00B53CC1" w:rsidRDefault="00D63944" w:rsidP="00D63944">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Available after delivery; prohibited for AO1/AO2 prediction</w:t>
            </w:r>
          </w:p>
        </w:tc>
        <w:tc>
          <w:tcPr>
            <w:tcW w:w="2341" w:type="dxa"/>
            <w:noWrap/>
            <w:hideMark/>
          </w:tcPr>
          <w:p w14:paraId="5268D22B" w14:textId="77777777" w:rsidR="00D63944" w:rsidRPr="00B53CC1" w:rsidRDefault="00D63944" w:rsidP="00D63944">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Historical outcome and dashboard/audit field</w:t>
            </w:r>
          </w:p>
        </w:tc>
      </w:tr>
      <w:tr w:rsidR="00D63944" w:rsidRPr="00B53CC1" w14:paraId="06987355" w14:textId="77777777" w:rsidTr="00537BF1">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964" w:type="dxa"/>
            <w:noWrap/>
            <w:hideMark/>
          </w:tcPr>
          <w:p w14:paraId="129CACEC" w14:textId="77777777" w:rsidR="00D63944" w:rsidRPr="00B53CC1" w:rsidRDefault="00D63944" w:rsidP="00D63944">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Days for shipment (scheduled)</w:t>
            </w:r>
          </w:p>
        </w:tc>
        <w:tc>
          <w:tcPr>
            <w:tcW w:w="1976" w:type="dxa"/>
            <w:noWrap/>
            <w:hideMark/>
          </w:tcPr>
          <w:p w14:paraId="1FA29E25" w14:textId="44566A25" w:rsidR="00D63944" w:rsidRPr="00B53CC1" w:rsidRDefault="00D63944" w:rsidP="00D63944">
            <w:pPr>
              <w:ind w:right="-152"/>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proofErr w:type="spellStart"/>
            <w:r w:rsidRPr="00B53CC1">
              <w:rPr>
                <w:rFonts w:eastAsia="Times New Roman" w:cs="Times New Roman"/>
                <w:color w:val="000000"/>
                <w:sz w:val="20"/>
                <w:szCs w:val="20"/>
                <w:lang w:val="en-CA" w:eastAsia="en-CA"/>
              </w:rPr>
              <w:t>Days_for_shipment</w:t>
            </w:r>
            <w:proofErr w:type="spellEnd"/>
            <w:r w:rsidRPr="00B53CC1">
              <w:rPr>
                <w:rFonts w:eastAsia="Times New Roman" w:cs="Times New Roman"/>
                <w:color w:val="000000"/>
                <w:sz w:val="20"/>
                <w:szCs w:val="20"/>
                <w:lang w:val="en-CA" w:eastAsia="en-CA"/>
              </w:rPr>
              <w:br/>
              <w:t>_scheduled</w:t>
            </w:r>
          </w:p>
        </w:tc>
        <w:tc>
          <w:tcPr>
            <w:tcW w:w="1022" w:type="dxa"/>
            <w:noWrap/>
            <w:hideMark/>
          </w:tcPr>
          <w:p w14:paraId="3C99C510" w14:textId="77777777" w:rsidR="00D63944" w:rsidRPr="00B53CC1" w:rsidRDefault="00D63944" w:rsidP="00D63944">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Integer</w:t>
            </w:r>
          </w:p>
        </w:tc>
        <w:tc>
          <w:tcPr>
            <w:tcW w:w="2736" w:type="dxa"/>
            <w:noWrap/>
            <w:hideMark/>
          </w:tcPr>
          <w:p w14:paraId="7229C58F" w14:textId="77777777" w:rsidR="00D63944" w:rsidRPr="00B53CC1" w:rsidRDefault="00D63944" w:rsidP="00D63944">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 xml:space="preserve">Available before dispatch; eligible subject to </w:t>
            </w:r>
            <w:proofErr w:type="gramStart"/>
            <w:r w:rsidRPr="00B53CC1">
              <w:rPr>
                <w:rFonts w:eastAsia="Times New Roman" w:cs="Times New Roman"/>
                <w:color w:val="000000"/>
                <w:sz w:val="20"/>
                <w:szCs w:val="20"/>
                <w:lang w:val="en-CA" w:eastAsia="en-CA"/>
              </w:rPr>
              <w:t>Gold</w:t>
            </w:r>
            <w:proofErr w:type="gramEnd"/>
            <w:r w:rsidRPr="00B53CC1">
              <w:rPr>
                <w:rFonts w:eastAsia="Times New Roman" w:cs="Times New Roman"/>
                <w:color w:val="000000"/>
                <w:sz w:val="20"/>
                <w:szCs w:val="20"/>
                <w:lang w:val="en-CA" w:eastAsia="en-CA"/>
              </w:rPr>
              <w:t xml:space="preserve"> selection</w:t>
            </w:r>
          </w:p>
        </w:tc>
        <w:tc>
          <w:tcPr>
            <w:tcW w:w="2341" w:type="dxa"/>
            <w:noWrap/>
            <w:hideMark/>
          </w:tcPr>
          <w:p w14:paraId="478CFB7B" w14:textId="77777777" w:rsidR="00D63944" w:rsidRPr="00B53CC1" w:rsidRDefault="00D63944" w:rsidP="00D63944">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Planned service-window feature</w:t>
            </w:r>
          </w:p>
        </w:tc>
      </w:tr>
      <w:tr w:rsidR="00D63944" w:rsidRPr="00B53CC1" w14:paraId="25E78BAF" w14:textId="77777777" w:rsidTr="00537BF1">
        <w:trPr>
          <w:trHeight w:val="272"/>
        </w:trPr>
        <w:tc>
          <w:tcPr>
            <w:cnfStyle w:val="001000000000" w:firstRow="0" w:lastRow="0" w:firstColumn="1" w:lastColumn="0" w:oddVBand="0" w:evenVBand="0" w:oddHBand="0" w:evenHBand="0" w:firstRowFirstColumn="0" w:firstRowLastColumn="0" w:lastRowFirstColumn="0" w:lastRowLastColumn="0"/>
            <w:tcW w:w="1964" w:type="dxa"/>
            <w:noWrap/>
            <w:hideMark/>
          </w:tcPr>
          <w:p w14:paraId="218D2899" w14:textId="77777777" w:rsidR="00D63944" w:rsidRPr="00B53CC1" w:rsidRDefault="00D63944" w:rsidP="00D63944">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Shipping Mode</w:t>
            </w:r>
          </w:p>
        </w:tc>
        <w:tc>
          <w:tcPr>
            <w:tcW w:w="1976" w:type="dxa"/>
            <w:noWrap/>
            <w:hideMark/>
          </w:tcPr>
          <w:p w14:paraId="3F5B2935" w14:textId="77777777" w:rsidR="00D63944" w:rsidRPr="00B53CC1" w:rsidRDefault="00D63944" w:rsidP="00D63944">
            <w:pPr>
              <w:ind w:right="-152"/>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proofErr w:type="spellStart"/>
            <w:r w:rsidRPr="00B53CC1">
              <w:rPr>
                <w:rFonts w:eastAsia="Times New Roman" w:cs="Times New Roman"/>
                <w:color w:val="000000"/>
                <w:sz w:val="20"/>
                <w:szCs w:val="20"/>
                <w:lang w:val="en-CA" w:eastAsia="en-CA"/>
              </w:rPr>
              <w:t>Shipping_Mode</w:t>
            </w:r>
            <w:proofErr w:type="spellEnd"/>
          </w:p>
        </w:tc>
        <w:tc>
          <w:tcPr>
            <w:tcW w:w="1022" w:type="dxa"/>
            <w:noWrap/>
            <w:hideMark/>
          </w:tcPr>
          <w:p w14:paraId="2748B5DD" w14:textId="77777777" w:rsidR="00D63944" w:rsidRPr="00B53CC1" w:rsidRDefault="00D63944" w:rsidP="00D63944">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String</w:t>
            </w:r>
          </w:p>
        </w:tc>
        <w:tc>
          <w:tcPr>
            <w:tcW w:w="2736" w:type="dxa"/>
            <w:noWrap/>
            <w:hideMark/>
          </w:tcPr>
          <w:p w14:paraId="2B75B06F" w14:textId="77777777" w:rsidR="00D63944" w:rsidRPr="00B53CC1" w:rsidRDefault="00D63944" w:rsidP="00D63944">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Available before dispatch; eligible with train-only encoding</w:t>
            </w:r>
          </w:p>
        </w:tc>
        <w:tc>
          <w:tcPr>
            <w:tcW w:w="2341" w:type="dxa"/>
            <w:noWrap/>
            <w:hideMark/>
          </w:tcPr>
          <w:p w14:paraId="5CFE614C" w14:textId="77777777" w:rsidR="00D63944" w:rsidRPr="00B53CC1" w:rsidRDefault="00D63944" w:rsidP="00D63944">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Planned shipping-service feature</w:t>
            </w:r>
          </w:p>
        </w:tc>
      </w:tr>
      <w:tr w:rsidR="00D63944" w:rsidRPr="00B53CC1" w14:paraId="494F1100" w14:textId="77777777" w:rsidTr="00537BF1">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964" w:type="dxa"/>
            <w:noWrap/>
            <w:hideMark/>
          </w:tcPr>
          <w:p w14:paraId="3EE681B4" w14:textId="77777777" w:rsidR="00D63944" w:rsidRPr="00B53CC1" w:rsidRDefault="00D63944" w:rsidP="00D63944">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Order Item Total</w:t>
            </w:r>
          </w:p>
        </w:tc>
        <w:tc>
          <w:tcPr>
            <w:tcW w:w="1976" w:type="dxa"/>
            <w:noWrap/>
            <w:hideMark/>
          </w:tcPr>
          <w:p w14:paraId="2C0ABB05" w14:textId="77777777" w:rsidR="00D63944" w:rsidRPr="00B53CC1" w:rsidRDefault="00D63944" w:rsidP="00D63944">
            <w:pPr>
              <w:ind w:right="-152"/>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proofErr w:type="spellStart"/>
            <w:r w:rsidRPr="00B53CC1">
              <w:rPr>
                <w:rFonts w:eastAsia="Times New Roman" w:cs="Times New Roman"/>
                <w:color w:val="000000"/>
                <w:sz w:val="20"/>
                <w:szCs w:val="20"/>
                <w:lang w:val="en-CA" w:eastAsia="en-CA"/>
              </w:rPr>
              <w:t>Order_Item_Total</w:t>
            </w:r>
            <w:proofErr w:type="spellEnd"/>
          </w:p>
        </w:tc>
        <w:tc>
          <w:tcPr>
            <w:tcW w:w="1022" w:type="dxa"/>
            <w:noWrap/>
            <w:hideMark/>
          </w:tcPr>
          <w:p w14:paraId="32B5867C" w14:textId="77777777" w:rsidR="00D63944" w:rsidRPr="00B53CC1" w:rsidRDefault="00D63944" w:rsidP="00D63944">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Double</w:t>
            </w:r>
          </w:p>
        </w:tc>
        <w:tc>
          <w:tcPr>
            <w:tcW w:w="2736" w:type="dxa"/>
            <w:noWrap/>
            <w:hideMark/>
          </w:tcPr>
          <w:p w14:paraId="78F50A73" w14:textId="77777777" w:rsidR="00D63944" w:rsidRPr="00B53CC1" w:rsidRDefault="00D63944" w:rsidP="00D63944">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Available at order creation; conditional because of AO2 reconstruction risk</w:t>
            </w:r>
          </w:p>
        </w:tc>
        <w:tc>
          <w:tcPr>
            <w:tcW w:w="2341" w:type="dxa"/>
            <w:noWrap/>
            <w:hideMark/>
          </w:tcPr>
          <w:p w14:paraId="6B9EE1F3" w14:textId="77777777" w:rsidR="00D63944" w:rsidRPr="00B53CC1" w:rsidRDefault="00D63944" w:rsidP="00D63944">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Commercial order-value field</w:t>
            </w:r>
          </w:p>
        </w:tc>
      </w:tr>
      <w:tr w:rsidR="00D63944" w:rsidRPr="00B53CC1" w14:paraId="2C7FD1FF" w14:textId="77777777" w:rsidTr="00537BF1">
        <w:trPr>
          <w:trHeight w:val="272"/>
        </w:trPr>
        <w:tc>
          <w:tcPr>
            <w:cnfStyle w:val="001000000000" w:firstRow="0" w:lastRow="0" w:firstColumn="1" w:lastColumn="0" w:oddVBand="0" w:evenVBand="0" w:oddHBand="0" w:evenHBand="0" w:firstRowFirstColumn="0" w:firstRowLastColumn="0" w:lastRowFirstColumn="0" w:lastRowLastColumn="0"/>
            <w:tcW w:w="1964" w:type="dxa"/>
            <w:noWrap/>
            <w:hideMark/>
          </w:tcPr>
          <w:p w14:paraId="794C123A" w14:textId="77777777" w:rsidR="00D63944" w:rsidRPr="00B53CC1" w:rsidRDefault="00D63944" w:rsidP="00D63944">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Customer Segment</w:t>
            </w:r>
          </w:p>
        </w:tc>
        <w:tc>
          <w:tcPr>
            <w:tcW w:w="1976" w:type="dxa"/>
            <w:noWrap/>
            <w:hideMark/>
          </w:tcPr>
          <w:p w14:paraId="7664241E" w14:textId="77777777" w:rsidR="00D63944" w:rsidRPr="00B53CC1" w:rsidRDefault="00D63944" w:rsidP="00D63944">
            <w:pPr>
              <w:ind w:right="-152"/>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proofErr w:type="spellStart"/>
            <w:r w:rsidRPr="00B53CC1">
              <w:rPr>
                <w:rFonts w:eastAsia="Times New Roman" w:cs="Times New Roman"/>
                <w:color w:val="000000"/>
                <w:sz w:val="20"/>
                <w:szCs w:val="20"/>
                <w:lang w:val="en-CA" w:eastAsia="en-CA"/>
              </w:rPr>
              <w:t>Customer_Segment</w:t>
            </w:r>
            <w:proofErr w:type="spellEnd"/>
          </w:p>
        </w:tc>
        <w:tc>
          <w:tcPr>
            <w:tcW w:w="1022" w:type="dxa"/>
            <w:noWrap/>
            <w:hideMark/>
          </w:tcPr>
          <w:p w14:paraId="7ACA8636" w14:textId="77777777" w:rsidR="00D63944" w:rsidRPr="00B53CC1" w:rsidRDefault="00D63944" w:rsidP="00D63944">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String</w:t>
            </w:r>
          </w:p>
        </w:tc>
        <w:tc>
          <w:tcPr>
            <w:tcW w:w="2736" w:type="dxa"/>
            <w:noWrap/>
            <w:hideMark/>
          </w:tcPr>
          <w:p w14:paraId="468BB470" w14:textId="77777777" w:rsidR="00D63944" w:rsidRPr="00B53CC1" w:rsidRDefault="00D63944" w:rsidP="00D63944">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Available at order creation; eligible with train-only encoding</w:t>
            </w:r>
          </w:p>
        </w:tc>
        <w:tc>
          <w:tcPr>
            <w:tcW w:w="2341" w:type="dxa"/>
            <w:noWrap/>
            <w:hideMark/>
          </w:tcPr>
          <w:p w14:paraId="7895F909" w14:textId="77777777" w:rsidR="00D63944" w:rsidRPr="00B53CC1" w:rsidRDefault="00D63944" w:rsidP="00D63944">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Customer-profile field</w:t>
            </w:r>
          </w:p>
        </w:tc>
      </w:tr>
      <w:tr w:rsidR="00D63944" w:rsidRPr="00B53CC1" w14:paraId="36894F23" w14:textId="77777777" w:rsidTr="00537BF1">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964" w:type="dxa"/>
            <w:noWrap/>
            <w:hideMark/>
          </w:tcPr>
          <w:p w14:paraId="3EA7E3B3" w14:textId="77777777" w:rsidR="00D63944" w:rsidRPr="00B53CC1" w:rsidRDefault="00D63944" w:rsidP="00D63944">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Category Name</w:t>
            </w:r>
          </w:p>
        </w:tc>
        <w:tc>
          <w:tcPr>
            <w:tcW w:w="1976" w:type="dxa"/>
            <w:noWrap/>
            <w:hideMark/>
          </w:tcPr>
          <w:p w14:paraId="49D72F7B" w14:textId="77777777" w:rsidR="00D63944" w:rsidRPr="00B53CC1" w:rsidRDefault="00D63944" w:rsidP="00D63944">
            <w:pPr>
              <w:ind w:right="-152"/>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proofErr w:type="spellStart"/>
            <w:r w:rsidRPr="00B53CC1">
              <w:rPr>
                <w:rFonts w:eastAsia="Times New Roman" w:cs="Times New Roman"/>
                <w:color w:val="000000"/>
                <w:sz w:val="20"/>
                <w:szCs w:val="20"/>
                <w:lang w:val="en-CA" w:eastAsia="en-CA"/>
              </w:rPr>
              <w:t>Category_Name</w:t>
            </w:r>
            <w:proofErr w:type="spellEnd"/>
          </w:p>
        </w:tc>
        <w:tc>
          <w:tcPr>
            <w:tcW w:w="1022" w:type="dxa"/>
            <w:noWrap/>
            <w:hideMark/>
          </w:tcPr>
          <w:p w14:paraId="5F455946" w14:textId="77777777" w:rsidR="00D63944" w:rsidRPr="00B53CC1" w:rsidRDefault="00D63944" w:rsidP="00D63944">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String</w:t>
            </w:r>
          </w:p>
        </w:tc>
        <w:tc>
          <w:tcPr>
            <w:tcW w:w="2736" w:type="dxa"/>
            <w:noWrap/>
            <w:hideMark/>
          </w:tcPr>
          <w:p w14:paraId="027EB93C" w14:textId="77777777" w:rsidR="00D63944" w:rsidRPr="00B53CC1" w:rsidRDefault="00D63944" w:rsidP="00D63944">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Available at order creation; eligible with train-only encoding</w:t>
            </w:r>
          </w:p>
        </w:tc>
        <w:tc>
          <w:tcPr>
            <w:tcW w:w="2341" w:type="dxa"/>
            <w:noWrap/>
            <w:hideMark/>
          </w:tcPr>
          <w:p w14:paraId="5294EE5D" w14:textId="77777777" w:rsidR="00D63944" w:rsidRPr="00B53CC1" w:rsidRDefault="00D63944" w:rsidP="00D63944">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Product-category field</w:t>
            </w:r>
          </w:p>
        </w:tc>
      </w:tr>
    </w:tbl>
    <w:p w14:paraId="4A355661" w14:textId="20727F20" w:rsidR="004864C3" w:rsidRPr="00B53CC1" w:rsidRDefault="003A03AE" w:rsidP="003A03AE">
      <w:pPr>
        <w:spacing w:line="480" w:lineRule="auto"/>
        <w:rPr>
          <w:rFonts w:cs="Times New Roman"/>
        </w:rPr>
      </w:pPr>
      <w:r w:rsidRPr="00B53CC1">
        <w:rPr>
          <w:rFonts w:cs="Times New Roman"/>
          <w:i/>
          <w:iCs/>
        </w:rPr>
        <w:t>Note.</w:t>
      </w:r>
      <w:r w:rsidRPr="00B53CC1">
        <w:rPr>
          <w:rFonts w:cs="Times New Roman"/>
        </w:rPr>
        <w:t xml:space="preserve"> The complete machine-readable dictionary is available at data/references/silver_schema_data_dictionary.csv. Supporting documentation is maintained in docs/silver_schema_data_dictionary.md, and the complete feature policy is recorded in data/references/feature_availability_map.csv.</w:t>
      </w:r>
    </w:p>
    <w:p w14:paraId="39D61EBA" w14:textId="77777777" w:rsidR="001F4B0F" w:rsidRDefault="001F4B0F">
      <w:pPr>
        <w:rPr>
          <w:rFonts w:eastAsiaTheme="majorEastAsia" w:cs="Times New Roman"/>
          <w:b/>
          <w:bCs/>
          <w:szCs w:val="24"/>
        </w:rPr>
      </w:pPr>
      <w:r>
        <w:rPr>
          <w:szCs w:val="24"/>
        </w:rPr>
        <w:br w:type="page"/>
      </w:r>
    </w:p>
    <w:p w14:paraId="38D05712" w14:textId="4DC5D701" w:rsidR="001A501C" w:rsidRPr="00B53CC1" w:rsidRDefault="00E20233" w:rsidP="003A03AE">
      <w:pPr>
        <w:pStyle w:val="Heading2"/>
        <w:jc w:val="center"/>
        <w:rPr>
          <w:szCs w:val="24"/>
        </w:rPr>
      </w:pPr>
      <w:bookmarkStart w:id="52" w:name="_Toc232355729"/>
      <w:r w:rsidRPr="00B53CC1">
        <w:rPr>
          <w:szCs w:val="24"/>
        </w:rPr>
        <w:lastRenderedPageBreak/>
        <w:t>Appendix D. Code Repository and Script Index</w:t>
      </w:r>
      <w:bookmarkEnd w:id="52"/>
    </w:p>
    <w:p w14:paraId="2BA92E93" w14:textId="4B6C5F71" w:rsidR="001A501C" w:rsidRPr="00B53CC1" w:rsidRDefault="004956A7" w:rsidP="009F1F88">
      <w:pPr>
        <w:spacing w:after="0" w:line="480" w:lineRule="auto"/>
        <w:ind w:firstLine="720"/>
        <w:rPr>
          <w:rFonts w:cs="Times New Roman"/>
          <w:szCs w:val="24"/>
        </w:rPr>
      </w:pPr>
      <w:r w:rsidRPr="00B53CC1">
        <w:rPr>
          <w:rFonts w:cs="Times New Roman"/>
          <w:szCs w:val="24"/>
        </w:rPr>
        <w:t>The project repository contains the source code, validation scripts, documentation, analytical artifacts, report assets, and dashboard-support materials used in this capstone.</w:t>
      </w:r>
    </w:p>
    <w:p w14:paraId="737263E8" w14:textId="77777777" w:rsidR="006B05B0" w:rsidRPr="00B53CC1" w:rsidRDefault="00E20233" w:rsidP="009F1F88">
      <w:pPr>
        <w:spacing w:after="0" w:line="480" w:lineRule="auto"/>
        <w:ind w:firstLine="720"/>
        <w:rPr>
          <w:rFonts w:cs="Times New Roman"/>
          <w:szCs w:val="24"/>
        </w:rPr>
      </w:pPr>
      <w:r w:rsidRPr="00B53CC1">
        <w:rPr>
          <w:rFonts w:cs="Times New Roman"/>
          <w:szCs w:val="24"/>
        </w:rPr>
        <w:t xml:space="preserve">Project repository: </w:t>
      </w:r>
      <w:hyperlink r:id="rId19" w:history="1">
        <w:r w:rsidR="00CD29C9" w:rsidRPr="00B53CC1">
          <w:rPr>
            <w:rStyle w:val="Hyperlink"/>
            <w:rFonts w:cs="Times New Roman"/>
            <w:szCs w:val="24"/>
          </w:rPr>
          <w:t xml:space="preserve">Repository </w:t>
        </w:r>
        <w:proofErr w:type="spellStart"/>
        <w:r w:rsidR="00CD29C9" w:rsidRPr="00B53CC1">
          <w:rPr>
            <w:rStyle w:val="Hyperlink"/>
            <w:rFonts w:cs="Times New Roman"/>
            <w:szCs w:val="24"/>
          </w:rPr>
          <w:t>Url</w:t>
        </w:r>
        <w:proofErr w:type="spellEnd"/>
      </w:hyperlink>
      <w:r w:rsidRPr="00B53CC1">
        <w:rPr>
          <w:rFonts w:cs="Times New Roman"/>
          <w:szCs w:val="24"/>
        </w:rPr>
        <w:t xml:space="preserve">. </w:t>
      </w:r>
    </w:p>
    <w:p w14:paraId="7E8F1465" w14:textId="3F515C14" w:rsidR="00927084" w:rsidRPr="00B53CC1" w:rsidRDefault="00341775" w:rsidP="00341775">
      <w:pPr>
        <w:spacing w:after="0" w:line="480" w:lineRule="auto"/>
        <w:rPr>
          <w:rFonts w:cs="Times New Roman"/>
          <w:i/>
          <w:iCs/>
          <w:szCs w:val="24"/>
        </w:rPr>
      </w:pPr>
      <w:r w:rsidRPr="00B53CC1">
        <w:rPr>
          <w:rFonts w:cs="Times New Roman"/>
          <w:b/>
          <w:bCs/>
          <w:szCs w:val="24"/>
        </w:rPr>
        <w:t xml:space="preserve">Table D1. </w:t>
      </w:r>
      <w:r w:rsidRPr="00B53CC1">
        <w:rPr>
          <w:rFonts w:cs="Times New Roman"/>
          <w:b/>
          <w:bCs/>
          <w:szCs w:val="24"/>
        </w:rPr>
        <w:br/>
      </w:r>
      <w:r w:rsidRPr="00B53CC1">
        <w:rPr>
          <w:rFonts w:cs="Times New Roman"/>
          <w:i/>
          <w:iCs/>
          <w:szCs w:val="24"/>
        </w:rPr>
        <w:t>Repository Structure</w:t>
      </w:r>
    </w:p>
    <w:tbl>
      <w:tblPr>
        <w:tblStyle w:val="PlainTable5"/>
        <w:tblW w:w="9639" w:type="dxa"/>
        <w:tblLook w:val="04A0" w:firstRow="1" w:lastRow="0" w:firstColumn="1" w:lastColumn="0" w:noHBand="0" w:noVBand="1"/>
      </w:tblPr>
      <w:tblGrid>
        <w:gridCol w:w="2127"/>
        <w:gridCol w:w="2316"/>
        <w:gridCol w:w="5196"/>
      </w:tblGrid>
      <w:tr w:rsidR="006D276D" w:rsidRPr="00B53CC1" w14:paraId="2A54EB49" w14:textId="77777777" w:rsidTr="006D276D">
        <w:trPr>
          <w:cnfStyle w:val="100000000000" w:firstRow="1" w:lastRow="0" w:firstColumn="0" w:lastColumn="0" w:oddVBand="0" w:evenVBand="0" w:oddHBand="0" w:evenHBand="0" w:firstRowFirstColumn="0" w:firstRowLastColumn="0" w:lastRowFirstColumn="0" w:lastRowLastColumn="0"/>
          <w:trHeight w:val="272"/>
        </w:trPr>
        <w:tc>
          <w:tcPr>
            <w:cnfStyle w:val="001000000100" w:firstRow="0" w:lastRow="0" w:firstColumn="1" w:lastColumn="0" w:oddVBand="0" w:evenVBand="0" w:oddHBand="0" w:evenHBand="0" w:firstRowFirstColumn="1" w:firstRowLastColumn="0" w:lastRowFirstColumn="0" w:lastRowLastColumn="0"/>
            <w:tcW w:w="2127" w:type="dxa"/>
            <w:noWrap/>
            <w:hideMark/>
          </w:tcPr>
          <w:p w14:paraId="648F9375" w14:textId="77777777" w:rsidR="006D276D" w:rsidRPr="00B53CC1" w:rsidRDefault="006D276D" w:rsidP="006D276D">
            <w:pPr>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Repository Area</w:t>
            </w:r>
          </w:p>
        </w:tc>
        <w:tc>
          <w:tcPr>
            <w:tcW w:w="2316" w:type="dxa"/>
            <w:noWrap/>
            <w:hideMark/>
          </w:tcPr>
          <w:p w14:paraId="7318D840" w14:textId="77777777" w:rsidR="006D276D" w:rsidRPr="00B53CC1" w:rsidRDefault="006D276D" w:rsidP="006D276D">
            <w:pP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Location</w:t>
            </w:r>
          </w:p>
        </w:tc>
        <w:tc>
          <w:tcPr>
            <w:tcW w:w="5196" w:type="dxa"/>
            <w:noWrap/>
            <w:hideMark/>
          </w:tcPr>
          <w:p w14:paraId="1B2D0CE8" w14:textId="77777777" w:rsidR="006D276D" w:rsidRPr="00B53CC1" w:rsidRDefault="006D276D" w:rsidP="006D276D">
            <w:pP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Contents</w:t>
            </w:r>
          </w:p>
        </w:tc>
      </w:tr>
      <w:tr w:rsidR="006D276D" w:rsidRPr="00B53CC1" w14:paraId="7B5067F1" w14:textId="77777777" w:rsidTr="006D276D">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2127" w:type="dxa"/>
            <w:noWrap/>
            <w:hideMark/>
          </w:tcPr>
          <w:p w14:paraId="16D3228B" w14:textId="77777777" w:rsidR="006D276D" w:rsidRPr="00B53CC1" w:rsidRDefault="006D276D" w:rsidP="006D276D">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Pipeline orchestration</w:t>
            </w:r>
          </w:p>
        </w:tc>
        <w:tc>
          <w:tcPr>
            <w:tcW w:w="2316" w:type="dxa"/>
            <w:noWrap/>
            <w:hideMark/>
          </w:tcPr>
          <w:p w14:paraId="3CE0EBDD" w14:textId="6237D80E" w:rsidR="006D276D" w:rsidRPr="00B53CC1" w:rsidRDefault="006D276D" w:rsidP="006D276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notebooks/pipeline/run_</w:t>
            </w:r>
            <w:r w:rsidRPr="00B53CC1">
              <w:rPr>
                <w:rFonts w:eastAsia="Times New Roman" w:cs="Times New Roman"/>
                <w:color w:val="000000"/>
                <w:sz w:val="20"/>
                <w:szCs w:val="20"/>
                <w:lang w:val="en-CA" w:eastAsia="en-CA"/>
              </w:rPr>
              <w:br/>
              <w:t>project_workflow.py</w:t>
            </w:r>
          </w:p>
        </w:tc>
        <w:tc>
          <w:tcPr>
            <w:tcW w:w="5196" w:type="dxa"/>
            <w:noWrap/>
            <w:hideMark/>
          </w:tcPr>
          <w:p w14:paraId="1BC54E0F" w14:textId="77777777" w:rsidR="006D276D" w:rsidRPr="00B53CC1" w:rsidRDefault="006D276D" w:rsidP="006D276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Databricks-compatible project workflow entry point</w:t>
            </w:r>
          </w:p>
        </w:tc>
      </w:tr>
      <w:tr w:rsidR="006D276D" w:rsidRPr="00B53CC1" w14:paraId="1E737DF4" w14:textId="77777777" w:rsidTr="006D276D">
        <w:trPr>
          <w:trHeight w:val="272"/>
        </w:trPr>
        <w:tc>
          <w:tcPr>
            <w:cnfStyle w:val="001000000000" w:firstRow="0" w:lastRow="0" w:firstColumn="1" w:lastColumn="0" w:oddVBand="0" w:evenVBand="0" w:oddHBand="0" w:evenHBand="0" w:firstRowFirstColumn="0" w:firstRowLastColumn="0" w:lastRowFirstColumn="0" w:lastRowLastColumn="0"/>
            <w:tcW w:w="2127" w:type="dxa"/>
            <w:noWrap/>
            <w:hideMark/>
          </w:tcPr>
          <w:p w14:paraId="56B0883A" w14:textId="77777777" w:rsidR="006D276D" w:rsidRPr="00B53CC1" w:rsidRDefault="006D276D" w:rsidP="006D276D">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Data engineering</w:t>
            </w:r>
          </w:p>
        </w:tc>
        <w:tc>
          <w:tcPr>
            <w:tcW w:w="2316" w:type="dxa"/>
            <w:noWrap/>
            <w:hideMark/>
          </w:tcPr>
          <w:p w14:paraId="4D6706B1" w14:textId="77777777" w:rsidR="006D276D" w:rsidRPr="00B53CC1" w:rsidRDefault="006D276D" w:rsidP="006D276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proofErr w:type="spellStart"/>
            <w:r w:rsidRPr="00B53CC1">
              <w:rPr>
                <w:rFonts w:eastAsia="Times New Roman" w:cs="Times New Roman"/>
                <w:color w:val="000000"/>
                <w:sz w:val="20"/>
                <w:szCs w:val="20"/>
                <w:lang w:val="en-CA" w:eastAsia="en-CA"/>
              </w:rPr>
              <w:t>src</w:t>
            </w:r>
            <w:proofErr w:type="spellEnd"/>
            <w:r w:rsidRPr="00B53CC1">
              <w:rPr>
                <w:rFonts w:eastAsia="Times New Roman" w:cs="Times New Roman"/>
                <w:color w:val="000000"/>
                <w:sz w:val="20"/>
                <w:szCs w:val="20"/>
                <w:lang w:val="en-CA" w:eastAsia="en-CA"/>
              </w:rPr>
              <w:t>/</w:t>
            </w:r>
            <w:proofErr w:type="spellStart"/>
            <w:r w:rsidRPr="00B53CC1">
              <w:rPr>
                <w:rFonts w:eastAsia="Times New Roman" w:cs="Times New Roman"/>
                <w:color w:val="000000"/>
                <w:sz w:val="20"/>
                <w:szCs w:val="20"/>
                <w:lang w:val="en-CA" w:eastAsia="en-CA"/>
              </w:rPr>
              <w:t>data_engineering</w:t>
            </w:r>
            <w:proofErr w:type="spellEnd"/>
            <w:r w:rsidRPr="00B53CC1">
              <w:rPr>
                <w:rFonts w:eastAsia="Times New Roman" w:cs="Times New Roman"/>
                <w:color w:val="000000"/>
                <w:sz w:val="20"/>
                <w:szCs w:val="20"/>
                <w:lang w:val="en-CA" w:eastAsia="en-CA"/>
              </w:rPr>
              <w:t>/</w:t>
            </w:r>
          </w:p>
        </w:tc>
        <w:tc>
          <w:tcPr>
            <w:tcW w:w="5196" w:type="dxa"/>
            <w:noWrap/>
            <w:hideMark/>
          </w:tcPr>
          <w:p w14:paraId="0478842E" w14:textId="77777777" w:rsidR="006D276D" w:rsidRPr="00B53CC1" w:rsidRDefault="006D276D" w:rsidP="006D276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 xml:space="preserve">Bronze ingestion, </w:t>
            </w:r>
            <w:proofErr w:type="gramStart"/>
            <w:r w:rsidRPr="00B53CC1">
              <w:rPr>
                <w:rFonts w:eastAsia="Times New Roman" w:cs="Times New Roman"/>
                <w:color w:val="000000"/>
                <w:sz w:val="20"/>
                <w:szCs w:val="20"/>
                <w:lang w:val="en-CA" w:eastAsia="en-CA"/>
              </w:rPr>
              <w:t>Silver</w:t>
            </w:r>
            <w:proofErr w:type="gramEnd"/>
            <w:r w:rsidRPr="00B53CC1">
              <w:rPr>
                <w:rFonts w:eastAsia="Times New Roman" w:cs="Times New Roman"/>
                <w:color w:val="000000"/>
                <w:sz w:val="20"/>
                <w:szCs w:val="20"/>
                <w:lang w:val="en-CA" w:eastAsia="en-CA"/>
              </w:rPr>
              <w:t xml:space="preserve"> cleaning, feature engineering, </w:t>
            </w:r>
            <w:proofErr w:type="gramStart"/>
            <w:r w:rsidRPr="00B53CC1">
              <w:rPr>
                <w:rFonts w:eastAsia="Times New Roman" w:cs="Times New Roman"/>
                <w:color w:val="000000"/>
                <w:sz w:val="20"/>
                <w:szCs w:val="20"/>
                <w:lang w:val="en-CA" w:eastAsia="en-CA"/>
              </w:rPr>
              <w:t>Gold</w:t>
            </w:r>
            <w:proofErr w:type="gramEnd"/>
            <w:r w:rsidRPr="00B53CC1">
              <w:rPr>
                <w:rFonts w:eastAsia="Times New Roman" w:cs="Times New Roman"/>
                <w:color w:val="000000"/>
                <w:sz w:val="20"/>
                <w:szCs w:val="20"/>
                <w:lang w:val="en-CA" w:eastAsia="en-CA"/>
              </w:rPr>
              <w:t xml:space="preserve"> table creation, and reference registration</w:t>
            </w:r>
          </w:p>
        </w:tc>
      </w:tr>
      <w:tr w:rsidR="006D276D" w:rsidRPr="00B53CC1" w14:paraId="2CB139C7" w14:textId="77777777" w:rsidTr="006D276D">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2127" w:type="dxa"/>
            <w:noWrap/>
            <w:hideMark/>
          </w:tcPr>
          <w:p w14:paraId="4FB3B7AE" w14:textId="77777777" w:rsidR="006D276D" w:rsidRPr="00B53CC1" w:rsidRDefault="006D276D" w:rsidP="006D276D">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Modeling and AO3</w:t>
            </w:r>
          </w:p>
        </w:tc>
        <w:tc>
          <w:tcPr>
            <w:tcW w:w="2316" w:type="dxa"/>
            <w:noWrap/>
            <w:hideMark/>
          </w:tcPr>
          <w:p w14:paraId="3C9A7756" w14:textId="77777777" w:rsidR="006D276D" w:rsidRPr="00B53CC1" w:rsidRDefault="006D276D" w:rsidP="006D276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proofErr w:type="spellStart"/>
            <w:r w:rsidRPr="00B53CC1">
              <w:rPr>
                <w:rFonts w:eastAsia="Times New Roman" w:cs="Times New Roman"/>
                <w:color w:val="000000"/>
                <w:sz w:val="20"/>
                <w:szCs w:val="20"/>
                <w:lang w:val="en-CA" w:eastAsia="en-CA"/>
              </w:rPr>
              <w:t>src</w:t>
            </w:r>
            <w:proofErr w:type="spellEnd"/>
            <w:r w:rsidRPr="00B53CC1">
              <w:rPr>
                <w:rFonts w:eastAsia="Times New Roman" w:cs="Times New Roman"/>
                <w:color w:val="000000"/>
                <w:sz w:val="20"/>
                <w:szCs w:val="20"/>
                <w:lang w:val="en-CA" w:eastAsia="en-CA"/>
              </w:rPr>
              <w:t>/modeling/</w:t>
            </w:r>
          </w:p>
        </w:tc>
        <w:tc>
          <w:tcPr>
            <w:tcW w:w="5196" w:type="dxa"/>
            <w:noWrap/>
            <w:hideMark/>
          </w:tcPr>
          <w:p w14:paraId="0CE0F204" w14:textId="77777777" w:rsidR="006D276D" w:rsidRPr="00B53CC1" w:rsidRDefault="006D276D" w:rsidP="006D276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Partitioning, preprocessing, AO1/AO2 training, evaluation, SHAP, AO2 audit, scoring, AO3 assignment, and benchmarking</w:t>
            </w:r>
          </w:p>
        </w:tc>
      </w:tr>
      <w:tr w:rsidR="006D276D" w:rsidRPr="00B53CC1" w14:paraId="0ABBE107" w14:textId="77777777" w:rsidTr="006D276D">
        <w:trPr>
          <w:trHeight w:val="272"/>
        </w:trPr>
        <w:tc>
          <w:tcPr>
            <w:cnfStyle w:val="001000000000" w:firstRow="0" w:lastRow="0" w:firstColumn="1" w:lastColumn="0" w:oddVBand="0" w:evenVBand="0" w:oddHBand="0" w:evenHBand="0" w:firstRowFirstColumn="0" w:firstRowLastColumn="0" w:lastRowFirstColumn="0" w:lastRowLastColumn="0"/>
            <w:tcW w:w="2127" w:type="dxa"/>
            <w:noWrap/>
            <w:hideMark/>
          </w:tcPr>
          <w:p w14:paraId="26025538" w14:textId="77777777" w:rsidR="006D276D" w:rsidRPr="00B53CC1" w:rsidRDefault="006D276D" w:rsidP="006D276D">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Dashboard support</w:t>
            </w:r>
          </w:p>
        </w:tc>
        <w:tc>
          <w:tcPr>
            <w:tcW w:w="2316" w:type="dxa"/>
            <w:noWrap/>
            <w:hideMark/>
          </w:tcPr>
          <w:p w14:paraId="428C1B96" w14:textId="77777777" w:rsidR="006D276D" w:rsidRPr="00B53CC1" w:rsidRDefault="006D276D" w:rsidP="006D276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proofErr w:type="spellStart"/>
            <w:r w:rsidRPr="00B53CC1">
              <w:rPr>
                <w:rFonts w:eastAsia="Times New Roman" w:cs="Times New Roman"/>
                <w:color w:val="000000"/>
                <w:sz w:val="20"/>
                <w:szCs w:val="20"/>
                <w:lang w:val="en-CA" w:eastAsia="en-CA"/>
              </w:rPr>
              <w:t>src</w:t>
            </w:r>
            <w:proofErr w:type="spellEnd"/>
            <w:r w:rsidRPr="00B53CC1">
              <w:rPr>
                <w:rFonts w:eastAsia="Times New Roman" w:cs="Times New Roman"/>
                <w:color w:val="000000"/>
                <w:sz w:val="20"/>
                <w:szCs w:val="20"/>
                <w:lang w:val="en-CA" w:eastAsia="en-CA"/>
              </w:rPr>
              <w:t>/dashboard/; dashboard/</w:t>
            </w:r>
          </w:p>
        </w:tc>
        <w:tc>
          <w:tcPr>
            <w:tcW w:w="5196" w:type="dxa"/>
            <w:noWrap/>
            <w:hideMark/>
          </w:tcPr>
          <w:p w14:paraId="140B25F5" w14:textId="77777777" w:rsidR="006D276D" w:rsidRPr="00B53CC1" w:rsidRDefault="006D276D" w:rsidP="006D276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Databricks serving-layer registration, Power BI project source, semantic model, DAX measures, themes, and page definitions</w:t>
            </w:r>
          </w:p>
        </w:tc>
      </w:tr>
      <w:tr w:rsidR="006D276D" w:rsidRPr="00B53CC1" w14:paraId="185F3C93" w14:textId="77777777" w:rsidTr="006D276D">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2127" w:type="dxa"/>
            <w:noWrap/>
            <w:hideMark/>
          </w:tcPr>
          <w:p w14:paraId="64B485C9" w14:textId="77777777" w:rsidR="006D276D" w:rsidRPr="00B53CC1" w:rsidRDefault="006D276D" w:rsidP="006D276D">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Validation</w:t>
            </w:r>
          </w:p>
        </w:tc>
        <w:tc>
          <w:tcPr>
            <w:tcW w:w="2316" w:type="dxa"/>
            <w:noWrap/>
            <w:hideMark/>
          </w:tcPr>
          <w:p w14:paraId="7C7D4B5B" w14:textId="77777777" w:rsidR="006D276D" w:rsidRPr="00B53CC1" w:rsidRDefault="006D276D" w:rsidP="006D276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tests/</w:t>
            </w:r>
            <w:proofErr w:type="spellStart"/>
            <w:r w:rsidRPr="00B53CC1">
              <w:rPr>
                <w:rFonts w:eastAsia="Times New Roman" w:cs="Times New Roman"/>
                <w:color w:val="000000"/>
                <w:sz w:val="20"/>
                <w:szCs w:val="20"/>
                <w:lang w:val="en-CA" w:eastAsia="en-CA"/>
              </w:rPr>
              <w:t>data_validation</w:t>
            </w:r>
            <w:proofErr w:type="spellEnd"/>
            <w:r w:rsidRPr="00B53CC1">
              <w:rPr>
                <w:rFonts w:eastAsia="Times New Roman" w:cs="Times New Roman"/>
                <w:color w:val="000000"/>
                <w:sz w:val="20"/>
                <w:szCs w:val="20"/>
                <w:lang w:val="en-CA" w:eastAsia="en-CA"/>
              </w:rPr>
              <w:t>/</w:t>
            </w:r>
          </w:p>
        </w:tc>
        <w:tc>
          <w:tcPr>
            <w:tcW w:w="5196" w:type="dxa"/>
            <w:noWrap/>
            <w:hideMark/>
          </w:tcPr>
          <w:p w14:paraId="6DC0CC01" w14:textId="77777777" w:rsidR="006D276D" w:rsidRPr="00B53CC1" w:rsidRDefault="006D276D" w:rsidP="006D276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Local and Databricks-dependent validation scripts</w:t>
            </w:r>
          </w:p>
        </w:tc>
      </w:tr>
      <w:tr w:rsidR="006D276D" w:rsidRPr="00B53CC1" w14:paraId="7D8B00C2" w14:textId="77777777" w:rsidTr="006D276D">
        <w:trPr>
          <w:trHeight w:val="272"/>
        </w:trPr>
        <w:tc>
          <w:tcPr>
            <w:cnfStyle w:val="001000000000" w:firstRow="0" w:lastRow="0" w:firstColumn="1" w:lastColumn="0" w:oddVBand="0" w:evenVBand="0" w:oddHBand="0" w:evenHBand="0" w:firstRowFirstColumn="0" w:firstRowLastColumn="0" w:lastRowFirstColumn="0" w:lastRowLastColumn="0"/>
            <w:tcW w:w="2127" w:type="dxa"/>
            <w:noWrap/>
            <w:hideMark/>
          </w:tcPr>
          <w:p w14:paraId="18A390C5" w14:textId="77777777" w:rsidR="006D276D" w:rsidRPr="00B53CC1" w:rsidRDefault="006D276D" w:rsidP="006D276D">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Documentation</w:t>
            </w:r>
          </w:p>
        </w:tc>
        <w:tc>
          <w:tcPr>
            <w:tcW w:w="2316" w:type="dxa"/>
            <w:noWrap/>
            <w:hideMark/>
          </w:tcPr>
          <w:p w14:paraId="55F5A657" w14:textId="77777777" w:rsidR="006D276D" w:rsidRPr="00B53CC1" w:rsidRDefault="006D276D" w:rsidP="006D276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docs/</w:t>
            </w:r>
          </w:p>
        </w:tc>
        <w:tc>
          <w:tcPr>
            <w:tcW w:w="5196" w:type="dxa"/>
            <w:noWrap/>
            <w:hideMark/>
          </w:tcPr>
          <w:p w14:paraId="4BFB2A1A" w14:textId="77777777" w:rsidR="006D276D" w:rsidRPr="00B53CC1" w:rsidRDefault="006D276D" w:rsidP="006D276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Governance, implementation, modeling, testing, and dashboard documentation</w:t>
            </w:r>
          </w:p>
        </w:tc>
      </w:tr>
      <w:tr w:rsidR="006D276D" w:rsidRPr="00B53CC1" w14:paraId="71D5409A" w14:textId="77777777" w:rsidTr="00927084">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2127" w:type="dxa"/>
            <w:noWrap/>
            <w:hideMark/>
          </w:tcPr>
          <w:p w14:paraId="58A90018" w14:textId="77777777" w:rsidR="006D276D" w:rsidRPr="00B53CC1" w:rsidRDefault="006D276D" w:rsidP="006D276D">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Report evidence</w:t>
            </w:r>
          </w:p>
        </w:tc>
        <w:tc>
          <w:tcPr>
            <w:tcW w:w="2316" w:type="dxa"/>
            <w:noWrap/>
            <w:hideMark/>
          </w:tcPr>
          <w:p w14:paraId="66758F07" w14:textId="77777777" w:rsidR="006D276D" w:rsidRPr="00B53CC1" w:rsidRDefault="006D276D" w:rsidP="006D276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report/</w:t>
            </w:r>
            <w:proofErr w:type="spellStart"/>
            <w:r w:rsidRPr="00B53CC1">
              <w:rPr>
                <w:rFonts w:eastAsia="Times New Roman" w:cs="Times New Roman"/>
                <w:color w:val="000000"/>
                <w:sz w:val="20"/>
                <w:szCs w:val="20"/>
                <w:lang w:val="en-CA" w:eastAsia="en-CA"/>
              </w:rPr>
              <w:t>final_report_assets</w:t>
            </w:r>
            <w:proofErr w:type="spellEnd"/>
            <w:r w:rsidRPr="00B53CC1">
              <w:rPr>
                <w:rFonts w:eastAsia="Times New Roman" w:cs="Times New Roman"/>
                <w:color w:val="000000"/>
                <w:sz w:val="20"/>
                <w:szCs w:val="20"/>
                <w:lang w:val="en-CA" w:eastAsia="en-CA"/>
              </w:rPr>
              <w:t>/</w:t>
            </w:r>
          </w:p>
        </w:tc>
        <w:tc>
          <w:tcPr>
            <w:tcW w:w="5196" w:type="dxa"/>
            <w:noWrap/>
            <w:hideMark/>
          </w:tcPr>
          <w:p w14:paraId="46FCF87A" w14:textId="77777777" w:rsidR="006D276D" w:rsidRPr="00B53CC1" w:rsidRDefault="006D276D" w:rsidP="006D276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Final tables, figures, manifests, dashboard exports, and report-support artifacts</w:t>
            </w:r>
          </w:p>
        </w:tc>
      </w:tr>
    </w:tbl>
    <w:p w14:paraId="146C797F" w14:textId="796A05EE" w:rsidR="001A501C" w:rsidRPr="00B53CC1" w:rsidRDefault="00E20233" w:rsidP="00927084">
      <w:pPr>
        <w:spacing w:after="0" w:line="480" w:lineRule="auto"/>
        <w:ind w:firstLine="720"/>
        <w:rPr>
          <w:rFonts w:cs="Times New Roman"/>
          <w:szCs w:val="24"/>
        </w:rPr>
      </w:pPr>
      <w:r w:rsidRPr="00B53CC1">
        <w:rPr>
          <w:rFonts w:cs="Times New Roman"/>
          <w:szCs w:val="24"/>
        </w:rPr>
        <w:t xml:space="preserve">The Power BI </w:t>
      </w:r>
      <w:r w:rsidRPr="00B53CC1">
        <w:rPr>
          <w:rFonts w:eastAsia="Consolas" w:cs="Times New Roman"/>
          <w:szCs w:val="24"/>
        </w:rPr>
        <w:t>.</w:t>
      </w:r>
      <w:proofErr w:type="spellStart"/>
      <w:r w:rsidRPr="00B53CC1">
        <w:rPr>
          <w:rFonts w:eastAsia="Consolas" w:cs="Times New Roman"/>
          <w:szCs w:val="24"/>
        </w:rPr>
        <w:t>pbix</w:t>
      </w:r>
      <w:proofErr w:type="spellEnd"/>
      <w:r w:rsidRPr="00B53CC1">
        <w:rPr>
          <w:rFonts w:cs="Times New Roman"/>
          <w:szCs w:val="24"/>
        </w:rPr>
        <w:t xml:space="preserve"> source file is submitted separately through the academic submission system.</w:t>
      </w:r>
    </w:p>
    <w:p w14:paraId="5F4DC0DD" w14:textId="77777777" w:rsidR="00877992" w:rsidRDefault="00877992">
      <w:pPr>
        <w:rPr>
          <w:rFonts w:eastAsiaTheme="majorEastAsia" w:cs="Times New Roman"/>
          <w:b/>
          <w:bCs/>
          <w:szCs w:val="24"/>
        </w:rPr>
      </w:pPr>
      <w:r>
        <w:rPr>
          <w:szCs w:val="24"/>
        </w:rPr>
        <w:br w:type="page"/>
      </w:r>
    </w:p>
    <w:p w14:paraId="14CFDBF7" w14:textId="3F036B3D" w:rsidR="001A501C" w:rsidRPr="00B53CC1" w:rsidRDefault="00E20233" w:rsidP="009F1F88">
      <w:pPr>
        <w:pStyle w:val="Heading2"/>
        <w:jc w:val="center"/>
        <w:rPr>
          <w:szCs w:val="24"/>
        </w:rPr>
      </w:pPr>
      <w:bookmarkStart w:id="53" w:name="_Toc232355730"/>
      <w:r w:rsidRPr="00B53CC1">
        <w:rPr>
          <w:szCs w:val="24"/>
        </w:rPr>
        <w:lastRenderedPageBreak/>
        <w:t>Appendix E. Model Metadata</w:t>
      </w:r>
      <w:r w:rsidR="000F55F8">
        <w:rPr>
          <w:szCs w:val="24"/>
        </w:rPr>
        <w:t xml:space="preserve"> </w:t>
      </w:r>
      <w:r w:rsidR="000F55F8" w:rsidRPr="000F55F8">
        <w:rPr>
          <w:szCs w:val="24"/>
        </w:rPr>
        <w:t>and Analytical Evidence</w:t>
      </w:r>
      <w:bookmarkEnd w:id="53"/>
    </w:p>
    <w:p w14:paraId="56A151E4" w14:textId="77777777" w:rsidR="009E7563" w:rsidRPr="00B53CC1" w:rsidRDefault="009E7563" w:rsidP="009E7563">
      <w:pPr>
        <w:spacing w:after="0" w:line="480" w:lineRule="auto"/>
        <w:ind w:firstLine="720"/>
        <w:rPr>
          <w:rFonts w:cs="Times New Roman"/>
          <w:szCs w:val="24"/>
          <w:lang w:val="en-CA"/>
        </w:rPr>
      </w:pPr>
      <w:r w:rsidRPr="00B53CC1">
        <w:rPr>
          <w:rFonts w:cs="Times New Roman"/>
          <w:szCs w:val="24"/>
          <w:lang w:val="en-CA"/>
        </w:rPr>
        <w:t>The project metadata provides traceability between the methods described in the report and the selected analytical artifacts.</w:t>
      </w:r>
    </w:p>
    <w:p w14:paraId="05CF77D1" w14:textId="22D4B259" w:rsidR="009E7563" w:rsidRPr="00B53CC1" w:rsidRDefault="009E7563" w:rsidP="001268C9">
      <w:pPr>
        <w:spacing w:after="0" w:line="480" w:lineRule="auto"/>
        <w:rPr>
          <w:rFonts w:cs="Times New Roman"/>
          <w:b/>
          <w:bCs/>
          <w:szCs w:val="24"/>
          <w:lang w:val="en-CA"/>
        </w:rPr>
      </w:pPr>
      <w:r w:rsidRPr="00B53CC1">
        <w:rPr>
          <w:rFonts w:cs="Times New Roman"/>
          <w:b/>
          <w:bCs/>
          <w:szCs w:val="24"/>
          <w:lang w:val="en-CA"/>
        </w:rPr>
        <w:t>Table E1</w:t>
      </w:r>
      <w:r w:rsidR="001268C9" w:rsidRPr="00B53CC1">
        <w:rPr>
          <w:rFonts w:cs="Times New Roman"/>
          <w:b/>
          <w:bCs/>
          <w:szCs w:val="24"/>
          <w:lang w:val="en-CA"/>
        </w:rPr>
        <w:t>.</w:t>
      </w:r>
    </w:p>
    <w:p w14:paraId="466ABC92" w14:textId="77777777" w:rsidR="009E7563" w:rsidRPr="00B53CC1" w:rsidRDefault="009E7563" w:rsidP="001268C9">
      <w:pPr>
        <w:spacing w:after="0" w:line="480" w:lineRule="auto"/>
        <w:rPr>
          <w:rFonts w:cs="Times New Roman"/>
          <w:i/>
          <w:iCs/>
          <w:szCs w:val="24"/>
          <w:lang w:val="en-CA"/>
        </w:rPr>
      </w:pPr>
      <w:r w:rsidRPr="00B53CC1">
        <w:rPr>
          <w:rFonts w:cs="Times New Roman"/>
          <w:i/>
          <w:iCs/>
          <w:szCs w:val="24"/>
          <w:lang w:val="en-CA"/>
        </w:rPr>
        <w:t>Model and Analytical Metadata Summary</w:t>
      </w:r>
    </w:p>
    <w:tbl>
      <w:tblPr>
        <w:tblStyle w:val="PlainTable5"/>
        <w:tblW w:w="9923" w:type="dxa"/>
        <w:tblLook w:val="04A0" w:firstRow="1" w:lastRow="0" w:firstColumn="1" w:lastColumn="0" w:noHBand="0" w:noVBand="1"/>
      </w:tblPr>
      <w:tblGrid>
        <w:gridCol w:w="1985"/>
        <w:gridCol w:w="4921"/>
        <w:gridCol w:w="3017"/>
      </w:tblGrid>
      <w:tr w:rsidR="00F62B3D" w:rsidRPr="00B53CC1" w14:paraId="6E6EA2C8" w14:textId="77777777" w:rsidTr="00EF19E3">
        <w:trPr>
          <w:cnfStyle w:val="100000000000" w:firstRow="1" w:lastRow="0" w:firstColumn="0" w:lastColumn="0" w:oddVBand="0" w:evenVBand="0" w:oddHBand="0" w:evenHBand="0" w:firstRowFirstColumn="0" w:firstRowLastColumn="0" w:lastRowFirstColumn="0" w:lastRowLastColumn="0"/>
          <w:trHeight w:val="272"/>
        </w:trPr>
        <w:tc>
          <w:tcPr>
            <w:cnfStyle w:val="001000000100" w:firstRow="0" w:lastRow="0" w:firstColumn="1" w:lastColumn="0" w:oddVBand="0" w:evenVBand="0" w:oddHBand="0" w:evenHBand="0" w:firstRowFirstColumn="1" w:firstRowLastColumn="0" w:lastRowFirstColumn="0" w:lastRowLastColumn="0"/>
            <w:tcW w:w="1985" w:type="dxa"/>
            <w:noWrap/>
            <w:hideMark/>
          </w:tcPr>
          <w:p w14:paraId="3F6001C8" w14:textId="77777777" w:rsidR="00F62B3D" w:rsidRPr="00B53CC1" w:rsidRDefault="00F62B3D" w:rsidP="00F62B3D">
            <w:pPr>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Analytical Component</w:t>
            </w:r>
          </w:p>
        </w:tc>
        <w:tc>
          <w:tcPr>
            <w:tcW w:w="4921" w:type="dxa"/>
            <w:noWrap/>
            <w:hideMark/>
          </w:tcPr>
          <w:p w14:paraId="61312048" w14:textId="77777777" w:rsidR="00F62B3D" w:rsidRPr="00B53CC1" w:rsidRDefault="00F62B3D" w:rsidP="00F62B3D">
            <w:pP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Supporting Metadata or Evidence</w:t>
            </w:r>
          </w:p>
        </w:tc>
        <w:tc>
          <w:tcPr>
            <w:tcW w:w="3017" w:type="dxa"/>
            <w:noWrap/>
            <w:hideMark/>
          </w:tcPr>
          <w:p w14:paraId="34B06710" w14:textId="77777777" w:rsidR="00F62B3D" w:rsidRPr="00B53CC1" w:rsidRDefault="00F62B3D" w:rsidP="00F62B3D">
            <w:pP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Summary</w:t>
            </w:r>
          </w:p>
        </w:tc>
      </w:tr>
      <w:tr w:rsidR="00F62B3D" w:rsidRPr="00B53CC1" w14:paraId="5604E62F" w14:textId="77777777" w:rsidTr="00EF19E3">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985" w:type="dxa"/>
            <w:noWrap/>
            <w:hideMark/>
          </w:tcPr>
          <w:p w14:paraId="2567C7EC" w14:textId="77777777" w:rsidR="00F62B3D" w:rsidRPr="00B53CC1" w:rsidRDefault="00F62B3D" w:rsidP="00F62B3D">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AO1 selected classifier</w:t>
            </w:r>
          </w:p>
        </w:tc>
        <w:tc>
          <w:tcPr>
            <w:tcW w:w="4921" w:type="dxa"/>
            <w:noWrap/>
            <w:hideMark/>
          </w:tcPr>
          <w:p w14:paraId="196D668E" w14:textId="3EDDBCE4" w:rsidR="00F62B3D" w:rsidRPr="00B53CC1" w:rsidRDefault="00F62B3D" w:rsidP="00F62B3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models/ao1_late_delivery/</w:t>
            </w:r>
            <w:proofErr w:type="spellStart"/>
            <w:r w:rsidRPr="00B53CC1">
              <w:rPr>
                <w:rFonts w:eastAsia="Times New Roman" w:cs="Times New Roman"/>
                <w:color w:val="000000"/>
                <w:sz w:val="20"/>
                <w:szCs w:val="20"/>
                <w:lang w:val="en-CA" w:eastAsia="en-CA"/>
              </w:rPr>
              <w:t>xgboost_classifier</w:t>
            </w:r>
            <w:proofErr w:type="spellEnd"/>
            <w:r w:rsidRPr="00B53CC1">
              <w:rPr>
                <w:rFonts w:eastAsia="Times New Roman" w:cs="Times New Roman"/>
                <w:color w:val="000000"/>
                <w:sz w:val="20"/>
                <w:szCs w:val="20"/>
                <w:lang w:val="en-CA" w:eastAsia="en-CA"/>
              </w:rPr>
              <w:t>/</w:t>
            </w:r>
            <w:r w:rsidR="00EF19E3" w:rsidRPr="00B53CC1">
              <w:rPr>
                <w:rFonts w:eastAsia="Times New Roman" w:cs="Times New Roman"/>
                <w:color w:val="000000"/>
                <w:sz w:val="20"/>
                <w:szCs w:val="20"/>
                <w:lang w:val="en-CA" w:eastAsia="en-CA"/>
              </w:rPr>
              <w:br/>
            </w:r>
            <w:r w:rsidRPr="00B53CC1">
              <w:rPr>
                <w:rFonts w:eastAsia="Times New Roman" w:cs="Times New Roman"/>
                <w:color w:val="000000"/>
                <w:sz w:val="20"/>
                <w:szCs w:val="20"/>
                <w:lang w:val="en-CA" w:eastAsia="en-CA"/>
              </w:rPr>
              <w:t>ao1_xgboost_classifier_</w:t>
            </w:r>
            <w:proofErr w:type="gramStart"/>
            <w:r w:rsidRPr="00B53CC1">
              <w:rPr>
                <w:rFonts w:eastAsia="Times New Roman" w:cs="Times New Roman"/>
                <w:color w:val="000000"/>
                <w:sz w:val="20"/>
                <w:szCs w:val="20"/>
                <w:lang w:val="en-CA" w:eastAsia="en-CA"/>
              </w:rPr>
              <w:t>metadata.json</w:t>
            </w:r>
            <w:proofErr w:type="gramEnd"/>
          </w:p>
        </w:tc>
        <w:tc>
          <w:tcPr>
            <w:tcW w:w="3017" w:type="dxa"/>
            <w:noWrap/>
            <w:hideMark/>
          </w:tcPr>
          <w:p w14:paraId="15040372" w14:textId="77777777" w:rsidR="00F62B3D" w:rsidRPr="00B53CC1" w:rsidRDefault="00F62B3D" w:rsidP="00F62B3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 xml:space="preserve">Documents the selected </w:t>
            </w:r>
            <w:proofErr w:type="spellStart"/>
            <w:r w:rsidRPr="00B53CC1">
              <w:rPr>
                <w:rFonts w:eastAsia="Times New Roman" w:cs="Times New Roman"/>
                <w:color w:val="000000"/>
                <w:sz w:val="20"/>
                <w:szCs w:val="20"/>
                <w:lang w:val="en-CA" w:eastAsia="en-CA"/>
              </w:rPr>
              <w:t>XGBoost</w:t>
            </w:r>
            <w:proofErr w:type="spellEnd"/>
            <w:r w:rsidRPr="00B53CC1">
              <w:rPr>
                <w:rFonts w:eastAsia="Times New Roman" w:cs="Times New Roman"/>
                <w:color w:val="000000"/>
                <w:sz w:val="20"/>
                <w:szCs w:val="20"/>
                <w:lang w:val="en-CA" w:eastAsia="en-CA"/>
              </w:rPr>
              <w:t xml:space="preserve"> classifier and validation-based H1 evidence</w:t>
            </w:r>
          </w:p>
        </w:tc>
      </w:tr>
      <w:tr w:rsidR="00F62B3D" w:rsidRPr="00B53CC1" w14:paraId="4BAA7ED5" w14:textId="77777777" w:rsidTr="00EF19E3">
        <w:trPr>
          <w:trHeight w:val="272"/>
        </w:trPr>
        <w:tc>
          <w:tcPr>
            <w:cnfStyle w:val="001000000000" w:firstRow="0" w:lastRow="0" w:firstColumn="1" w:lastColumn="0" w:oddVBand="0" w:evenVBand="0" w:oddHBand="0" w:evenHBand="0" w:firstRowFirstColumn="0" w:firstRowLastColumn="0" w:lastRowFirstColumn="0" w:lastRowLastColumn="0"/>
            <w:tcW w:w="1985" w:type="dxa"/>
            <w:noWrap/>
            <w:hideMark/>
          </w:tcPr>
          <w:p w14:paraId="14FF74A4" w14:textId="77777777" w:rsidR="00F62B3D" w:rsidRPr="00B53CC1" w:rsidRDefault="00F62B3D" w:rsidP="00F62B3D">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AO1 operating threshold</w:t>
            </w:r>
          </w:p>
        </w:tc>
        <w:tc>
          <w:tcPr>
            <w:tcW w:w="4921" w:type="dxa"/>
            <w:noWrap/>
            <w:hideMark/>
          </w:tcPr>
          <w:p w14:paraId="272A69B5" w14:textId="4B107246" w:rsidR="00F62B3D" w:rsidRPr="00B53CC1" w:rsidRDefault="00F62B3D" w:rsidP="00F62B3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models/ao1_late_delivery/threshold/</w:t>
            </w:r>
            <w:r w:rsidR="00EF19E3" w:rsidRPr="00B53CC1">
              <w:rPr>
                <w:rFonts w:eastAsia="Times New Roman" w:cs="Times New Roman"/>
                <w:color w:val="000000"/>
                <w:sz w:val="20"/>
                <w:szCs w:val="20"/>
                <w:lang w:val="en-CA" w:eastAsia="en-CA"/>
              </w:rPr>
              <w:br/>
            </w:r>
            <w:r w:rsidRPr="00B53CC1">
              <w:rPr>
                <w:rFonts w:eastAsia="Times New Roman" w:cs="Times New Roman"/>
                <w:color w:val="000000"/>
                <w:sz w:val="20"/>
                <w:szCs w:val="20"/>
                <w:lang w:val="en-CA" w:eastAsia="en-CA"/>
              </w:rPr>
              <w:t>ao1_decision_threshold_</w:t>
            </w:r>
            <w:proofErr w:type="gramStart"/>
            <w:r w:rsidRPr="00B53CC1">
              <w:rPr>
                <w:rFonts w:eastAsia="Times New Roman" w:cs="Times New Roman"/>
                <w:color w:val="000000"/>
                <w:sz w:val="20"/>
                <w:szCs w:val="20"/>
                <w:lang w:val="en-CA" w:eastAsia="en-CA"/>
              </w:rPr>
              <w:t>metadata.json</w:t>
            </w:r>
            <w:proofErr w:type="gramEnd"/>
            <w:r w:rsidRPr="00B53CC1">
              <w:rPr>
                <w:rFonts w:eastAsia="Times New Roman" w:cs="Times New Roman"/>
                <w:color w:val="000000"/>
                <w:sz w:val="20"/>
                <w:szCs w:val="20"/>
                <w:lang w:val="en-CA" w:eastAsia="en-CA"/>
              </w:rPr>
              <w:t xml:space="preserve">; </w:t>
            </w:r>
            <w:r w:rsidR="00EF19E3" w:rsidRPr="00B53CC1">
              <w:rPr>
                <w:rFonts w:eastAsia="Times New Roman" w:cs="Times New Roman"/>
                <w:color w:val="000000"/>
                <w:sz w:val="20"/>
                <w:szCs w:val="20"/>
                <w:lang w:val="en-CA" w:eastAsia="en-CA"/>
              </w:rPr>
              <w:br/>
            </w:r>
            <w:r w:rsidRPr="00B53CC1">
              <w:rPr>
                <w:rFonts w:eastAsia="Times New Roman" w:cs="Times New Roman"/>
                <w:color w:val="000000"/>
                <w:sz w:val="20"/>
                <w:szCs w:val="20"/>
                <w:lang w:val="en-CA" w:eastAsia="en-CA"/>
              </w:rPr>
              <w:t>data/references/ao1_decision_threshold_policy.csv</w:t>
            </w:r>
          </w:p>
        </w:tc>
        <w:tc>
          <w:tcPr>
            <w:tcW w:w="3017" w:type="dxa"/>
            <w:noWrap/>
            <w:hideMark/>
          </w:tcPr>
          <w:p w14:paraId="21260C16" w14:textId="77777777" w:rsidR="00F62B3D" w:rsidRPr="00B53CC1" w:rsidRDefault="00F62B3D" w:rsidP="00F62B3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Records the selected 0.35 risk threshold used by AO3 and the dashboard</w:t>
            </w:r>
          </w:p>
        </w:tc>
      </w:tr>
      <w:tr w:rsidR="00F62B3D" w:rsidRPr="00B53CC1" w14:paraId="14C359D6" w14:textId="77777777" w:rsidTr="00EF19E3">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985" w:type="dxa"/>
            <w:noWrap/>
            <w:hideMark/>
          </w:tcPr>
          <w:p w14:paraId="66D09F39" w14:textId="77777777" w:rsidR="00F62B3D" w:rsidRPr="00B53CC1" w:rsidRDefault="00F62B3D" w:rsidP="00F62B3D">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AO1 explainability</w:t>
            </w:r>
          </w:p>
        </w:tc>
        <w:tc>
          <w:tcPr>
            <w:tcW w:w="4921" w:type="dxa"/>
            <w:noWrap/>
            <w:hideMark/>
          </w:tcPr>
          <w:p w14:paraId="6C79327C" w14:textId="0C1EFF47" w:rsidR="00F62B3D" w:rsidRPr="00B53CC1" w:rsidRDefault="00F62B3D" w:rsidP="00F62B3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models/ao1_late_delivery/explainability/</w:t>
            </w:r>
            <w:r w:rsidR="00EF19E3" w:rsidRPr="00B53CC1">
              <w:rPr>
                <w:rFonts w:eastAsia="Times New Roman" w:cs="Times New Roman"/>
                <w:color w:val="000000"/>
                <w:sz w:val="20"/>
                <w:szCs w:val="20"/>
                <w:lang w:val="en-CA" w:eastAsia="en-CA"/>
              </w:rPr>
              <w:br/>
            </w:r>
            <w:r w:rsidRPr="00B53CC1">
              <w:rPr>
                <w:rFonts w:eastAsia="Times New Roman" w:cs="Times New Roman"/>
                <w:color w:val="000000"/>
                <w:sz w:val="20"/>
                <w:szCs w:val="20"/>
                <w:lang w:val="en-CA" w:eastAsia="en-CA"/>
              </w:rPr>
              <w:t>ao1_shap_explainability_</w:t>
            </w:r>
            <w:proofErr w:type="gramStart"/>
            <w:r w:rsidRPr="00B53CC1">
              <w:rPr>
                <w:rFonts w:eastAsia="Times New Roman" w:cs="Times New Roman"/>
                <w:color w:val="000000"/>
                <w:sz w:val="20"/>
                <w:szCs w:val="20"/>
                <w:lang w:val="en-CA" w:eastAsia="en-CA"/>
              </w:rPr>
              <w:t>metadata.json</w:t>
            </w:r>
            <w:proofErr w:type="gramEnd"/>
            <w:r w:rsidRPr="00B53CC1">
              <w:rPr>
                <w:rFonts w:eastAsia="Times New Roman" w:cs="Times New Roman"/>
                <w:color w:val="000000"/>
                <w:sz w:val="20"/>
                <w:szCs w:val="20"/>
                <w:lang w:val="en-CA" w:eastAsia="en-CA"/>
              </w:rPr>
              <w:t xml:space="preserve">; </w:t>
            </w:r>
            <w:r w:rsidR="00EF19E3" w:rsidRPr="00B53CC1">
              <w:rPr>
                <w:rFonts w:eastAsia="Times New Roman" w:cs="Times New Roman"/>
                <w:color w:val="000000"/>
                <w:sz w:val="20"/>
                <w:szCs w:val="20"/>
                <w:lang w:val="en-CA" w:eastAsia="en-CA"/>
              </w:rPr>
              <w:br/>
            </w:r>
            <w:r w:rsidRPr="00B53CC1">
              <w:rPr>
                <w:rFonts w:eastAsia="Times New Roman" w:cs="Times New Roman"/>
                <w:color w:val="000000"/>
                <w:sz w:val="20"/>
                <w:szCs w:val="20"/>
                <w:lang w:val="en-CA" w:eastAsia="en-CA"/>
              </w:rPr>
              <w:t>report/figures/ao1_shap_top_features.png</w:t>
            </w:r>
          </w:p>
        </w:tc>
        <w:tc>
          <w:tcPr>
            <w:tcW w:w="3017" w:type="dxa"/>
            <w:noWrap/>
            <w:hideMark/>
          </w:tcPr>
          <w:p w14:paraId="0092A4A7" w14:textId="77777777" w:rsidR="00F62B3D" w:rsidRPr="00B53CC1" w:rsidRDefault="00F62B3D" w:rsidP="00F62B3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Documents SHAP interpretation of validation-slice model behavior</w:t>
            </w:r>
          </w:p>
        </w:tc>
      </w:tr>
      <w:tr w:rsidR="00F62B3D" w:rsidRPr="00B53CC1" w14:paraId="2093B9B0" w14:textId="77777777" w:rsidTr="00EF19E3">
        <w:trPr>
          <w:trHeight w:val="272"/>
        </w:trPr>
        <w:tc>
          <w:tcPr>
            <w:cnfStyle w:val="001000000000" w:firstRow="0" w:lastRow="0" w:firstColumn="1" w:lastColumn="0" w:oddVBand="0" w:evenVBand="0" w:oddHBand="0" w:evenHBand="0" w:firstRowFirstColumn="0" w:firstRowLastColumn="0" w:lastRowFirstColumn="0" w:lastRowLastColumn="0"/>
            <w:tcW w:w="1985" w:type="dxa"/>
            <w:noWrap/>
            <w:hideMark/>
          </w:tcPr>
          <w:p w14:paraId="255A1EF1" w14:textId="77777777" w:rsidR="00F62B3D" w:rsidRPr="00B53CC1" w:rsidRDefault="00F62B3D" w:rsidP="00F62B3D">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AO2 selected regressor</w:t>
            </w:r>
          </w:p>
        </w:tc>
        <w:tc>
          <w:tcPr>
            <w:tcW w:w="4921" w:type="dxa"/>
            <w:noWrap/>
            <w:hideMark/>
          </w:tcPr>
          <w:p w14:paraId="0D61CB5F" w14:textId="1C33EB96" w:rsidR="00F62B3D" w:rsidRPr="00B53CC1" w:rsidRDefault="00F62B3D" w:rsidP="00F62B3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models/ao2_profitability/</w:t>
            </w:r>
            <w:proofErr w:type="spellStart"/>
            <w:r w:rsidRPr="00B53CC1">
              <w:rPr>
                <w:rFonts w:eastAsia="Times New Roman" w:cs="Times New Roman"/>
                <w:color w:val="000000"/>
                <w:sz w:val="20"/>
                <w:szCs w:val="20"/>
                <w:lang w:val="en-CA" w:eastAsia="en-CA"/>
              </w:rPr>
              <w:t>gradient_boosting</w:t>
            </w:r>
            <w:proofErr w:type="spellEnd"/>
            <w:r w:rsidRPr="00B53CC1">
              <w:rPr>
                <w:rFonts w:eastAsia="Times New Roman" w:cs="Times New Roman"/>
                <w:color w:val="000000"/>
                <w:sz w:val="20"/>
                <w:szCs w:val="20"/>
                <w:lang w:val="en-CA" w:eastAsia="en-CA"/>
              </w:rPr>
              <w:t>/</w:t>
            </w:r>
            <w:r w:rsidR="00EF19E3" w:rsidRPr="00B53CC1">
              <w:rPr>
                <w:rFonts w:eastAsia="Times New Roman" w:cs="Times New Roman"/>
                <w:color w:val="000000"/>
                <w:sz w:val="20"/>
                <w:szCs w:val="20"/>
                <w:lang w:val="en-CA" w:eastAsia="en-CA"/>
              </w:rPr>
              <w:br/>
            </w:r>
            <w:r w:rsidRPr="00B53CC1">
              <w:rPr>
                <w:rFonts w:eastAsia="Times New Roman" w:cs="Times New Roman"/>
                <w:color w:val="000000"/>
                <w:sz w:val="20"/>
                <w:szCs w:val="20"/>
                <w:lang w:val="en-CA" w:eastAsia="en-CA"/>
              </w:rPr>
              <w:t>ao2_gradient_boosting_</w:t>
            </w:r>
            <w:proofErr w:type="gramStart"/>
            <w:r w:rsidRPr="00B53CC1">
              <w:rPr>
                <w:rFonts w:eastAsia="Times New Roman" w:cs="Times New Roman"/>
                <w:color w:val="000000"/>
                <w:sz w:val="20"/>
                <w:szCs w:val="20"/>
                <w:lang w:val="en-CA" w:eastAsia="en-CA"/>
              </w:rPr>
              <w:t>metadata.json</w:t>
            </w:r>
            <w:proofErr w:type="gramEnd"/>
          </w:p>
        </w:tc>
        <w:tc>
          <w:tcPr>
            <w:tcW w:w="3017" w:type="dxa"/>
            <w:noWrap/>
            <w:hideMark/>
          </w:tcPr>
          <w:p w14:paraId="7BC3C619" w14:textId="77777777" w:rsidR="00F62B3D" w:rsidRPr="00B53CC1" w:rsidRDefault="00F62B3D" w:rsidP="00F62B3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 xml:space="preserve">Documents the selected </w:t>
            </w:r>
            <w:proofErr w:type="spellStart"/>
            <w:r w:rsidRPr="00B53CC1">
              <w:rPr>
                <w:rFonts w:eastAsia="Times New Roman" w:cs="Times New Roman"/>
                <w:color w:val="000000"/>
                <w:sz w:val="20"/>
                <w:szCs w:val="20"/>
                <w:lang w:val="en-CA" w:eastAsia="en-CA"/>
              </w:rPr>
              <w:t>XGBoost</w:t>
            </w:r>
            <w:proofErr w:type="spellEnd"/>
            <w:r w:rsidRPr="00B53CC1">
              <w:rPr>
                <w:rFonts w:eastAsia="Times New Roman" w:cs="Times New Roman"/>
                <w:color w:val="000000"/>
                <w:sz w:val="20"/>
                <w:szCs w:val="20"/>
                <w:lang w:val="en-CA" w:eastAsia="en-CA"/>
              </w:rPr>
              <w:t xml:space="preserve"> regressor and validation-based H2 evidence</w:t>
            </w:r>
          </w:p>
        </w:tc>
      </w:tr>
      <w:tr w:rsidR="00F62B3D" w:rsidRPr="00B53CC1" w14:paraId="572ADA3E" w14:textId="77777777" w:rsidTr="00EF19E3">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985" w:type="dxa"/>
            <w:noWrap/>
            <w:hideMark/>
          </w:tcPr>
          <w:p w14:paraId="5E4755E6" w14:textId="77777777" w:rsidR="00F62B3D" w:rsidRPr="00B53CC1" w:rsidRDefault="00F62B3D" w:rsidP="00F62B3D">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AO2 explainability</w:t>
            </w:r>
          </w:p>
        </w:tc>
        <w:tc>
          <w:tcPr>
            <w:tcW w:w="4921" w:type="dxa"/>
            <w:noWrap/>
            <w:hideMark/>
          </w:tcPr>
          <w:p w14:paraId="71B744E6" w14:textId="7EFAEB7A" w:rsidR="00F62B3D" w:rsidRPr="00B53CC1" w:rsidRDefault="00F62B3D" w:rsidP="00F62B3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models/ao2_profitability/explainability/</w:t>
            </w:r>
            <w:r w:rsidR="00EF19E3" w:rsidRPr="00B53CC1">
              <w:rPr>
                <w:rFonts w:eastAsia="Times New Roman" w:cs="Times New Roman"/>
                <w:color w:val="000000"/>
                <w:sz w:val="20"/>
                <w:szCs w:val="20"/>
                <w:lang w:val="en-CA" w:eastAsia="en-CA"/>
              </w:rPr>
              <w:br/>
            </w:r>
            <w:r w:rsidRPr="00B53CC1">
              <w:rPr>
                <w:rFonts w:eastAsia="Times New Roman" w:cs="Times New Roman"/>
                <w:color w:val="000000"/>
                <w:sz w:val="20"/>
                <w:szCs w:val="20"/>
                <w:lang w:val="en-CA" w:eastAsia="en-CA"/>
              </w:rPr>
              <w:t>ao2_shap_explainability_</w:t>
            </w:r>
            <w:proofErr w:type="gramStart"/>
            <w:r w:rsidRPr="00B53CC1">
              <w:rPr>
                <w:rFonts w:eastAsia="Times New Roman" w:cs="Times New Roman"/>
                <w:color w:val="000000"/>
                <w:sz w:val="20"/>
                <w:szCs w:val="20"/>
                <w:lang w:val="en-CA" w:eastAsia="en-CA"/>
              </w:rPr>
              <w:t>metadata.json</w:t>
            </w:r>
            <w:proofErr w:type="gramEnd"/>
            <w:r w:rsidRPr="00B53CC1">
              <w:rPr>
                <w:rFonts w:eastAsia="Times New Roman" w:cs="Times New Roman"/>
                <w:color w:val="000000"/>
                <w:sz w:val="20"/>
                <w:szCs w:val="20"/>
                <w:lang w:val="en-CA" w:eastAsia="en-CA"/>
              </w:rPr>
              <w:t xml:space="preserve">; </w:t>
            </w:r>
            <w:r w:rsidR="00EF19E3" w:rsidRPr="00B53CC1">
              <w:rPr>
                <w:rFonts w:eastAsia="Times New Roman" w:cs="Times New Roman"/>
                <w:color w:val="000000"/>
                <w:sz w:val="20"/>
                <w:szCs w:val="20"/>
                <w:lang w:val="en-CA" w:eastAsia="en-CA"/>
              </w:rPr>
              <w:br/>
            </w:r>
            <w:r w:rsidRPr="00B53CC1">
              <w:rPr>
                <w:rFonts w:eastAsia="Times New Roman" w:cs="Times New Roman"/>
                <w:color w:val="000000"/>
                <w:sz w:val="20"/>
                <w:szCs w:val="20"/>
                <w:lang w:val="en-CA" w:eastAsia="en-CA"/>
              </w:rPr>
              <w:t>report/figures/modeling/ao2_shap_top_features.png</w:t>
            </w:r>
          </w:p>
        </w:tc>
        <w:tc>
          <w:tcPr>
            <w:tcW w:w="3017" w:type="dxa"/>
            <w:noWrap/>
            <w:hideMark/>
          </w:tcPr>
          <w:p w14:paraId="1EDB1E6C" w14:textId="77777777" w:rsidR="00F62B3D" w:rsidRPr="00B53CC1" w:rsidRDefault="00F62B3D" w:rsidP="00F62B3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Documents AO2 model-driver patterns and target-policy caution</w:t>
            </w:r>
          </w:p>
        </w:tc>
      </w:tr>
      <w:tr w:rsidR="00F62B3D" w:rsidRPr="00B53CC1" w14:paraId="11C841C8" w14:textId="77777777" w:rsidTr="00EF19E3">
        <w:trPr>
          <w:trHeight w:val="272"/>
        </w:trPr>
        <w:tc>
          <w:tcPr>
            <w:cnfStyle w:val="001000000000" w:firstRow="0" w:lastRow="0" w:firstColumn="1" w:lastColumn="0" w:oddVBand="0" w:evenVBand="0" w:oddHBand="0" w:evenHBand="0" w:firstRowFirstColumn="0" w:firstRowLastColumn="0" w:lastRowFirstColumn="0" w:lastRowLastColumn="0"/>
            <w:tcW w:w="1985" w:type="dxa"/>
            <w:noWrap/>
            <w:hideMark/>
          </w:tcPr>
          <w:p w14:paraId="22036187" w14:textId="77777777" w:rsidR="00F62B3D" w:rsidRPr="00B53CC1" w:rsidRDefault="00F62B3D" w:rsidP="00F62B3D">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AO2 target-reconstruction audit</w:t>
            </w:r>
          </w:p>
        </w:tc>
        <w:tc>
          <w:tcPr>
            <w:tcW w:w="4921" w:type="dxa"/>
            <w:noWrap/>
            <w:hideMark/>
          </w:tcPr>
          <w:p w14:paraId="76C14C2F" w14:textId="7B289F34" w:rsidR="00F62B3D" w:rsidRPr="00B53CC1" w:rsidRDefault="00F62B3D" w:rsidP="00F62B3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models/ao2_profitability/</w:t>
            </w:r>
            <w:proofErr w:type="spellStart"/>
            <w:r w:rsidRPr="00B53CC1">
              <w:rPr>
                <w:rFonts w:eastAsia="Times New Roman" w:cs="Times New Roman"/>
                <w:color w:val="000000"/>
                <w:sz w:val="20"/>
                <w:szCs w:val="20"/>
                <w:lang w:val="en-CA" w:eastAsia="en-CA"/>
              </w:rPr>
              <w:t>target_reconstruction_audit</w:t>
            </w:r>
            <w:proofErr w:type="spellEnd"/>
            <w:r w:rsidRPr="00B53CC1">
              <w:rPr>
                <w:rFonts w:eastAsia="Times New Roman" w:cs="Times New Roman"/>
                <w:color w:val="000000"/>
                <w:sz w:val="20"/>
                <w:szCs w:val="20"/>
                <w:lang w:val="en-CA" w:eastAsia="en-CA"/>
              </w:rPr>
              <w:t>/</w:t>
            </w:r>
            <w:r w:rsidR="00EF19E3" w:rsidRPr="00B53CC1">
              <w:rPr>
                <w:rFonts w:eastAsia="Times New Roman" w:cs="Times New Roman"/>
                <w:color w:val="000000"/>
                <w:sz w:val="20"/>
                <w:szCs w:val="20"/>
                <w:lang w:val="en-CA" w:eastAsia="en-CA"/>
              </w:rPr>
              <w:br/>
            </w:r>
            <w:r w:rsidRPr="00B53CC1">
              <w:rPr>
                <w:rFonts w:eastAsia="Times New Roman" w:cs="Times New Roman"/>
                <w:color w:val="000000"/>
                <w:sz w:val="20"/>
                <w:szCs w:val="20"/>
                <w:lang w:val="en-CA" w:eastAsia="en-CA"/>
              </w:rPr>
              <w:t>ao2_target_reconstruction_audit_</w:t>
            </w:r>
            <w:proofErr w:type="gramStart"/>
            <w:r w:rsidRPr="00B53CC1">
              <w:rPr>
                <w:rFonts w:eastAsia="Times New Roman" w:cs="Times New Roman"/>
                <w:color w:val="000000"/>
                <w:sz w:val="20"/>
                <w:szCs w:val="20"/>
                <w:lang w:val="en-CA" w:eastAsia="en-CA"/>
              </w:rPr>
              <w:t>metadata.json</w:t>
            </w:r>
            <w:proofErr w:type="gramEnd"/>
            <w:r w:rsidRPr="00B53CC1">
              <w:rPr>
                <w:rFonts w:eastAsia="Times New Roman" w:cs="Times New Roman"/>
                <w:color w:val="000000"/>
                <w:sz w:val="20"/>
                <w:szCs w:val="20"/>
                <w:lang w:val="en-CA" w:eastAsia="en-CA"/>
              </w:rPr>
              <w:t>; report/tables/ao2_target_reconstruction_audit_findings.md</w:t>
            </w:r>
          </w:p>
        </w:tc>
        <w:tc>
          <w:tcPr>
            <w:tcW w:w="3017" w:type="dxa"/>
            <w:noWrap/>
            <w:hideMark/>
          </w:tcPr>
          <w:p w14:paraId="7094A699" w14:textId="77777777" w:rsidR="00F62B3D" w:rsidRPr="00B53CC1" w:rsidRDefault="00F62B3D" w:rsidP="00F62B3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Records the accepted-with-caution audit decision and supporting findings</w:t>
            </w:r>
          </w:p>
        </w:tc>
      </w:tr>
      <w:tr w:rsidR="00F62B3D" w:rsidRPr="00B53CC1" w14:paraId="000A9A86" w14:textId="77777777" w:rsidTr="00EF19E3">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985" w:type="dxa"/>
            <w:noWrap/>
            <w:hideMark/>
          </w:tcPr>
          <w:p w14:paraId="4A90556B" w14:textId="77777777" w:rsidR="00F62B3D" w:rsidRPr="00B53CC1" w:rsidRDefault="00F62B3D" w:rsidP="00F62B3D">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Held-out AO1/AO2 scoring</w:t>
            </w:r>
          </w:p>
        </w:tc>
        <w:tc>
          <w:tcPr>
            <w:tcW w:w="4921" w:type="dxa"/>
            <w:noWrap/>
            <w:hideMark/>
          </w:tcPr>
          <w:p w14:paraId="1E29D9D1" w14:textId="56E0194C" w:rsidR="00F62B3D" w:rsidRPr="00B53CC1" w:rsidRDefault="00F62B3D" w:rsidP="00F62B3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pt-BR" w:eastAsia="en-CA"/>
              </w:rPr>
            </w:pPr>
            <w:r w:rsidRPr="00B53CC1">
              <w:rPr>
                <w:rFonts w:eastAsia="Times New Roman" w:cs="Times New Roman"/>
                <w:color w:val="000000"/>
                <w:sz w:val="20"/>
                <w:szCs w:val="20"/>
                <w:lang w:val="pt-BR" w:eastAsia="en-CA"/>
              </w:rPr>
              <w:t>models/ao3_integration/ao1_ao2_test_scores/</w:t>
            </w:r>
            <w:r w:rsidR="00EF19E3" w:rsidRPr="00B53CC1">
              <w:rPr>
                <w:rFonts w:eastAsia="Times New Roman" w:cs="Times New Roman"/>
                <w:color w:val="000000"/>
                <w:sz w:val="20"/>
                <w:szCs w:val="20"/>
                <w:lang w:val="pt-BR" w:eastAsia="en-CA"/>
              </w:rPr>
              <w:br/>
            </w:r>
            <w:r w:rsidRPr="00B53CC1">
              <w:rPr>
                <w:rFonts w:eastAsia="Times New Roman" w:cs="Times New Roman"/>
                <w:color w:val="000000"/>
                <w:sz w:val="20"/>
                <w:szCs w:val="20"/>
                <w:lang w:val="pt-BR" w:eastAsia="en-CA"/>
              </w:rPr>
              <w:t>ao1_ao2_test_score_</w:t>
            </w:r>
            <w:proofErr w:type="gramStart"/>
            <w:r w:rsidRPr="00B53CC1">
              <w:rPr>
                <w:rFonts w:eastAsia="Times New Roman" w:cs="Times New Roman"/>
                <w:color w:val="000000"/>
                <w:sz w:val="20"/>
                <w:szCs w:val="20"/>
                <w:lang w:val="pt-BR" w:eastAsia="en-CA"/>
              </w:rPr>
              <w:t>metadata.json</w:t>
            </w:r>
            <w:proofErr w:type="gramEnd"/>
            <w:r w:rsidRPr="00B53CC1">
              <w:rPr>
                <w:rFonts w:eastAsia="Times New Roman" w:cs="Times New Roman"/>
                <w:color w:val="000000"/>
                <w:sz w:val="20"/>
                <w:szCs w:val="20"/>
                <w:lang w:val="pt-BR" w:eastAsia="en-CA"/>
              </w:rPr>
              <w:t xml:space="preserve">; </w:t>
            </w:r>
            <w:r w:rsidR="00EF19E3" w:rsidRPr="00B53CC1">
              <w:rPr>
                <w:rFonts w:eastAsia="Times New Roman" w:cs="Times New Roman"/>
                <w:color w:val="000000"/>
                <w:sz w:val="20"/>
                <w:szCs w:val="20"/>
                <w:lang w:val="pt-BR" w:eastAsia="en-CA"/>
              </w:rPr>
              <w:br/>
            </w:r>
            <w:r w:rsidRPr="00B53CC1">
              <w:rPr>
                <w:rFonts w:eastAsia="Times New Roman" w:cs="Times New Roman"/>
                <w:color w:val="000000"/>
                <w:sz w:val="20"/>
                <w:szCs w:val="20"/>
                <w:lang w:val="pt-BR" w:eastAsia="en-CA"/>
              </w:rPr>
              <w:t>data/</w:t>
            </w:r>
            <w:proofErr w:type="spellStart"/>
            <w:r w:rsidRPr="00B53CC1">
              <w:rPr>
                <w:rFonts w:eastAsia="Times New Roman" w:cs="Times New Roman"/>
                <w:color w:val="000000"/>
                <w:sz w:val="20"/>
                <w:szCs w:val="20"/>
                <w:lang w:val="pt-BR" w:eastAsia="en-CA"/>
              </w:rPr>
              <w:t>references</w:t>
            </w:r>
            <w:proofErr w:type="spellEnd"/>
            <w:r w:rsidRPr="00B53CC1">
              <w:rPr>
                <w:rFonts w:eastAsia="Times New Roman" w:cs="Times New Roman"/>
                <w:color w:val="000000"/>
                <w:sz w:val="20"/>
                <w:szCs w:val="20"/>
                <w:lang w:val="pt-BR" w:eastAsia="en-CA"/>
              </w:rPr>
              <w:t>/ao1_ao2_test_score_summary.csv</w:t>
            </w:r>
          </w:p>
        </w:tc>
        <w:tc>
          <w:tcPr>
            <w:tcW w:w="3017" w:type="dxa"/>
            <w:noWrap/>
            <w:hideMark/>
          </w:tcPr>
          <w:p w14:paraId="4695E8A3" w14:textId="77777777" w:rsidR="00F62B3D" w:rsidRPr="00B53CC1" w:rsidRDefault="00F62B3D" w:rsidP="00F62B3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 xml:space="preserve">Documents the </w:t>
            </w:r>
            <w:proofErr w:type="gramStart"/>
            <w:r w:rsidRPr="00B53CC1">
              <w:rPr>
                <w:rFonts w:eastAsia="Times New Roman" w:cs="Times New Roman"/>
                <w:color w:val="000000"/>
                <w:sz w:val="20"/>
                <w:szCs w:val="20"/>
                <w:lang w:val="en-CA" w:eastAsia="en-CA"/>
              </w:rPr>
              <w:t>common</w:t>
            </w:r>
            <w:proofErr w:type="gramEnd"/>
            <w:r w:rsidRPr="00B53CC1">
              <w:rPr>
                <w:rFonts w:eastAsia="Times New Roman" w:cs="Times New Roman"/>
                <w:color w:val="000000"/>
                <w:sz w:val="20"/>
                <w:szCs w:val="20"/>
                <w:lang w:val="en-CA" w:eastAsia="en-CA"/>
              </w:rPr>
              <w:t xml:space="preserve"> held-out scored population used for AO3</w:t>
            </w:r>
          </w:p>
        </w:tc>
      </w:tr>
      <w:tr w:rsidR="00F62B3D" w:rsidRPr="00B53CC1" w14:paraId="196D9B0D" w14:textId="77777777" w:rsidTr="00EF19E3">
        <w:trPr>
          <w:trHeight w:val="272"/>
        </w:trPr>
        <w:tc>
          <w:tcPr>
            <w:cnfStyle w:val="001000000000" w:firstRow="0" w:lastRow="0" w:firstColumn="1" w:lastColumn="0" w:oddVBand="0" w:evenVBand="0" w:oddHBand="0" w:evenHBand="0" w:firstRowFirstColumn="0" w:firstRowLastColumn="0" w:lastRowFirstColumn="0" w:lastRowLastColumn="0"/>
            <w:tcW w:w="1985" w:type="dxa"/>
            <w:noWrap/>
            <w:hideMark/>
          </w:tcPr>
          <w:p w14:paraId="31D6A9F9" w14:textId="77777777" w:rsidR="00F62B3D" w:rsidRPr="00B53CC1" w:rsidRDefault="00F62B3D" w:rsidP="00F62B3D">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AO3 segment assignment</w:t>
            </w:r>
          </w:p>
        </w:tc>
        <w:tc>
          <w:tcPr>
            <w:tcW w:w="4921" w:type="dxa"/>
            <w:noWrap/>
            <w:hideMark/>
          </w:tcPr>
          <w:p w14:paraId="13437E24" w14:textId="5A350507" w:rsidR="00F62B3D" w:rsidRPr="00B53CC1" w:rsidRDefault="00F62B3D" w:rsidP="00F62B3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models/ao3_integration/</w:t>
            </w:r>
            <w:proofErr w:type="spellStart"/>
            <w:r w:rsidRPr="00B53CC1">
              <w:rPr>
                <w:rFonts w:eastAsia="Times New Roman" w:cs="Times New Roman"/>
                <w:color w:val="000000"/>
                <w:sz w:val="20"/>
                <w:szCs w:val="20"/>
                <w:lang w:val="en-CA" w:eastAsia="en-CA"/>
              </w:rPr>
              <w:t>risk_margin_segments</w:t>
            </w:r>
            <w:proofErr w:type="spellEnd"/>
            <w:r w:rsidRPr="00B53CC1">
              <w:rPr>
                <w:rFonts w:eastAsia="Times New Roman" w:cs="Times New Roman"/>
                <w:color w:val="000000"/>
                <w:sz w:val="20"/>
                <w:szCs w:val="20"/>
                <w:lang w:val="en-CA" w:eastAsia="en-CA"/>
              </w:rPr>
              <w:t>/</w:t>
            </w:r>
            <w:r w:rsidR="00EF19E3" w:rsidRPr="00B53CC1">
              <w:rPr>
                <w:rFonts w:eastAsia="Times New Roman" w:cs="Times New Roman"/>
                <w:color w:val="000000"/>
                <w:sz w:val="20"/>
                <w:szCs w:val="20"/>
                <w:lang w:val="en-CA" w:eastAsia="en-CA"/>
              </w:rPr>
              <w:br/>
            </w:r>
            <w:r w:rsidRPr="00B53CC1">
              <w:rPr>
                <w:rFonts w:eastAsia="Times New Roman" w:cs="Times New Roman"/>
                <w:color w:val="000000"/>
                <w:sz w:val="20"/>
                <w:szCs w:val="20"/>
                <w:lang w:val="en-CA" w:eastAsia="en-CA"/>
              </w:rPr>
              <w:t>ao3_segment_assignment_</w:t>
            </w:r>
            <w:proofErr w:type="gramStart"/>
            <w:r w:rsidRPr="00B53CC1">
              <w:rPr>
                <w:rFonts w:eastAsia="Times New Roman" w:cs="Times New Roman"/>
                <w:color w:val="000000"/>
                <w:sz w:val="20"/>
                <w:szCs w:val="20"/>
                <w:lang w:val="en-CA" w:eastAsia="en-CA"/>
              </w:rPr>
              <w:t>metadata.json</w:t>
            </w:r>
            <w:proofErr w:type="gramEnd"/>
            <w:r w:rsidRPr="00B53CC1">
              <w:rPr>
                <w:rFonts w:eastAsia="Times New Roman" w:cs="Times New Roman"/>
                <w:color w:val="000000"/>
                <w:sz w:val="20"/>
                <w:szCs w:val="20"/>
                <w:lang w:val="en-CA" w:eastAsia="en-CA"/>
              </w:rPr>
              <w:t xml:space="preserve">; </w:t>
            </w:r>
            <w:r w:rsidR="00EF19E3" w:rsidRPr="00B53CC1">
              <w:rPr>
                <w:rFonts w:eastAsia="Times New Roman" w:cs="Times New Roman"/>
                <w:color w:val="000000"/>
                <w:sz w:val="20"/>
                <w:szCs w:val="20"/>
                <w:lang w:val="en-CA" w:eastAsia="en-CA"/>
              </w:rPr>
              <w:br/>
            </w:r>
            <w:r w:rsidRPr="00B53CC1">
              <w:rPr>
                <w:rFonts w:eastAsia="Times New Roman" w:cs="Times New Roman"/>
                <w:color w:val="000000"/>
                <w:sz w:val="20"/>
                <w:szCs w:val="20"/>
                <w:lang w:val="en-CA" w:eastAsia="en-CA"/>
              </w:rPr>
              <w:t>data/references/ao3_segment_summary.csv</w:t>
            </w:r>
          </w:p>
        </w:tc>
        <w:tc>
          <w:tcPr>
            <w:tcW w:w="3017" w:type="dxa"/>
            <w:noWrap/>
            <w:hideMark/>
          </w:tcPr>
          <w:p w14:paraId="1F4AF389" w14:textId="77777777" w:rsidR="00F62B3D" w:rsidRPr="00B53CC1" w:rsidRDefault="00F62B3D" w:rsidP="00F62B3D">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Records application of the 0.35 risk cutoff and 0.0 margin cutoff</w:t>
            </w:r>
          </w:p>
        </w:tc>
      </w:tr>
      <w:tr w:rsidR="00F62B3D" w:rsidRPr="00B53CC1" w14:paraId="53797445" w14:textId="77777777" w:rsidTr="00EF19E3">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985" w:type="dxa"/>
            <w:noWrap/>
            <w:hideMark/>
          </w:tcPr>
          <w:p w14:paraId="1CE1F1C1" w14:textId="77777777" w:rsidR="00F62B3D" w:rsidRPr="00B53CC1" w:rsidRDefault="00F62B3D" w:rsidP="00F62B3D">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AO3 benchmark</w:t>
            </w:r>
          </w:p>
        </w:tc>
        <w:tc>
          <w:tcPr>
            <w:tcW w:w="4921" w:type="dxa"/>
            <w:noWrap/>
            <w:hideMark/>
          </w:tcPr>
          <w:p w14:paraId="23043D26" w14:textId="3F0EC1B9" w:rsidR="00F62B3D" w:rsidRPr="00B53CC1" w:rsidRDefault="00F62B3D" w:rsidP="00F62B3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models/ao3_integration/</w:t>
            </w:r>
            <w:proofErr w:type="spellStart"/>
            <w:r w:rsidRPr="00B53CC1">
              <w:rPr>
                <w:rFonts w:eastAsia="Times New Roman" w:cs="Times New Roman"/>
                <w:color w:val="000000"/>
                <w:sz w:val="20"/>
                <w:szCs w:val="20"/>
                <w:lang w:val="en-CA" w:eastAsia="en-CA"/>
              </w:rPr>
              <w:t>risk_margin_benchmark</w:t>
            </w:r>
            <w:proofErr w:type="spellEnd"/>
            <w:r w:rsidRPr="00B53CC1">
              <w:rPr>
                <w:rFonts w:eastAsia="Times New Roman" w:cs="Times New Roman"/>
                <w:color w:val="000000"/>
                <w:sz w:val="20"/>
                <w:szCs w:val="20"/>
                <w:lang w:val="en-CA" w:eastAsia="en-CA"/>
              </w:rPr>
              <w:t>/</w:t>
            </w:r>
            <w:r w:rsidR="00EF19E3" w:rsidRPr="00B53CC1">
              <w:rPr>
                <w:rFonts w:eastAsia="Times New Roman" w:cs="Times New Roman"/>
                <w:color w:val="000000"/>
                <w:sz w:val="20"/>
                <w:szCs w:val="20"/>
                <w:lang w:val="en-CA" w:eastAsia="en-CA"/>
              </w:rPr>
              <w:br/>
            </w:r>
            <w:r w:rsidRPr="00B53CC1">
              <w:rPr>
                <w:rFonts w:eastAsia="Times New Roman" w:cs="Times New Roman"/>
                <w:color w:val="000000"/>
                <w:sz w:val="20"/>
                <w:szCs w:val="20"/>
                <w:lang w:val="en-CA" w:eastAsia="en-CA"/>
              </w:rPr>
              <w:t>ao3_risk_margin_benchmark_</w:t>
            </w:r>
            <w:proofErr w:type="gramStart"/>
            <w:r w:rsidRPr="00B53CC1">
              <w:rPr>
                <w:rFonts w:eastAsia="Times New Roman" w:cs="Times New Roman"/>
                <w:color w:val="000000"/>
                <w:sz w:val="20"/>
                <w:szCs w:val="20"/>
                <w:lang w:val="en-CA" w:eastAsia="en-CA"/>
              </w:rPr>
              <w:t>metadata.json</w:t>
            </w:r>
            <w:proofErr w:type="gramEnd"/>
            <w:r w:rsidRPr="00B53CC1">
              <w:rPr>
                <w:rFonts w:eastAsia="Times New Roman" w:cs="Times New Roman"/>
                <w:color w:val="000000"/>
                <w:sz w:val="20"/>
                <w:szCs w:val="20"/>
                <w:lang w:val="en-CA" w:eastAsia="en-CA"/>
              </w:rPr>
              <w:t>; data/references/ao3_risk_margin_benchmark_insights.csv</w:t>
            </w:r>
          </w:p>
        </w:tc>
        <w:tc>
          <w:tcPr>
            <w:tcW w:w="3017" w:type="dxa"/>
            <w:noWrap/>
            <w:hideMark/>
          </w:tcPr>
          <w:p w14:paraId="74AAB1F2" w14:textId="77777777" w:rsidR="00F62B3D" w:rsidRPr="00B53CC1" w:rsidRDefault="00F62B3D" w:rsidP="00F62B3D">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Compares AO3 with risk-only and margin-only prioritization as H3 evidence</w:t>
            </w:r>
          </w:p>
        </w:tc>
      </w:tr>
    </w:tbl>
    <w:p w14:paraId="05363F51" w14:textId="55FFB4D0" w:rsidR="001A501C" w:rsidRPr="00B53CC1" w:rsidRDefault="00052739" w:rsidP="00966A1D">
      <w:pPr>
        <w:spacing w:after="0" w:line="480" w:lineRule="auto"/>
        <w:rPr>
          <w:rFonts w:cs="Times New Roman"/>
          <w:szCs w:val="24"/>
        </w:rPr>
      </w:pPr>
      <w:r w:rsidRPr="00B53CC1">
        <w:rPr>
          <w:rFonts w:cs="Times New Roman"/>
          <w:i/>
          <w:iCs/>
          <w:szCs w:val="24"/>
        </w:rPr>
        <w:t>Note.</w:t>
      </w:r>
      <w:r w:rsidRPr="00B53CC1">
        <w:rPr>
          <w:rFonts w:cs="Times New Roman"/>
          <w:szCs w:val="24"/>
        </w:rPr>
        <w:t xml:space="preserve"> SHAP outputs describe model associations rather than causal relationships. Held-out scores support AO3 segmentation but are not presented as final-test confirmation of AO1 or AO2 performance.</w:t>
      </w:r>
    </w:p>
    <w:p w14:paraId="11390848" w14:textId="64290EFA" w:rsidR="002E4FEE" w:rsidRDefault="002E4FEE" w:rsidP="00966A1D">
      <w:pPr>
        <w:spacing w:line="480" w:lineRule="auto"/>
        <w:ind w:firstLine="720"/>
      </w:pPr>
      <w:r>
        <w:t>The following figures supplement the model metadata with validation, diagnostic, explainability, and benchmark evidence for AO1, AO2, and AO3. They support the results presented in the main report but do not replace the reported validation tables, establish causal relationships, or provide unsupported final-test confirmation.</w:t>
      </w:r>
    </w:p>
    <w:p w14:paraId="53FF75A1" w14:textId="77777777" w:rsidR="002E4FEE" w:rsidRDefault="002E4FEE" w:rsidP="002E4FEE">
      <w:pPr>
        <w:pStyle w:val="Heading3"/>
      </w:pPr>
      <w:bookmarkStart w:id="54" w:name="_Toc232355731"/>
      <w:r>
        <w:lastRenderedPageBreak/>
        <w:t>E.1 AO1 Validation and Interpretation</w:t>
      </w:r>
      <w:bookmarkEnd w:id="54"/>
    </w:p>
    <w:p w14:paraId="5E3A3B1E" w14:textId="5FD3D544" w:rsidR="002E4FEE" w:rsidRPr="002E4FEE" w:rsidRDefault="002E4FEE" w:rsidP="002E4FEE">
      <w:pPr>
        <w:rPr>
          <w:i/>
          <w:iCs/>
        </w:rPr>
      </w:pPr>
      <w:r w:rsidRPr="002E4FEE">
        <w:rPr>
          <w:b/>
          <w:bCs/>
        </w:rPr>
        <w:t>Figure E1</w:t>
      </w:r>
      <w:r w:rsidRPr="002E4FEE">
        <w:rPr>
          <w:b/>
          <w:bCs/>
        </w:rPr>
        <w:t>.</w:t>
      </w:r>
      <w:r>
        <w:rPr>
          <w:b/>
          <w:bCs/>
        </w:rPr>
        <w:t xml:space="preserve"> </w:t>
      </w:r>
      <w:r>
        <w:rPr>
          <w:b/>
          <w:bCs/>
        </w:rPr>
        <w:br/>
      </w:r>
      <w:r w:rsidRPr="002E4FEE">
        <w:rPr>
          <w:i/>
          <w:iCs/>
        </w:rPr>
        <w:t>AO1 Validation ROC Curve Comparison</w:t>
      </w:r>
      <w:r w:rsidR="0044247B" w:rsidRPr="0044247B">
        <w:rPr>
          <w:noProof/>
        </w:rPr>
        <w:t xml:space="preserve"> </w:t>
      </w:r>
      <w:r w:rsidR="0044247B" w:rsidRPr="0044247B">
        <w:rPr>
          <w:i/>
          <w:iCs/>
        </w:rPr>
        <w:drawing>
          <wp:inline distT="0" distB="0" distL="0" distR="0" wp14:anchorId="47D3774D" wp14:editId="0324B20B">
            <wp:extent cx="5302765" cy="3957638"/>
            <wp:effectExtent l="0" t="0" r="0" b="5080"/>
            <wp:docPr id="383" name="Picture 382">
              <a:extLst xmlns:a="http://schemas.openxmlformats.org/drawingml/2006/main">
                <a:ext uri="{FF2B5EF4-FFF2-40B4-BE49-F238E27FC236}">
                  <a16:creationId xmlns:a16="http://schemas.microsoft.com/office/drawing/2014/main" id="{76F9AF2A-72F3-2160-F913-D52E685636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Picture 382">
                      <a:extLst>
                        <a:ext uri="{FF2B5EF4-FFF2-40B4-BE49-F238E27FC236}">
                          <a16:creationId xmlns:a16="http://schemas.microsoft.com/office/drawing/2014/main" id="{76F9AF2A-72F3-2160-F913-D52E685636F3}"/>
                        </a:ext>
                      </a:extLst>
                    </pic:cNvPr>
                    <pic:cNvPicPr>
                      <a:picLocks noChangeAspect="1"/>
                    </pic:cNvPicPr>
                  </pic:nvPicPr>
                  <pic:blipFill>
                    <a:blip r:embed="rId20"/>
                    <a:srcRect r="6697"/>
                    <a:stretch>
                      <a:fillRect/>
                    </a:stretch>
                  </pic:blipFill>
                  <pic:spPr>
                    <a:xfrm>
                      <a:off x="0" y="0"/>
                      <a:ext cx="5316818" cy="3968127"/>
                    </a:xfrm>
                    <a:prstGeom prst="rect">
                      <a:avLst/>
                    </a:prstGeom>
                  </pic:spPr>
                </pic:pic>
              </a:graphicData>
            </a:graphic>
          </wp:inline>
        </w:drawing>
      </w:r>
    </w:p>
    <w:p w14:paraId="750D1446" w14:textId="77777777" w:rsidR="003C65AB" w:rsidRDefault="002E4FEE" w:rsidP="00966A1D">
      <w:pPr>
        <w:spacing w:line="480" w:lineRule="auto"/>
      </w:pPr>
      <w:r w:rsidRPr="00966A1D">
        <w:rPr>
          <w:i/>
          <w:iCs/>
        </w:rPr>
        <w:t>Note.</w:t>
      </w:r>
      <w:r>
        <w:t xml:space="preserve"> The curves compare the </w:t>
      </w:r>
      <w:proofErr w:type="spellStart"/>
      <w:r>
        <w:t>XGBoost</w:t>
      </w:r>
      <w:proofErr w:type="spellEnd"/>
      <w:r>
        <w:t xml:space="preserve"> classifier and Logistic Regression baseline on the shared chronological validation slice. </w:t>
      </w:r>
      <w:proofErr w:type="spellStart"/>
      <w:r>
        <w:t>XGBoost</w:t>
      </w:r>
      <w:proofErr w:type="spellEnd"/>
      <w:r>
        <w:t xml:space="preserve"> achieved ROC-AUC of 0.7753, compared with 0.7426 for Logistic Regression, supporting the AO1 model-selection conclusion. The diagonal line represents random discrimination. This figure reports validation evidence and does not represent reserved final-test performance.</w:t>
      </w:r>
    </w:p>
    <w:p w14:paraId="42F897C6" w14:textId="77777777" w:rsidR="00F404D4" w:rsidRDefault="00F404D4" w:rsidP="00064220">
      <w:pPr>
        <w:spacing w:line="480" w:lineRule="auto"/>
        <w:rPr>
          <w:b/>
          <w:bCs/>
          <w:lang w:val="en-CA"/>
        </w:rPr>
      </w:pPr>
    </w:p>
    <w:p w14:paraId="0D7D48D4" w14:textId="77777777" w:rsidR="00F404D4" w:rsidRDefault="00F404D4" w:rsidP="00064220">
      <w:pPr>
        <w:spacing w:line="480" w:lineRule="auto"/>
        <w:rPr>
          <w:b/>
          <w:bCs/>
          <w:lang w:val="en-CA"/>
        </w:rPr>
      </w:pPr>
    </w:p>
    <w:p w14:paraId="650C6BDF" w14:textId="77777777" w:rsidR="00F404D4" w:rsidRDefault="00F404D4" w:rsidP="00064220">
      <w:pPr>
        <w:spacing w:line="480" w:lineRule="auto"/>
        <w:rPr>
          <w:b/>
          <w:bCs/>
          <w:lang w:val="en-CA"/>
        </w:rPr>
      </w:pPr>
    </w:p>
    <w:p w14:paraId="06F27FB0" w14:textId="1A5FB76C" w:rsidR="00966A1D" w:rsidRPr="00F12602" w:rsidRDefault="00064220" w:rsidP="00064220">
      <w:pPr>
        <w:spacing w:line="480" w:lineRule="auto"/>
        <w:rPr>
          <w:i/>
          <w:iCs/>
          <w:lang w:val="en-CA"/>
        </w:rPr>
      </w:pPr>
      <w:r w:rsidRPr="00064220">
        <w:rPr>
          <w:b/>
          <w:bCs/>
          <w:lang w:val="en-CA"/>
        </w:rPr>
        <w:lastRenderedPageBreak/>
        <w:t>Figure E2</w:t>
      </w:r>
      <w:r w:rsidRPr="00064220">
        <w:rPr>
          <w:b/>
          <w:bCs/>
          <w:lang w:val="en-CA"/>
        </w:rPr>
        <w:t>.</w:t>
      </w:r>
      <w:r>
        <w:rPr>
          <w:lang w:val="en-CA"/>
        </w:rPr>
        <w:t xml:space="preserve"> </w:t>
      </w:r>
      <w:r>
        <w:rPr>
          <w:lang w:val="en-CA"/>
        </w:rPr>
        <w:br/>
      </w:r>
      <w:r w:rsidRPr="00064220">
        <w:rPr>
          <w:i/>
          <w:iCs/>
          <w:lang w:val="en-CA"/>
        </w:rPr>
        <w:t>AO1 Global Mean Absolute SHAP Values</w:t>
      </w:r>
      <w:r w:rsidR="00F12602" w:rsidRPr="00F12602">
        <w:rPr>
          <w:noProof/>
        </w:rPr>
        <w:t xml:space="preserve"> </w:t>
      </w:r>
      <w:r w:rsidR="00F12602">
        <w:rPr>
          <w:noProof/>
        </w:rPr>
        <w:drawing>
          <wp:inline distT="0" distB="0" distL="0" distR="0" wp14:anchorId="0DC5CCE6" wp14:editId="4C1C969C">
            <wp:extent cx="6382394" cy="4464844"/>
            <wp:effectExtent l="0" t="0" r="0" b="0"/>
            <wp:docPr id="22563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86908" cy="4468002"/>
                    </a:xfrm>
                    <a:prstGeom prst="rect">
                      <a:avLst/>
                    </a:prstGeom>
                    <a:noFill/>
                    <a:ln>
                      <a:noFill/>
                    </a:ln>
                  </pic:spPr>
                </pic:pic>
              </a:graphicData>
            </a:graphic>
          </wp:inline>
        </w:drawing>
      </w:r>
      <w:r w:rsidRPr="00F12602">
        <w:rPr>
          <w:i/>
          <w:iCs/>
          <w:lang w:val="en-CA"/>
        </w:rPr>
        <w:t>Note.</w:t>
      </w:r>
      <w:r w:rsidRPr="00064220">
        <w:rPr>
          <w:lang w:val="en-CA"/>
        </w:rPr>
        <w:t xml:space="preserve"> The figure presents global mean absolute SHAP values for the selected AO1 </w:t>
      </w:r>
      <w:proofErr w:type="spellStart"/>
      <w:r w:rsidRPr="00064220">
        <w:rPr>
          <w:lang w:val="en-CA"/>
        </w:rPr>
        <w:t>XGBoost</w:t>
      </w:r>
      <w:proofErr w:type="spellEnd"/>
      <w:r w:rsidRPr="00064220">
        <w:rPr>
          <w:lang w:val="en-CA"/>
        </w:rPr>
        <w:t xml:space="preserve"> classifier. Larger values indicate greater average influence on the model’s predictions but do not indicate the direction of that influence. The dominance of </w:t>
      </w:r>
      <w:proofErr w:type="gramStart"/>
      <w:r w:rsidRPr="00064220">
        <w:rPr>
          <w:lang w:val="en-CA"/>
        </w:rPr>
        <w:t>First Class</w:t>
      </w:r>
      <w:proofErr w:type="gramEnd"/>
      <w:r w:rsidRPr="00064220">
        <w:rPr>
          <w:lang w:val="en-CA"/>
        </w:rPr>
        <w:t xml:space="preserve"> shipping mode and the presence of service-window and geographic features should be interpreted as model associations rather than causal effects. The results were also reviewed through the project’s post-model leakage audit.</w:t>
      </w:r>
    </w:p>
    <w:p w14:paraId="65FAAA26" w14:textId="77777777" w:rsidR="008C2898" w:rsidRPr="008C2898" w:rsidRDefault="008C2898" w:rsidP="008C2898">
      <w:pPr>
        <w:pStyle w:val="Heading3"/>
      </w:pPr>
      <w:bookmarkStart w:id="55" w:name="_Toc232355732"/>
      <w:r w:rsidRPr="008C2898">
        <w:lastRenderedPageBreak/>
        <w:t>E.2 AO2 Validation and Interpretation</w:t>
      </w:r>
      <w:bookmarkEnd w:id="55"/>
    </w:p>
    <w:p w14:paraId="01ED41B2" w14:textId="5C5471C0" w:rsidR="008C2898" w:rsidRPr="008C2898" w:rsidRDefault="008C2898" w:rsidP="008C2898">
      <w:pPr>
        <w:spacing w:line="480" w:lineRule="auto"/>
        <w:rPr>
          <w:i/>
          <w:iCs/>
          <w:lang w:val="en-CA"/>
        </w:rPr>
      </w:pPr>
      <w:r w:rsidRPr="008C2898">
        <w:rPr>
          <w:b/>
          <w:bCs/>
          <w:lang w:val="en-CA"/>
        </w:rPr>
        <w:t>Figure E3</w:t>
      </w:r>
      <w:r>
        <w:rPr>
          <w:b/>
          <w:bCs/>
          <w:lang w:val="en-CA"/>
        </w:rPr>
        <w:t xml:space="preserve">. </w:t>
      </w:r>
      <w:r>
        <w:rPr>
          <w:b/>
          <w:bCs/>
          <w:lang w:val="en-CA"/>
        </w:rPr>
        <w:br/>
      </w:r>
      <w:r w:rsidRPr="008C2898">
        <w:rPr>
          <w:i/>
          <w:iCs/>
          <w:lang w:val="en-CA"/>
        </w:rPr>
        <w:t>AO2 Predicted Versus Actual Profit on the Validation Slice</w:t>
      </w:r>
      <w:r w:rsidRPr="008C2898">
        <w:t xml:space="preserve"> </w:t>
      </w:r>
      <w:r w:rsidRPr="0044247B">
        <w:drawing>
          <wp:inline distT="0" distB="0" distL="0" distR="0" wp14:anchorId="49DADDE1" wp14:editId="6C7EECEF">
            <wp:extent cx="4933245" cy="3643312"/>
            <wp:effectExtent l="0" t="0" r="1270" b="0"/>
            <wp:docPr id="384" name="Picture 383">
              <a:extLst xmlns:a="http://schemas.openxmlformats.org/drawingml/2006/main">
                <a:ext uri="{FF2B5EF4-FFF2-40B4-BE49-F238E27FC236}">
                  <a16:creationId xmlns:a16="http://schemas.microsoft.com/office/drawing/2014/main" id="{49792A53-E1A9-4D28-9DFB-23316E686A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Picture 383">
                      <a:extLst>
                        <a:ext uri="{FF2B5EF4-FFF2-40B4-BE49-F238E27FC236}">
                          <a16:creationId xmlns:a16="http://schemas.microsoft.com/office/drawing/2014/main" id="{49792A53-E1A9-4D28-9DFB-23316E686A98}"/>
                        </a:ext>
                      </a:extLst>
                    </pic:cNvPr>
                    <pic:cNvPicPr>
                      <a:picLocks noChangeAspect="1"/>
                    </pic:cNvPicPr>
                  </pic:nvPicPr>
                  <pic:blipFill>
                    <a:blip r:embed="rId22"/>
                    <a:srcRect t="-1" r="8420" b="2885"/>
                    <a:stretch>
                      <a:fillRect/>
                    </a:stretch>
                  </pic:blipFill>
                  <pic:spPr>
                    <a:xfrm>
                      <a:off x="0" y="0"/>
                      <a:ext cx="4949037" cy="3654975"/>
                    </a:xfrm>
                    <a:prstGeom prst="rect">
                      <a:avLst/>
                    </a:prstGeom>
                  </pic:spPr>
                </pic:pic>
              </a:graphicData>
            </a:graphic>
          </wp:inline>
        </w:drawing>
      </w:r>
    </w:p>
    <w:p w14:paraId="73D4B019" w14:textId="3BE61163" w:rsidR="0044247B" w:rsidRDefault="008C2898" w:rsidP="008C2898">
      <w:pPr>
        <w:spacing w:line="480" w:lineRule="auto"/>
        <w:rPr>
          <w:lang w:val="en-CA"/>
        </w:rPr>
      </w:pPr>
      <w:r w:rsidRPr="008C2898">
        <w:rPr>
          <w:i/>
          <w:iCs/>
          <w:lang w:val="en-CA"/>
        </w:rPr>
        <w:t>Note.</w:t>
      </w:r>
      <w:r w:rsidRPr="008C2898">
        <w:rPr>
          <w:lang w:val="en-CA"/>
        </w:rPr>
        <w:t xml:space="preserve"> The scatterplot compares actual order profit with predictions from the selected AO2 </w:t>
      </w:r>
      <w:proofErr w:type="spellStart"/>
      <w:r w:rsidRPr="008C2898">
        <w:rPr>
          <w:lang w:val="en-CA"/>
        </w:rPr>
        <w:t>XGBoost</w:t>
      </w:r>
      <w:proofErr w:type="spellEnd"/>
      <w:r w:rsidRPr="008C2898">
        <w:rPr>
          <w:lang w:val="en-CA"/>
        </w:rPr>
        <w:t xml:space="preserve"> regressor on the chronological validation slice. The diagonal line represents perfect prediction. The concentration of predictions within a narrower range than the observed target illustrates compression toward the mean and supports the report’s cautious interpretation of AO2. Axes are limited to the first through ninety-ninth percentile range for readability; the reported RMSE and MAE were calculated from the complete validation evidence.</w:t>
      </w:r>
    </w:p>
    <w:p w14:paraId="59D3C3D0" w14:textId="77777777" w:rsidR="00F404D4" w:rsidRDefault="00F404D4" w:rsidP="0057171D">
      <w:pPr>
        <w:spacing w:line="240" w:lineRule="auto"/>
        <w:rPr>
          <w:b/>
          <w:bCs/>
          <w:lang w:val="en-CA"/>
        </w:rPr>
      </w:pPr>
    </w:p>
    <w:p w14:paraId="6071B1CD" w14:textId="77777777" w:rsidR="00F404D4" w:rsidRDefault="00F404D4" w:rsidP="0057171D">
      <w:pPr>
        <w:spacing w:line="240" w:lineRule="auto"/>
        <w:rPr>
          <w:b/>
          <w:bCs/>
          <w:lang w:val="en-CA"/>
        </w:rPr>
      </w:pPr>
    </w:p>
    <w:p w14:paraId="2B641C66" w14:textId="77777777" w:rsidR="00F404D4" w:rsidRDefault="00F404D4" w:rsidP="0057171D">
      <w:pPr>
        <w:spacing w:line="240" w:lineRule="auto"/>
        <w:rPr>
          <w:b/>
          <w:bCs/>
          <w:lang w:val="en-CA"/>
        </w:rPr>
      </w:pPr>
    </w:p>
    <w:p w14:paraId="7B7DC99E" w14:textId="77777777" w:rsidR="00F404D4" w:rsidRDefault="00F404D4" w:rsidP="0057171D">
      <w:pPr>
        <w:spacing w:line="240" w:lineRule="auto"/>
        <w:rPr>
          <w:b/>
          <w:bCs/>
          <w:lang w:val="en-CA"/>
        </w:rPr>
      </w:pPr>
    </w:p>
    <w:p w14:paraId="307FAC1C" w14:textId="3AA232A5" w:rsidR="00F404D4" w:rsidRDefault="001F1A80" w:rsidP="0057171D">
      <w:pPr>
        <w:spacing w:line="240" w:lineRule="auto"/>
        <w:rPr>
          <w:lang w:val="en-CA"/>
        </w:rPr>
      </w:pPr>
      <w:r w:rsidRPr="001F1A80">
        <w:rPr>
          <w:b/>
          <w:bCs/>
          <w:lang w:val="en-CA"/>
        </w:rPr>
        <w:lastRenderedPageBreak/>
        <w:t>Figure E4</w:t>
      </w:r>
      <w:r w:rsidRPr="001F1A80">
        <w:rPr>
          <w:b/>
          <w:bCs/>
          <w:lang w:val="en-CA"/>
        </w:rPr>
        <w:t>.</w:t>
      </w:r>
      <w:r>
        <w:rPr>
          <w:lang w:val="en-CA"/>
        </w:rPr>
        <w:t xml:space="preserve"> </w:t>
      </w:r>
    </w:p>
    <w:p w14:paraId="20F5E665" w14:textId="2CFA767B" w:rsidR="001F1A80" w:rsidRPr="001F1A80" w:rsidRDefault="001F1A80" w:rsidP="0057171D">
      <w:pPr>
        <w:spacing w:line="240" w:lineRule="auto"/>
        <w:rPr>
          <w:i/>
          <w:iCs/>
          <w:lang w:val="en-CA"/>
        </w:rPr>
      </w:pPr>
      <w:r w:rsidRPr="001F1A80">
        <w:rPr>
          <w:i/>
          <w:iCs/>
          <w:lang w:val="en-CA"/>
        </w:rPr>
        <w:t>AO2 Global Mean Absolute SHAP Values</w:t>
      </w:r>
      <w:r w:rsidRPr="001F1A80">
        <w:rPr>
          <w:noProof/>
        </w:rPr>
        <w:t xml:space="preserve"> </w:t>
      </w:r>
      <w:r>
        <w:rPr>
          <w:noProof/>
        </w:rPr>
        <w:drawing>
          <wp:inline distT="0" distB="0" distL="0" distR="0" wp14:anchorId="5D103671" wp14:editId="52056816">
            <wp:extent cx="6172200" cy="4317802"/>
            <wp:effectExtent l="0" t="0" r="0" b="6985"/>
            <wp:docPr id="713326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75440" cy="4320068"/>
                    </a:xfrm>
                    <a:prstGeom prst="rect">
                      <a:avLst/>
                    </a:prstGeom>
                    <a:noFill/>
                    <a:ln>
                      <a:noFill/>
                    </a:ln>
                  </pic:spPr>
                </pic:pic>
              </a:graphicData>
            </a:graphic>
          </wp:inline>
        </w:drawing>
      </w:r>
    </w:p>
    <w:p w14:paraId="689AB6B7" w14:textId="4EECE820" w:rsidR="001F1A80" w:rsidRDefault="001F1A80" w:rsidP="001F1A80">
      <w:pPr>
        <w:spacing w:line="480" w:lineRule="auto"/>
        <w:rPr>
          <w:lang w:val="en-CA"/>
        </w:rPr>
      </w:pPr>
      <w:r w:rsidRPr="001F1A80">
        <w:rPr>
          <w:i/>
          <w:iCs/>
          <w:lang w:val="en-CA"/>
        </w:rPr>
        <w:t>Note.</w:t>
      </w:r>
      <w:r w:rsidRPr="001F1A80">
        <w:rPr>
          <w:lang w:val="en-CA"/>
        </w:rPr>
        <w:t xml:space="preserve"> The figure presents global mean absolute SHAP values for the selected AO2 </w:t>
      </w:r>
      <w:proofErr w:type="spellStart"/>
      <w:r w:rsidRPr="001F1A80">
        <w:rPr>
          <w:lang w:val="en-CA"/>
        </w:rPr>
        <w:t>XGBoost</w:t>
      </w:r>
      <w:proofErr w:type="spellEnd"/>
      <w:r w:rsidRPr="001F1A80">
        <w:rPr>
          <w:lang w:val="en-CA"/>
        </w:rPr>
        <w:t xml:space="preserve"> regressor. The values describe average model influence, not causal effects or the direction of each relationship. Commercial, product, discount, and geographic signals remain subject to the target-reconstruction caution described in the main report. The figure should therefore be interpreted as model-behavior evidence rather than as a financial decision rule.</w:t>
      </w:r>
    </w:p>
    <w:p w14:paraId="62B5F248" w14:textId="77777777" w:rsidR="00060A0D" w:rsidRPr="00060A0D" w:rsidRDefault="00060A0D" w:rsidP="00060A0D">
      <w:pPr>
        <w:pStyle w:val="Heading3"/>
      </w:pPr>
      <w:bookmarkStart w:id="56" w:name="_Toc232355733"/>
      <w:r w:rsidRPr="00060A0D">
        <w:lastRenderedPageBreak/>
        <w:t>E.3 AO3 Benchmark Evidence</w:t>
      </w:r>
      <w:bookmarkEnd w:id="56"/>
    </w:p>
    <w:p w14:paraId="13530621" w14:textId="4292705B" w:rsidR="00060A0D" w:rsidRPr="00060A0D" w:rsidRDefault="00060A0D" w:rsidP="00060A0D">
      <w:pPr>
        <w:spacing w:line="480" w:lineRule="auto"/>
        <w:rPr>
          <w:i/>
          <w:iCs/>
          <w:lang w:val="en-CA"/>
        </w:rPr>
      </w:pPr>
      <w:r w:rsidRPr="00060A0D">
        <w:rPr>
          <w:b/>
          <w:bCs/>
          <w:lang w:val="en-CA"/>
        </w:rPr>
        <w:t>Figure E5</w:t>
      </w:r>
      <w:r>
        <w:rPr>
          <w:b/>
          <w:bCs/>
          <w:lang w:val="en-CA"/>
        </w:rPr>
        <w:t xml:space="preserve">. </w:t>
      </w:r>
      <w:r>
        <w:rPr>
          <w:b/>
          <w:bCs/>
          <w:lang w:val="en-CA"/>
        </w:rPr>
        <w:br/>
      </w:r>
      <w:r w:rsidRPr="00060A0D">
        <w:rPr>
          <w:i/>
          <w:iCs/>
          <w:lang w:val="en-CA"/>
        </w:rPr>
        <w:t>AO3 Segmentation Compared with Risk-Only and Margin-Only Views</w:t>
      </w:r>
      <w:r w:rsidR="0006283B" w:rsidRPr="0006283B">
        <w:rPr>
          <w:noProof/>
        </w:rPr>
        <w:t xml:space="preserve"> </w:t>
      </w:r>
      <w:r w:rsidR="0006283B" w:rsidRPr="0006283B">
        <w:rPr>
          <w:i/>
          <w:iCs/>
        </w:rPr>
        <w:drawing>
          <wp:inline distT="0" distB="0" distL="0" distR="0" wp14:anchorId="133AC679" wp14:editId="6E19E685">
            <wp:extent cx="4707732" cy="3445889"/>
            <wp:effectExtent l="0" t="0" r="0" b="2540"/>
            <wp:docPr id="2" name="Picture 1">
              <a:extLst xmlns:a="http://schemas.openxmlformats.org/drawingml/2006/main">
                <a:ext uri="{FF2B5EF4-FFF2-40B4-BE49-F238E27FC236}">
                  <a16:creationId xmlns:a16="http://schemas.microsoft.com/office/drawing/2014/main" id="{DDE9F09C-77C1-0488-74E9-23CF0BF5C3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DDE9F09C-77C1-0488-74E9-23CF0BF5C3A0}"/>
                        </a:ext>
                      </a:extLst>
                    </pic:cNvPr>
                    <pic:cNvPicPr>
                      <a:picLocks noChangeAspect="1"/>
                    </pic:cNvPicPr>
                  </pic:nvPicPr>
                  <pic:blipFill>
                    <a:blip r:embed="rId24"/>
                    <a:srcRect r="10195" b="5614"/>
                    <a:stretch>
                      <a:fillRect/>
                    </a:stretch>
                  </pic:blipFill>
                  <pic:spPr>
                    <a:xfrm>
                      <a:off x="0" y="0"/>
                      <a:ext cx="4723445" cy="3457390"/>
                    </a:xfrm>
                    <a:prstGeom prst="rect">
                      <a:avLst/>
                    </a:prstGeom>
                  </pic:spPr>
                </pic:pic>
              </a:graphicData>
            </a:graphic>
          </wp:inline>
        </w:drawing>
      </w:r>
    </w:p>
    <w:p w14:paraId="02FCA1DF" w14:textId="4CAAB0C2" w:rsidR="00060A0D" w:rsidRPr="008C2898" w:rsidRDefault="00060A0D" w:rsidP="00060A0D">
      <w:pPr>
        <w:spacing w:line="480" w:lineRule="auto"/>
        <w:rPr>
          <w:lang w:val="en-CA"/>
        </w:rPr>
      </w:pPr>
      <w:r w:rsidRPr="0006283B">
        <w:rPr>
          <w:i/>
          <w:iCs/>
          <w:lang w:val="en-CA"/>
        </w:rPr>
        <w:t>Note.</w:t>
      </w:r>
      <w:r w:rsidRPr="00060A0D">
        <w:rPr>
          <w:lang w:val="en-CA"/>
        </w:rPr>
        <w:t xml:space="preserve"> The figure compares the governed AO3 risk–margin segmentation with conditional risk-only and margin-only views for 34,467 matched held-out scored orders. The AO3 combined bar represents the full scoring population. The risk-only bar shows how high-risk orders divide between positive- and negative-margin segments, while the margin-only bar shows how nonnegative-margin orders divide between high- and lower-risk segments. The comparison illustrates that combining predicted delivery risk and predicted margin separates action groups that either signal alone would conceal. The values are prediction-based segment outputs, not realized intervention outcomes.</w:t>
      </w:r>
    </w:p>
    <w:p w14:paraId="64472AB8" w14:textId="46503E37" w:rsidR="0044247B" w:rsidRDefault="0044247B" w:rsidP="002E4FEE"/>
    <w:p w14:paraId="4D4E5C86" w14:textId="25BE4F84" w:rsidR="00877992" w:rsidRDefault="00877992" w:rsidP="002E4FEE">
      <w:pPr>
        <w:rPr>
          <w:rFonts w:eastAsiaTheme="majorEastAsia" w:cs="Times New Roman"/>
          <w:b/>
          <w:bCs/>
        </w:rPr>
      </w:pPr>
      <w:r>
        <w:br w:type="page"/>
      </w:r>
    </w:p>
    <w:p w14:paraId="782F98C0" w14:textId="44ECD905" w:rsidR="002063D1" w:rsidRPr="00B53CC1" w:rsidRDefault="002063D1" w:rsidP="009F1F88">
      <w:pPr>
        <w:pStyle w:val="Heading2"/>
        <w:jc w:val="center"/>
      </w:pPr>
      <w:bookmarkStart w:id="57" w:name="_Toc232355734"/>
      <w:r w:rsidRPr="00B53CC1">
        <w:lastRenderedPageBreak/>
        <w:t>Appendix F. Power BI Dashboard Evidence</w:t>
      </w:r>
      <w:bookmarkEnd w:id="57"/>
    </w:p>
    <w:p w14:paraId="39F189A7" w14:textId="77777777" w:rsidR="00B769B5" w:rsidRPr="00B53CC1" w:rsidRDefault="00B769B5" w:rsidP="00B769B5">
      <w:pPr>
        <w:spacing w:after="0" w:line="480" w:lineRule="auto"/>
        <w:ind w:firstLine="720"/>
        <w:rPr>
          <w:rFonts w:cs="Times New Roman"/>
          <w:szCs w:val="24"/>
          <w:lang w:val="en-CA"/>
        </w:rPr>
      </w:pPr>
      <w:r w:rsidRPr="00B53CC1">
        <w:rPr>
          <w:rFonts w:cs="Times New Roman"/>
          <w:szCs w:val="24"/>
          <w:lang w:val="en-CA"/>
        </w:rPr>
        <w:t>The Power BI evidence package documents how the governed AO1, AO2, and AO3 outputs were translated into an interactive decision-support interface. The dashboard contains a common cover page and five analytical subjects covering the integrated executive overview, AO1 delivery risk, AO2 profitability, geographic exposure, and logistics KPI risk exposure. Each analytical subject provides an Executive View and a Command Center view using the same governed semantic model and filter context.</w:t>
      </w:r>
    </w:p>
    <w:p w14:paraId="42DC5735" w14:textId="023A8E95" w:rsidR="001A501C" w:rsidRPr="00B53CC1" w:rsidRDefault="00B769B5" w:rsidP="00B769B5">
      <w:pPr>
        <w:spacing w:after="0" w:line="480" w:lineRule="auto"/>
        <w:ind w:firstLine="720"/>
        <w:rPr>
          <w:rFonts w:cs="Times New Roman"/>
          <w:szCs w:val="24"/>
          <w:lang w:val="en-CA"/>
        </w:rPr>
      </w:pPr>
      <w:r w:rsidRPr="00B53CC1">
        <w:rPr>
          <w:rFonts w:cs="Times New Roman"/>
          <w:szCs w:val="24"/>
          <w:lang w:val="en-CA"/>
        </w:rPr>
        <w:t>Executive View emphasizes headline measures, trends, management implications, and concise decision briefs. Command Center provides detailed review queues, distributions, segment breakdowns, geographic comparisons, and diagnostic records. The view toggle changes the presentation and level of detail rather than the underlying scores, thresholds, or segment assignments.</w:t>
      </w:r>
    </w:p>
    <w:p w14:paraId="639D83AD" w14:textId="7900C3B7" w:rsidR="000C3539" w:rsidRPr="00B53CC1" w:rsidRDefault="000C3539" w:rsidP="000C3539">
      <w:pPr>
        <w:spacing w:after="0" w:line="480" w:lineRule="auto"/>
        <w:rPr>
          <w:rFonts w:cs="Times New Roman"/>
          <w:b/>
          <w:bCs/>
          <w:szCs w:val="24"/>
        </w:rPr>
      </w:pPr>
      <w:r w:rsidRPr="00B53CC1">
        <w:rPr>
          <w:rFonts w:cs="Times New Roman"/>
          <w:b/>
          <w:bCs/>
          <w:szCs w:val="24"/>
        </w:rPr>
        <w:t>Table F1.</w:t>
      </w:r>
    </w:p>
    <w:p w14:paraId="4F1A5A5E" w14:textId="2CD16AF3" w:rsidR="000C3539" w:rsidRPr="00B53CC1" w:rsidRDefault="000C3539" w:rsidP="000C3539">
      <w:pPr>
        <w:spacing w:after="0" w:line="480" w:lineRule="auto"/>
        <w:rPr>
          <w:rFonts w:cs="Times New Roman"/>
          <w:i/>
          <w:iCs/>
          <w:szCs w:val="24"/>
        </w:rPr>
      </w:pPr>
      <w:r w:rsidRPr="00B53CC1">
        <w:rPr>
          <w:rFonts w:cs="Times New Roman"/>
          <w:i/>
          <w:iCs/>
          <w:szCs w:val="24"/>
        </w:rPr>
        <w:t>Power BI Evidence Package</w:t>
      </w:r>
    </w:p>
    <w:tbl>
      <w:tblPr>
        <w:tblStyle w:val="PlainTable5"/>
        <w:tblW w:w="8838" w:type="dxa"/>
        <w:tblLook w:val="04A0" w:firstRow="1" w:lastRow="0" w:firstColumn="1" w:lastColumn="0" w:noHBand="0" w:noVBand="1"/>
      </w:tblPr>
      <w:tblGrid>
        <w:gridCol w:w="2573"/>
        <w:gridCol w:w="6265"/>
      </w:tblGrid>
      <w:tr w:rsidR="0023636C" w:rsidRPr="00B53CC1" w14:paraId="29C6B2B8" w14:textId="77777777" w:rsidTr="0023636C">
        <w:trPr>
          <w:cnfStyle w:val="100000000000" w:firstRow="1" w:lastRow="0" w:firstColumn="0" w:lastColumn="0" w:oddVBand="0" w:evenVBand="0" w:oddHBand="0" w:evenHBand="0" w:firstRowFirstColumn="0" w:firstRowLastColumn="0" w:lastRowFirstColumn="0" w:lastRowLastColumn="0"/>
          <w:trHeight w:val="272"/>
        </w:trPr>
        <w:tc>
          <w:tcPr>
            <w:cnfStyle w:val="001000000100" w:firstRow="0" w:lastRow="0" w:firstColumn="1" w:lastColumn="0" w:oddVBand="0" w:evenVBand="0" w:oddHBand="0" w:evenHBand="0" w:firstRowFirstColumn="1" w:firstRowLastColumn="0" w:lastRowFirstColumn="0" w:lastRowLastColumn="0"/>
            <w:tcW w:w="2573" w:type="dxa"/>
            <w:noWrap/>
            <w:hideMark/>
          </w:tcPr>
          <w:p w14:paraId="220E2BB5" w14:textId="77777777" w:rsidR="0023636C" w:rsidRPr="00B53CC1" w:rsidRDefault="0023636C" w:rsidP="0023636C">
            <w:pPr>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Evidence Item</w:t>
            </w:r>
          </w:p>
        </w:tc>
        <w:tc>
          <w:tcPr>
            <w:tcW w:w="6265" w:type="dxa"/>
            <w:noWrap/>
            <w:hideMark/>
          </w:tcPr>
          <w:p w14:paraId="14AF7275" w14:textId="77777777" w:rsidR="0023636C" w:rsidRPr="00B53CC1" w:rsidRDefault="0023636C" w:rsidP="0023636C">
            <w:pP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Final Location</w:t>
            </w:r>
          </w:p>
        </w:tc>
      </w:tr>
      <w:tr w:rsidR="0023636C" w:rsidRPr="00B53CC1" w14:paraId="1B48D3FA" w14:textId="77777777" w:rsidTr="0023636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2573" w:type="dxa"/>
            <w:noWrap/>
            <w:hideMark/>
          </w:tcPr>
          <w:p w14:paraId="46C309DF" w14:textId="77777777" w:rsidR="0023636C" w:rsidRPr="00B53CC1" w:rsidRDefault="0023636C" w:rsidP="0023636C">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Executive View PDF export</w:t>
            </w:r>
          </w:p>
        </w:tc>
        <w:tc>
          <w:tcPr>
            <w:tcW w:w="6265" w:type="dxa"/>
            <w:noWrap/>
            <w:hideMark/>
          </w:tcPr>
          <w:p w14:paraId="435E7F5C" w14:textId="1A45F4EC" w:rsidR="0023636C" w:rsidRPr="00B47ED0" w:rsidRDefault="00B47ED0" w:rsidP="0023636C">
            <w:pP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CA" w:eastAsia="en-CA"/>
              </w:rPr>
            </w:pPr>
            <w:r w:rsidRPr="00B47ED0">
              <w:rPr>
                <w:rFonts w:eastAsia="Times New Roman" w:cs="Times New Roman"/>
                <w:sz w:val="20"/>
                <w:szCs w:val="20"/>
                <w:lang w:val="en-CA" w:eastAsia="en-CA"/>
              </w:rPr>
              <w:t>report/</w:t>
            </w:r>
            <w:proofErr w:type="spellStart"/>
            <w:r w:rsidRPr="00B47ED0">
              <w:rPr>
                <w:rFonts w:eastAsia="Times New Roman" w:cs="Times New Roman"/>
                <w:sz w:val="20"/>
                <w:szCs w:val="20"/>
                <w:lang w:val="en-CA" w:eastAsia="en-CA"/>
              </w:rPr>
              <w:t>final_report_assets</w:t>
            </w:r>
            <w:proofErr w:type="spellEnd"/>
            <w:r w:rsidRPr="00B47ED0">
              <w:rPr>
                <w:rFonts w:eastAsia="Times New Roman" w:cs="Times New Roman"/>
                <w:sz w:val="20"/>
                <w:szCs w:val="20"/>
                <w:lang w:val="en-CA" w:eastAsia="en-CA"/>
              </w:rPr>
              <w:t>/figures/</w:t>
            </w:r>
          </w:p>
        </w:tc>
      </w:tr>
      <w:tr w:rsidR="0023636C" w:rsidRPr="00B53CC1" w14:paraId="2243C804" w14:textId="77777777" w:rsidTr="0023636C">
        <w:trPr>
          <w:trHeight w:val="272"/>
        </w:trPr>
        <w:tc>
          <w:tcPr>
            <w:cnfStyle w:val="001000000000" w:firstRow="0" w:lastRow="0" w:firstColumn="1" w:lastColumn="0" w:oddVBand="0" w:evenVBand="0" w:oddHBand="0" w:evenHBand="0" w:firstRowFirstColumn="0" w:firstRowLastColumn="0" w:lastRowFirstColumn="0" w:lastRowLastColumn="0"/>
            <w:tcW w:w="2573" w:type="dxa"/>
            <w:noWrap/>
            <w:hideMark/>
          </w:tcPr>
          <w:p w14:paraId="53F8D258" w14:textId="77777777" w:rsidR="0023636C" w:rsidRPr="00B53CC1" w:rsidRDefault="0023636C" w:rsidP="0023636C">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Command Center PDF export</w:t>
            </w:r>
          </w:p>
        </w:tc>
        <w:tc>
          <w:tcPr>
            <w:tcW w:w="6265" w:type="dxa"/>
            <w:noWrap/>
            <w:hideMark/>
          </w:tcPr>
          <w:p w14:paraId="0BAA6079" w14:textId="30391012" w:rsidR="0023636C" w:rsidRPr="00B47ED0" w:rsidRDefault="00B47ED0" w:rsidP="0023636C">
            <w:pP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val="en-CA" w:eastAsia="en-CA"/>
              </w:rPr>
            </w:pPr>
            <w:r w:rsidRPr="00B47ED0">
              <w:rPr>
                <w:rFonts w:eastAsia="Times New Roman" w:cs="Times New Roman"/>
                <w:sz w:val="20"/>
                <w:szCs w:val="20"/>
                <w:lang w:eastAsia="en-CA"/>
              </w:rPr>
              <w:t>report/</w:t>
            </w:r>
            <w:proofErr w:type="spellStart"/>
            <w:r w:rsidRPr="00B47ED0">
              <w:rPr>
                <w:rFonts w:eastAsia="Times New Roman" w:cs="Times New Roman"/>
                <w:sz w:val="20"/>
                <w:szCs w:val="20"/>
                <w:lang w:eastAsia="en-CA"/>
              </w:rPr>
              <w:t>final_report_assets</w:t>
            </w:r>
            <w:proofErr w:type="spellEnd"/>
            <w:r w:rsidRPr="00B47ED0">
              <w:rPr>
                <w:rFonts w:eastAsia="Times New Roman" w:cs="Times New Roman"/>
                <w:sz w:val="20"/>
                <w:szCs w:val="20"/>
                <w:lang w:eastAsia="en-CA"/>
              </w:rPr>
              <w:t>/figures/</w:t>
            </w:r>
          </w:p>
        </w:tc>
      </w:tr>
      <w:tr w:rsidR="0023636C" w:rsidRPr="00B53CC1" w14:paraId="5E243389" w14:textId="77777777" w:rsidTr="0023636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2573" w:type="dxa"/>
            <w:noWrap/>
            <w:hideMark/>
          </w:tcPr>
          <w:p w14:paraId="442AD584" w14:textId="77777777" w:rsidR="0023636C" w:rsidRPr="00B53CC1" w:rsidRDefault="0023636C" w:rsidP="0023636C">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Dashboard page inventory</w:t>
            </w:r>
          </w:p>
        </w:tc>
        <w:tc>
          <w:tcPr>
            <w:tcW w:w="6265" w:type="dxa"/>
            <w:noWrap/>
            <w:hideMark/>
          </w:tcPr>
          <w:p w14:paraId="3A4E050A" w14:textId="3F082AB8" w:rsidR="0023636C" w:rsidRPr="00B47ED0" w:rsidRDefault="00B47ED0" w:rsidP="0023636C">
            <w:pP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val="en-CA" w:eastAsia="en-CA"/>
              </w:rPr>
            </w:pPr>
            <w:r w:rsidRPr="00B47ED0">
              <w:rPr>
                <w:rFonts w:eastAsia="Times New Roman" w:cs="Times New Roman"/>
                <w:sz w:val="20"/>
                <w:szCs w:val="20"/>
                <w:lang w:eastAsia="en-CA"/>
              </w:rPr>
              <w:t>report/</w:t>
            </w:r>
            <w:proofErr w:type="spellStart"/>
            <w:r w:rsidRPr="00B47ED0">
              <w:rPr>
                <w:rFonts w:eastAsia="Times New Roman" w:cs="Times New Roman"/>
                <w:sz w:val="20"/>
                <w:szCs w:val="20"/>
                <w:lang w:eastAsia="en-CA"/>
              </w:rPr>
              <w:t>final_report_assets</w:t>
            </w:r>
            <w:proofErr w:type="spellEnd"/>
            <w:r w:rsidRPr="00B47ED0">
              <w:rPr>
                <w:rFonts w:eastAsia="Times New Roman" w:cs="Times New Roman"/>
                <w:sz w:val="20"/>
                <w:szCs w:val="20"/>
                <w:lang w:eastAsia="en-CA"/>
              </w:rPr>
              <w:t>/</w:t>
            </w:r>
            <w:r>
              <w:rPr>
                <w:rFonts w:eastAsia="Times New Roman" w:cs="Times New Roman"/>
                <w:sz w:val="20"/>
                <w:szCs w:val="20"/>
                <w:lang w:eastAsia="en-CA"/>
              </w:rPr>
              <w:t>tables</w:t>
            </w:r>
            <w:r w:rsidRPr="00B47ED0">
              <w:rPr>
                <w:rFonts w:eastAsia="Times New Roman" w:cs="Times New Roman"/>
                <w:sz w:val="20"/>
                <w:szCs w:val="20"/>
                <w:lang w:eastAsia="en-CA"/>
              </w:rPr>
              <w:t>/</w:t>
            </w:r>
          </w:p>
        </w:tc>
      </w:tr>
      <w:tr w:rsidR="0023636C" w:rsidRPr="00B53CC1" w14:paraId="2ADD8080" w14:textId="77777777" w:rsidTr="0023636C">
        <w:trPr>
          <w:trHeight w:val="272"/>
        </w:trPr>
        <w:tc>
          <w:tcPr>
            <w:cnfStyle w:val="001000000000" w:firstRow="0" w:lastRow="0" w:firstColumn="1" w:lastColumn="0" w:oddVBand="0" w:evenVBand="0" w:oddHBand="0" w:evenHBand="0" w:firstRowFirstColumn="0" w:firstRowLastColumn="0" w:lastRowFirstColumn="0" w:lastRowLastColumn="0"/>
            <w:tcW w:w="2573" w:type="dxa"/>
            <w:noWrap/>
            <w:hideMark/>
          </w:tcPr>
          <w:p w14:paraId="2DDA05FB" w14:textId="77777777" w:rsidR="0023636C" w:rsidRPr="00B53CC1" w:rsidRDefault="0023636C" w:rsidP="0023636C">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Power BI project source</w:t>
            </w:r>
          </w:p>
        </w:tc>
        <w:tc>
          <w:tcPr>
            <w:tcW w:w="6265" w:type="dxa"/>
            <w:noWrap/>
            <w:hideMark/>
          </w:tcPr>
          <w:p w14:paraId="202447A6" w14:textId="77777777" w:rsidR="0023636C" w:rsidRPr="00B53CC1" w:rsidRDefault="0023636C" w:rsidP="0023636C">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dashboard/</w:t>
            </w:r>
            <w:proofErr w:type="spellStart"/>
            <w:r w:rsidRPr="00B53CC1">
              <w:rPr>
                <w:rFonts w:eastAsia="Times New Roman" w:cs="Times New Roman"/>
                <w:color w:val="000000"/>
                <w:sz w:val="20"/>
                <w:szCs w:val="20"/>
                <w:lang w:val="en-CA" w:eastAsia="en-CA"/>
              </w:rPr>
              <w:t>Dashboard.pbip</w:t>
            </w:r>
            <w:proofErr w:type="spellEnd"/>
            <w:r w:rsidRPr="00B53CC1">
              <w:rPr>
                <w:rFonts w:eastAsia="Times New Roman" w:cs="Times New Roman"/>
                <w:color w:val="000000"/>
                <w:sz w:val="20"/>
                <w:szCs w:val="20"/>
                <w:lang w:val="en-CA" w:eastAsia="en-CA"/>
              </w:rPr>
              <w:t>; dashboard/</w:t>
            </w:r>
            <w:proofErr w:type="spellStart"/>
            <w:r w:rsidRPr="00B53CC1">
              <w:rPr>
                <w:rFonts w:eastAsia="Times New Roman" w:cs="Times New Roman"/>
                <w:color w:val="000000"/>
                <w:sz w:val="20"/>
                <w:szCs w:val="20"/>
                <w:lang w:val="en-CA" w:eastAsia="en-CA"/>
              </w:rPr>
              <w:t>Dashboard.Report</w:t>
            </w:r>
            <w:proofErr w:type="spellEnd"/>
            <w:r w:rsidRPr="00B53CC1">
              <w:rPr>
                <w:rFonts w:eastAsia="Times New Roman" w:cs="Times New Roman"/>
                <w:color w:val="000000"/>
                <w:sz w:val="20"/>
                <w:szCs w:val="20"/>
                <w:lang w:val="en-CA" w:eastAsia="en-CA"/>
              </w:rPr>
              <w:t>/; dashboard/</w:t>
            </w:r>
            <w:proofErr w:type="spellStart"/>
            <w:r w:rsidRPr="00B53CC1">
              <w:rPr>
                <w:rFonts w:eastAsia="Times New Roman" w:cs="Times New Roman"/>
                <w:color w:val="000000"/>
                <w:sz w:val="20"/>
                <w:szCs w:val="20"/>
                <w:lang w:val="en-CA" w:eastAsia="en-CA"/>
              </w:rPr>
              <w:t>Dashboard.SemanticModel</w:t>
            </w:r>
            <w:proofErr w:type="spellEnd"/>
            <w:r w:rsidRPr="00B53CC1">
              <w:rPr>
                <w:rFonts w:eastAsia="Times New Roman" w:cs="Times New Roman"/>
                <w:color w:val="000000"/>
                <w:sz w:val="20"/>
                <w:szCs w:val="20"/>
                <w:lang w:val="en-CA" w:eastAsia="en-CA"/>
              </w:rPr>
              <w:t>/</w:t>
            </w:r>
          </w:p>
        </w:tc>
      </w:tr>
      <w:tr w:rsidR="0023636C" w:rsidRPr="00B53CC1" w14:paraId="698950C0" w14:textId="77777777" w:rsidTr="0023636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2573" w:type="dxa"/>
            <w:noWrap/>
            <w:hideMark/>
          </w:tcPr>
          <w:p w14:paraId="0E977623" w14:textId="77777777" w:rsidR="0023636C" w:rsidRPr="00B53CC1" w:rsidRDefault="0023636C" w:rsidP="0023636C">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Semantic-model documentation</w:t>
            </w:r>
          </w:p>
        </w:tc>
        <w:tc>
          <w:tcPr>
            <w:tcW w:w="6265" w:type="dxa"/>
            <w:noWrap/>
            <w:hideMark/>
          </w:tcPr>
          <w:p w14:paraId="639BC2B4" w14:textId="77777777" w:rsidR="0023636C" w:rsidRPr="00B53CC1" w:rsidRDefault="0023636C" w:rsidP="0023636C">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dashboard/powerbi_semantic_model.md</w:t>
            </w:r>
          </w:p>
        </w:tc>
      </w:tr>
      <w:tr w:rsidR="0023636C" w:rsidRPr="00B53CC1" w14:paraId="30D58F49" w14:textId="77777777" w:rsidTr="0023636C">
        <w:trPr>
          <w:trHeight w:val="272"/>
        </w:trPr>
        <w:tc>
          <w:tcPr>
            <w:cnfStyle w:val="001000000000" w:firstRow="0" w:lastRow="0" w:firstColumn="1" w:lastColumn="0" w:oddVBand="0" w:evenVBand="0" w:oddHBand="0" w:evenHBand="0" w:firstRowFirstColumn="0" w:firstRowLastColumn="0" w:lastRowFirstColumn="0" w:lastRowLastColumn="0"/>
            <w:tcW w:w="2573" w:type="dxa"/>
            <w:noWrap/>
            <w:hideMark/>
          </w:tcPr>
          <w:p w14:paraId="53EBBC07" w14:textId="77777777" w:rsidR="0023636C" w:rsidRPr="00B53CC1" w:rsidRDefault="0023636C" w:rsidP="0023636C">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DAX measures</w:t>
            </w:r>
          </w:p>
        </w:tc>
        <w:tc>
          <w:tcPr>
            <w:tcW w:w="6265" w:type="dxa"/>
            <w:noWrap/>
            <w:hideMark/>
          </w:tcPr>
          <w:p w14:paraId="15993010" w14:textId="77777777" w:rsidR="0023636C" w:rsidRPr="00B53CC1" w:rsidRDefault="0023636C" w:rsidP="0023636C">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dashboard/</w:t>
            </w:r>
            <w:proofErr w:type="spellStart"/>
            <w:r w:rsidRPr="00B53CC1">
              <w:rPr>
                <w:rFonts w:eastAsia="Times New Roman" w:cs="Times New Roman"/>
                <w:color w:val="000000"/>
                <w:sz w:val="20"/>
                <w:szCs w:val="20"/>
                <w:lang w:val="en-CA" w:eastAsia="en-CA"/>
              </w:rPr>
              <w:t>powerbi_measures.dax</w:t>
            </w:r>
            <w:proofErr w:type="spellEnd"/>
          </w:p>
        </w:tc>
      </w:tr>
      <w:tr w:rsidR="0023636C" w:rsidRPr="00B53CC1" w14:paraId="4571CA44" w14:textId="77777777" w:rsidTr="0023636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2573" w:type="dxa"/>
            <w:noWrap/>
            <w:hideMark/>
          </w:tcPr>
          <w:p w14:paraId="0BE6A336" w14:textId="77777777" w:rsidR="0023636C" w:rsidRPr="00B53CC1" w:rsidRDefault="0023636C" w:rsidP="0023636C">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Databricks serving-layer documentation</w:t>
            </w:r>
          </w:p>
        </w:tc>
        <w:tc>
          <w:tcPr>
            <w:tcW w:w="6265" w:type="dxa"/>
            <w:noWrap/>
            <w:hideMark/>
          </w:tcPr>
          <w:p w14:paraId="2A10113B" w14:textId="77777777" w:rsidR="0023636C" w:rsidRPr="00B53CC1" w:rsidRDefault="0023636C" w:rsidP="0023636C">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docs/powerbi_databricks_serving_layer.md</w:t>
            </w:r>
          </w:p>
        </w:tc>
      </w:tr>
      <w:tr w:rsidR="0023636C" w:rsidRPr="00B53CC1" w14:paraId="32279CD4" w14:textId="77777777" w:rsidTr="0023636C">
        <w:trPr>
          <w:trHeight w:val="272"/>
        </w:trPr>
        <w:tc>
          <w:tcPr>
            <w:cnfStyle w:val="001000000000" w:firstRow="0" w:lastRow="0" w:firstColumn="1" w:lastColumn="0" w:oddVBand="0" w:evenVBand="0" w:oddHBand="0" w:evenHBand="0" w:firstRowFirstColumn="0" w:firstRowLastColumn="0" w:lastRowFirstColumn="0" w:lastRowLastColumn="0"/>
            <w:tcW w:w="2573" w:type="dxa"/>
            <w:noWrap/>
            <w:hideMark/>
          </w:tcPr>
          <w:p w14:paraId="396977A2" w14:textId="77777777" w:rsidR="0023636C" w:rsidRPr="00B53CC1" w:rsidRDefault="0023636C" w:rsidP="0023636C">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Serving-layer registration</w:t>
            </w:r>
          </w:p>
        </w:tc>
        <w:tc>
          <w:tcPr>
            <w:tcW w:w="6265" w:type="dxa"/>
            <w:noWrap/>
            <w:hideMark/>
          </w:tcPr>
          <w:p w14:paraId="1E1F4F08" w14:textId="77777777" w:rsidR="0023636C" w:rsidRPr="00B53CC1" w:rsidRDefault="0023636C" w:rsidP="0023636C">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src/dashboard/register_powerbi_databricks_tables.py</w:t>
            </w:r>
          </w:p>
        </w:tc>
      </w:tr>
      <w:tr w:rsidR="0023636C" w:rsidRPr="00B53CC1" w14:paraId="5C4433D7" w14:textId="77777777" w:rsidTr="0023636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2573" w:type="dxa"/>
            <w:noWrap/>
            <w:hideMark/>
          </w:tcPr>
          <w:p w14:paraId="34B85053" w14:textId="77777777" w:rsidR="0023636C" w:rsidRPr="00B53CC1" w:rsidRDefault="0023636C" w:rsidP="0023636C">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Power BI .</w:t>
            </w:r>
            <w:proofErr w:type="spellStart"/>
            <w:r w:rsidRPr="00B53CC1">
              <w:rPr>
                <w:rFonts w:eastAsia="Times New Roman" w:cs="Times New Roman"/>
                <w:color w:val="000000"/>
                <w:sz w:val="20"/>
                <w:szCs w:val="20"/>
                <w:lang w:val="en-CA" w:eastAsia="en-CA"/>
              </w:rPr>
              <w:t>pbix</w:t>
            </w:r>
            <w:proofErr w:type="spellEnd"/>
          </w:p>
        </w:tc>
        <w:tc>
          <w:tcPr>
            <w:tcW w:w="6265" w:type="dxa"/>
            <w:noWrap/>
            <w:hideMark/>
          </w:tcPr>
          <w:p w14:paraId="1DEE5BCB" w14:textId="77777777" w:rsidR="0023636C" w:rsidRPr="00B53CC1" w:rsidRDefault="0023636C" w:rsidP="0023636C">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Submitted separately through the academic submission system</w:t>
            </w:r>
          </w:p>
        </w:tc>
      </w:tr>
    </w:tbl>
    <w:p w14:paraId="34EE77A7" w14:textId="0DF5D6F6" w:rsidR="00593FEE" w:rsidRPr="00B53CC1" w:rsidRDefault="00593FEE" w:rsidP="00593FEE">
      <w:pPr>
        <w:spacing w:after="0" w:line="480" w:lineRule="auto"/>
        <w:rPr>
          <w:rFonts w:cs="Times New Roman"/>
          <w:i/>
          <w:iCs/>
          <w:szCs w:val="24"/>
          <w:lang w:val="en-CA"/>
        </w:rPr>
      </w:pPr>
      <w:r w:rsidRPr="00B53CC1">
        <w:rPr>
          <w:rFonts w:cs="Times New Roman"/>
          <w:b/>
          <w:bCs/>
          <w:szCs w:val="24"/>
          <w:lang w:val="en-CA"/>
        </w:rPr>
        <w:lastRenderedPageBreak/>
        <w:t>Figure F1</w:t>
      </w:r>
      <w:r w:rsidR="0023646D" w:rsidRPr="00B53CC1">
        <w:rPr>
          <w:rFonts w:cs="Times New Roman"/>
          <w:b/>
          <w:bCs/>
          <w:szCs w:val="24"/>
          <w:lang w:val="en-CA"/>
        </w:rPr>
        <w:t>.</w:t>
      </w:r>
      <w:r w:rsidR="000327E2" w:rsidRPr="00B53CC1">
        <w:rPr>
          <w:rFonts w:cs="Times New Roman"/>
          <w:b/>
          <w:bCs/>
          <w:szCs w:val="24"/>
          <w:lang w:val="en-CA"/>
        </w:rPr>
        <w:br/>
      </w:r>
      <w:r w:rsidRPr="00B53CC1">
        <w:rPr>
          <w:rFonts w:cs="Times New Roman"/>
          <w:i/>
          <w:iCs/>
          <w:szCs w:val="24"/>
          <w:lang w:val="en-CA"/>
        </w:rPr>
        <w:t>Power BI Command Center for Operational Review and Allocation</w:t>
      </w:r>
      <w:r w:rsidR="009D21CD" w:rsidRPr="00B53CC1">
        <w:rPr>
          <w:rFonts w:cs="Times New Roman"/>
          <w:i/>
          <w:iCs/>
          <w:szCs w:val="24"/>
          <w:lang w:val="en-CA"/>
        </w:rPr>
        <w:br/>
      </w:r>
      <w:r w:rsidR="009D21CD" w:rsidRPr="00B53CC1">
        <w:rPr>
          <w:rFonts w:cs="Times New Roman"/>
          <w:i/>
          <w:iCs/>
          <w:noProof/>
          <w:szCs w:val="24"/>
          <w:lang w:val="en-CA"/>
        </w:rPr>
        <w:drawing>
          <wp:inline distT="0" distB="0" distL="0" distR="0" wp14:anchorId="7BBE89D1" wp14:editId="5F1AF2BC">
            <wp:extent cx="6495690" cy="3643801"/>
            <wp:effectExtent l="0" t="0" r="635" b="0"/>
            <wp:docPr id="131898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82397" name=""/>
                    <pic:cNvPicPr/>
                  </pic:nvPicPr>
                  <pic:blipFill>
                    <a:blip r:embed="rId25"/>
                    <a:stretch>
                      <a:fillRect/>
                    </a:stretch>
                  </pic:blipFill>
                  <pic:spPr>
                    <a:xfrm>
                      <a:off x="0" y="0"/>
                      <a:ext cx="6497840" cy="3645007"/>
                    </a:xfrm>
                    <a:prstGeom prst="rect">
                      <a:avLst/>
                    </a:prstGeom>
                  </pic:spPr>
                </pic:pic>
              </a:graphicData>
            </a:graphic>
          </wp:inline>
        </w:drawing>
      </w:r>
    </w:p>
    <w:p w14:paraId="7A3C7E4C" w14:textId="77777777" w:rsidR="00593FEE" w:rsidRPr="00B53CC1" w:rsidRDefault="00593FEE" w:rsidP="00593FEE">
      <w:pPr>
        <w:spacing w:after="0" w:line="480" w:lineRule="auto"/>
        <w:rPr>
          <w:rFonts w:cs="Times New Roman"/>
          <w:szCs w:val="24"/>
          <w:lang w:val="en-CA"/>
        </w:rPr>
      </w:pPr>
      <w:r w:rsidRPr="00B53CC1">
        <w:rPr>
          <w:rFonts w:cs="Times New Roman"/>
          <w:i/>
          <w:iCs/>
          <w:szCs w:val="24"/>
          <w:lang w:val="en-CA"/>
        </w:rPr>
        <w:t>Note.</w:t>
      </w:r>
      <w:r w:rsidRPr="00B53CC1">
        <w:rPr>
          <w:rFonts w:cs="Times New Roman"/>
          <w:szCs w:val="24"/>
          <w:lang w:val="en-CA"/>
        </w:rPr>
        <w:t xml:space="preserve"> The Command Center provides detailed review queues, trends, geographic guidance, and operational actions using the same governed outputs presented in the Executive View.</w:t>
      </w:r>
    </w:p>
    <w:p w14:paraId="498C8744" w14:textId="1AC4E026" w:rsidR="00672319" w:rsidRDefault="00593FEE" w:rsidP="000327E2">
      <w:pPr>
        <w:spacing w:after="0" w:line="480" w:lineRule="auto"/>
        <w:ind w:firstLine="720"/>
        <w:rPr>
          <w:rFonts w:cs="Times New Roman"/>
          <w:szCs w:val="24"/>
          <w:lang w:val="en-CA"/>
        </w:rPr>
      </w:pPr>
      <w:r w:rsidRPr="00B53CC1">
        <w:rPr>
          <w:rFonts w:cs="Times New Roman"/>
          <w:szCs w:val="24"/>
          <w:lang w:val="en-CA"/>
        </w:rPr>
        <w:t>Power BI functions as a visualization, communication, and governance layer. It does not recreate AO1 or AO2 scores, recalculate AO3 margins, retune thresholds, or reassign operational segments. Dashboard values should therefore be interpreted according to the same evidence boundaries described in the main report: predicted profitability is not realized accounting profit, protected value is not realized savings, and historical comparisons do not establish causal intervention impact.</w:t>
      </w:r>
    </w:p>
    <w:p w14:paraId="0DD7DD69" w14:textId="77777777" w:rsidR="00672319" w:rsidRDefault="00672319">
      <w:pPr>
        <w:rPr>
          <w:rFonts w:cs="Times New Roman"/>
          <w:szCs w:val="24"/>
          <w:lang w:val="en-CA"/>
        </w:rPr>
      </w:pPr>
      <w:r>
        <w:rPr>
          <w:rFonts w:cs="Times New Roman"/>
          <w:szCs w:val="24"/>
          <w:lang w:val="en-CA"/>
        </w:rPr>
        <w:br w:type="page"/>
      </w:r>
    </w:p>
    <w:p w14:paraId="1A0A54DD" w14:textId="4D0FFC7B" w:rsidR="001A501C" w:rsidRPr="00B53CC1" w:rsidRDefault="00E20233" w:rsidP="009F1F88">
      <w:pPr>
        <w:pStyle w:val="Heading2"/>
        <w:jc w:val="center"/>
        <w:rPr>
          <w:szCs w:val="24"/>
        </w:rPr>
      </w:pPr>
      <w:bookmarkStart w:id="58" w:name="_Toc232355735"/>
      <w:r w:rsidRPr="00B53CC1">
        <w:rPr>
          <w:szCs w:val="24"/>
        </w:rPr>
        <w:lastRenderedPageBreak/>
        <w:t xml:space="preserve">Appendix </w:t>
      </w:r>
      <w:r w:rsidR="002063D1" w:rsidRPr="00B53CC1">
        <w:rPr>
          <w:szCs w:val="24"/>
        </w:rPr>
        <w:t>G</w:t>
      </w:r>
      <w:r w:rsidRPr="00B53CC1">
        <w:rPr>
          <w:szCs w:val="24"/>
        </w:rPr>
        <w:t>. AI / Tooling Usage Note</w:t>
      </w:r>
      <w:bookmarkEnd w:id="58"/>
    </w:p>
    <w:p w14:paraId="70033CCC" w14:textId="77777777" w:rsidR="00756533" w:rsidRPr="00756533" w:rsidRDefault="00756533" w:rsidP="00756533">
      <w:pPr>
        <w:spacing w:after="0" w:line="480" w:lineRule="auto"/>
        <w:ind w:firstLine="720"/>
        <w:rPr>
          <w:rFonts w:cs="Times New Roman"/>
          <w:szCs w:val="24"/>
        </w:rPr>
      </w:pPr>
      <w:r w:rsidRPr="00756533">
        <w:rPr>
          <w:rFonts w:cs="Times New Roman"/>
          <w:szCs w:val="24"/>
        </w:rPr>
        <w:t>Generative AI tools, including OpenAI ChatGPT and Codex, were used to support selected project activities such as code review, documentation drafting, language refinement, repository organization, and validation planning. AI tools were not treated as independent sources of evidence and did not replace the project’s analytical workflow, model evaluation, or human judgment.</w:t>
      </w:r>
    </w:p>
    <w:p w14:paraId="47404C54" w14:textId="77777777" w:rsidR="00756533" w:rsidRPr="00756533" w:rsidRDefault="00756533" w:rsidP="00756533">
      <w:pPr>
        <w:spacing w:after="0" w:line="480" w:lineRule="auto"/>
        <w:ind w:firstLine="720"/>
        <w:rPr>
          <w:rFonts w:cs="Times New Roman"/>
          <w:szCs w:val="24"/>
        </w:rPr>
      </w:pPr>
      <w:r w:rsidRPr="00756533">
        <w:rPr>
          <w:rFonts w:cs="Times New Roman"/>
          <w:szCs w:val="24"/>
        </w:rPr>
        <w:t>All analytical claims, metrics, tables, figures, and conclusions were reviewed against project datasets, scripts, validation artifacts, and documented outputs before inclusion in the report. The authors remained responsible for methodological decisions, interpretation, citation accuracy, and the final submission content.</w:t>
      </w:r>
    </w:p>
    <w:p w14:paraId="63334562" w14:textId="08BD13DA" w:rsidR="00756533" w:rsidRPr="00B53CC1" w:rsidRDefault="00756533" w:rsidP="00756533">
      <w:pPr>
        <w:spacing w:after="0" w:line="480" w:lineRule="auto"/>
        <w:ind w:firstLine="720"/>
        <w:rPr>
          <w:rFonts w:cs="Times New Roman"/>
          <w:szCs w:val="24"/>
        </w:rPr>
      </w:pPr>
      <w:r w:rsidRPr="00756533">
        <w:rPr>
          <w:rFonts w:cs="Times New Roman"/>
          <w:szCs w:val="24"/>
        </w:rPr>
        <w:t>Azure Databricks, Apache Spark, Delta Lake, GitHub, Python, and Power BI were used as the primary data-engineering, modeling-support, version-control, and visualization tools.</w:t>
      </w:r>
    </w:p>
    <w:p w14:paraId="212B3B4C" w14:textId="77777777" w:rsidR="00672319" w:rsidRDefault="00672319">
      <w:pPr>
        <w:rPr>
          <w:rFonts w:eastAsiaTheme="majorEastAsia" w:cs="Times New Roman"/>
          <w:b/>
          <w:bCs/>
        </w:rPr>
      </w:pPr>
      <w:r>
        <w:br w:type="page"/>
      </w:r>
    </w:p>
    <w:p w14:paraId="63BCD872" w14:textId="4DD9374C" w:rsidR="00084844" w:rsidRPr="00B53CC1" w:rsidRDefault="00084844" w:rsidP="00084844">
      <w:pPr>
        <w:pStyle w:val="Heading2"/>
        <w:jc w:val="center"/>
      </w:pPr>
      <w:bookmarkStart w:id="59" w:name="_Toc232355736"/>
      <w:r w:rsidRPr="00B53CC1">
        <w:lastRenderedPageBreak/>
        <w:t>Appendix H. Full AO3 Operational Recommendation Framework</w:t>
      </w:r>
      <w:bookmarkEnd w:id="59"/>
    </w:p>
    <w:p w14:paraId="2AAC1BD4" w14:textId="4D14BDED" w:rsidR="00084844" w:rsidRPr="00B53CC1" w:rsidRDefault="00084844" w:rsidP="00084844">
      <w:pPr>
        <w:spacing w:after="0" w:line="480" w:lineRule="auto"/>
        <w:ind w:firstLine="720"/>
        <w:rPr>
          <w:rFonts w:cs="Times New Roman"/>
          <w:szCs w:val="24"/>
        </w:rPr>
      </w:pPr>
      <w:r w:rsidRPr="00B53CC1">
        <w:rPr>
          <w:rFonts w:cs="Times New Roman"/>
          <w:szCs w:val="24"/>
        </w:rPr>
        <w:t>The main report presents a concise summary of the AO3 recommendations. Appendix H expands that summary across three complementary tables. Table H1 defines each segment and its primary recommended action. Table H2 describes the corresponding logistics, pricing or margin, monitoring, and dashboard guidance. Table H3 presents the quantitative evidence and limitations supporting each recommendation.</w:t>
      </w:r>
    </w:p>
    <w:p w14:paraId="62B2D83C" w14:textId="27B46AC9" w:rsidR="00B368A4" w:rsidRPr="00B53CC1" w:rsidRDefault="00084844" w:rsidP="00084844">
      <w:pPr>
        <w:spacing w:after="0" w:line="480" w:lineRule="auto"/>
        <w:ind w:firstLine="720"/>
        <w:rPr>
          <w:rFonts w:cs="Times New Roman"/>
          <w:szCs w:val="24"/>
        </w:rPr>
      </w:pPr>
      <w:r w:rsidRPr="00B53CC1">
        <w:rPr>
          <w:rFonts w:cs="Times New Roman"/>
          <w:szCs w:val="24"/>
        </w:rPr>
        <w:t>The tables should be interpreted together as decision-support guidance rather than automated operating rules.</w:t>
      </w:r>
    </w:p>
    <w:p w14:paraId="528E20AD" w14:textId="7A7F8F4E" w:rsidR="00ED3C65" w:rsidRPr="00B53CC1" w:rsidRDefault="005121EF" w:rsidP="00ED3C65">
      <w:pPr>
        <w:spacing w:after="0" w:line="480" w:lineRule="auto"/>
        <w:rPr>
          <w:rFonts w:cs="Times New Roman"/>
          <w:i/>
          <w:iCs/>
          <w:szCs w:val="24"/>
        </w:rPr>
      </w:pPr>
      <w:r w:rsidRPr="00B53CC1">
        <w:rPr>
          <w:rFonts w:cs="Times New Roman"/>
          <w:b/>
          <w:bCs/>
          <w:szCs w:val="24"/>
        </w:rPr>
        <w:t>Table H1.</w:t>
      </w:r>
      <w:r w:rsidR="002A133C" w:rsidRPr="00B53CC1">
        <w:rPr>
          <w:rFonts w:cs="Times New Roman"/>
        </w:rPr>
        <w:t xml:space="preserve"> </w:t>
      </w:r>
      <w:r w:rsidR="002A133C" w:rsidRPr="00B53CC1">
        <w:rPr>
          <w:rFonts w:cs="Times New Roman"/>
        </w:rPr>
        <w:br/>
      </w:r>
      <w:r w:rsidR="002A133C" w:rsidRPr="00B53CC1">
        <w:rPr>
          <w:rFonts w:cs="Times New Roman"/>
          <w:i/>
          <w:iCs/>
          <w:szCs w:val="24"/>
        </w:rPr>
        <w:t>AO3 Segment Interpretation and Primary Recommendation</w:t>
      </w:r>
    </w:p>
    <w:tbl>
      <w:tblPr>
        <w:tblStyle w:val="PlainTable5"/>
        <w:tblW w:w="9915" w:type="dxa"/>
        <w:tblLook w:val="04A0" w:firstRow="1" w:lastRow="0" w:firstColumn="1" w:lastColumn="0" w:noHBand="0" w:noVBand="1"/>
      </w:tblPr>
      <w:tblGrid>
        <w:gridCol w:w="2427"/>
        <w:gridCol w:w="3961"/>
        <w:gridCol w:w="3544"/>
      </w:tblGrid>
      <w:tr w:rsidR="005121EF" w:rsidRPr="00B53CC1" w14:paraId="45F664CA" w14:textId="77777777" w:rsidTr="002A133C">
        <w:trPr>
          <w:cnfStyle w:val="100000000000" w:firstRow="1" w:lastRow="0" w:firstColumn="0" w:lastColumn="0" w:oddVBand="0" w:evenVBand="0" w:oddHBand="0" w:evenHBand="0" w:firstRowFirstColumn="0" w:firstRowLastColumn="0" w:lastRowFirstColumn="0" w:lastRowLastColumn="0"/>
          <w:trHeight w:val="272"/>
        </w:trPr>
        <w:tc>
          <w:tcPr>
            <w:cnfStyle w:val="001000000100" w:firstRow="0" w:lastRow="0" w:firstColumn="1" w:lastColumn="0" w:oddVBand="0" w:evenVBand="0" w:oddHBand="0" w:evenHBand="0" w:firstRowFirstColumn="1" w:firstRowLastColumn="0" w:lastRowFirstColumn="0" w:lastRowLastColumn="0"/>
            <w:tcW w:w="2410" w:type="dxa"/>
            <w:noWrap/>
            <w:hideMark/>
          </w:tcPr>
          <w:p w14:paraId="36D6DB9B" w14:textId="77777777" w:rsidR="005121EF" w:rsidRPr="00B53CC1" w:rsidRDefault="005121EF" w:rsidP="005121EF">
            <w:pPr>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AO3 Segment</w:t>
            </w:r>
          </w:p>
        </w:tc>
        <w:tc>
          <w:tcPr>
            <w:tcW w:w="3961" w:type="dxa"/>
            <w:noWrap/>
            <w:hideMark/>
          </w:tcPr>
          <w:p w14:paraId="6BB39210" w14:textId="77777777" w:rsidR="005121EF" w:rsidRPr="00B53CC1" w:rsidRDefault="005121EF" w:rsidP="005121EF">
            <w:pP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Segment Interpretation</w:t>
            </w:r>
          </w:p>
        </w:tc>
        <w:tc>
          <w:tcPr>
            <w:tcW w:w="3544" w:type="dxa"/>
            <w:noWrap/>
            <w:hideMark/>
          </w:tcPr>
          <w:p w14:paraId="62F757F6" w14:textId="77777777" w:rsidR="005121EF" w:rsidRPr="00B53CC1" w:rsidRDefault="005121EF" w:rsidP="005121EF">
            <w:pP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Recommended Action</w:t>
            </w:r>
          </w:p>
        </w:tc>
      </w:tr>
      <w:tr w:rsidR="005121EF" w:rsidRPr="00B53CC1" w14:paraId="1E71627B" w14:textId="77777777" w:rsidTr="002A133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2410" w:type="dxa"/>
            <w:noWrap/>
            <w:hideMark/>
          </w:tcPr>
          <w:p w14:paraId="18856CDB" w14:textId="77777777" w:rsidR="005121EF" w:rsidRPr="00B53CC1" w:rsidRDefault="005121EF" w:rsidP="005121EF">
            <w:pPr>
              <w:rPr>
                <w:rFonts w:eastAsia="Times New Roman" w:cs="Times New Roman"/>
                <w:color w:val="000000"/>
                <w:sz w:val="20"/>
                <w:szCs w:val="20"/>
                <w:lang w:val="en-CA" w:eastAsia="en-CA"/>
              </w:rPr>
            </w:pPr>
            <w:proofErr w:type="spellStart"/>
            <w:r w:rsidRPr="00B53CC1">
              <w:rPr>
                <w:rFonts w:eastAsia="Times New Roman" w:cs="Times New Roman"/>
                <w:color w:val="000000"/>
                <w:sz w:val="20"/>
                <w:szCs w:val="20"/>
                <w:lang w:val="en-CA" w:eastAsia="en-CA"/>
              </w:rPr>
              <w:t>protect_high_value_at_risk</w:t>
            </w:r>
            <w:proofErr w:type="spellEnd"/>
          </w:p>
        </w:tc>
        <w:tc>
          <w:tcPr>
            <w:tcW w:w="3961" w:type="dxa"/>
            <w:noWrap/>
            <w:hideMark/>
          </w:tcPr>
          <w:p w14:paraId="51ADCE5F" w14:textId="77777777" w:rsidR="005121EF" w:rsidRPr="00B53CC1" w:rsidRDefault="005121EF" w:rsidP="005121E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High late-delivery risk and high predicted margin; these orders combine service risk with meaningful expected value.</w:t>
            </w:r>
          </w:p>
        </w:tc>
        <w:tc>
          <w:tcPr>
            <w:tcW w:w="3544" w:type="dxa"/>
            <w:noWrap/>
            <w:hideMark/>
          </w:tcPr>
          <w:p w14:paraId="13D2F0ED" w14:textId="77777777" w:rsidR="005121EF" w:rsidRPr="00B53CC1" w:rsidRDefault="005121EF" w:rsidP="005121E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Prioritize pre-dispatch protection and exception handling before lower-risk work.</w:t>
            </w:r>
          </w:p>
        </w:tc>
      </w:tr>
      <w:tr w:rsidR="005121EF" w:rsidRPr="00B53CC1" w14:paraId="5CBFAD7D" w14:textId="77777777" w:rsidTr="002A133C">
        <w:trPr>
          <w:trHeight w:val="272"/>
        </w:trPr>
        <w:tc>
          <w:tcPr>
            <w:cnfStyle w:val="001000000000" w:firstRow="0" w:lastRow="0" w:firstColumn="1" w:lastColumn="0" w:oddVBand="0" w:evenVBand="0" w:oddHBand="0" w:evenHBand="0" w:firstRowFirstColumn="0" w:firstRowLastColumn="0" w:lastRowFirstColumn="0" w:lastRowLastColumn="0"/>
            <w:tcW w:w="2410" w:type="dxa"/>
            <w:noWrap/>
            <w:hideMark/>
          </w:tcPr>
          <w:p w14:paraId="7EDBCCDD" w14:textId="77777777" w:rsidR="005121EF" w:rsidRPr="00B53CC1" w:rsidRDefault="005121EF" w:rsidP="005121EF">
            <w:pPr>
              <w:rPr>
                <w:rFonts w:eastAsia="Times New Roman" w:cs="Times New Roman"/>
                <w:color w:val="000000"/>
                <w:sz w:val="20"/>
                <w:szCs w:val="20"/>
                <w:lang w:val="en-CA" w:eastAsia="en-CA"/>
              </w:rPr>
            </w:pPr>
            <w:proofErr w:type="spellStart"/>
            <w:r w:rsidRPr="00B53CC1">
              <w:rPr>
                <w:rFonts w:eastAsia="Times New Roman" w:cs="Times New Roman"/>
                <w:color w:val="000000"/>
                <w:sz w:val="20"/>
                <w:szCs w:val="20"/>
                <w:lang w:val="en-CA" w:eastAsia="en-CA"/>
              </w:rPr>
              <w:t>expedite_selectively</w:t>
            </w:r>
            <w:proofErr w:type="spellEnd"/>
          </w:p>
        </w:tc>
        <w:tc>
          <w:tcPr>
            <w:tcW w:w="3961" w:type="dxa"/>
            <w:noWrap/>
            <w:hideMark/>
          </w:tcPr>
          <w:p w14:paraId="514F45BA" w14:textId="77777777" w:rsidR="005121EF" w:rsidRPr="00B53CC1" w:rsidRDefault="005121EF" w:rsidP="005121E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High late-delivery risk and low predicted margin; these orders have service risk but limited expected economic upside.</w:t>
            </w:r>
          </w:p>
        </w:tc>
        <w:tc>
          <w:tcPr>
            <w:tcW w:w="3544" w:type="dxa"/>
            <w:noWrap/>
            <w:hideMark/>
          </w:tcPr>
          <w:p w14:paraId="6932CBC1" w14:textId="77777777" w:rsidR="005121EF" w:rsidRPr="00B53CC1" w:rsidRDefault="005121EF" w:rsidP="005121E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Review selectively before committing scarce expedited capacity.</w:t>
            </w:r>
          </w:p>
        </w:tc>
      </w:tr>
      <w:tr w:rsidR="005121EF" w:rsidRPr="00B53CC1" w14:paraId="61952887" w14:textId="77777777" w:rsidTr="002A133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2410" w:type="dxa"/>
            <w:noWrap/>
            <w:hideMark/>
          </w:tcPr>
          <w:p w14:paraId="406F7059" w14:textId="77777777" w:rsidR="005121EF" w:rsidRPr="00B53CC1" w:rsidRDefault="005121EF" w:rsidP="005121EF">
            <w:pPr>
              <w:rPr>
                <w:rFonts w:eastAsia="Times New Roman" w:cs="Times New Roman"/>
                <w:color w:val="000000"/>
                <w:sz w:val="20"/>
                <w:szCs w:val="20"/>
                <w:lang w:val="en-CA" w:eastAsia="en-CA"/>
              </w:rPr>
            </w:pPr>
            <w:proofErr w:type="spellStart"/>
            <w:r w:rsidRPr="00B53CC1">
              <w:rPr>
                <w:rFonts w:eastAsia="Times New Roman" w:cs="Times New Roman"/>
                <w:color w:val="000000"/>
                <w:sz w:val="20"/>
                <w:szCs w:val="20"/>
                <w:lang w:val="en-CA" w:eastAsia="en-CA"/>
              </w:rPr>
              <w:t>preserve_service</w:t>
            </w:r>
            <w:proofErr w:type="spellEnd"/>
          </w:p>
        </w:tc>
        <w:tc>
          <w:tcPr>
            <w:tcW w:w="3961" w:type="dxa"/>
            <w:noWrap/>
            <w:hideMark/>
          </w:tcPr>
          <w:p w14:paraId="0E35DB4E" w14:textId="77777777" w:rsidR="005121EF" w:rsidRPr="00B53CC1" w:rsidRDefault="005121EF" w:rsidP="005121E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Low late-delivery risk and high predicted margin; these orders have expected value but do not require urgent risk intervention.</w:t>
            </w:r>
          </w:p>
        </w:tc>
        <w:tc>
          <w:tcPr>
            <w:tcW w:w="3544" w:type="dxa"/>
            <w:noWrap/>
            <w:hideMark/>
          </w:tcPr>
          <w:p w14:paraId="432AF210" w14:textId="77777777" w:rsidR="005121EF" w:rsidRPr="00B53CC1" w:rsidRDefault="005121EF" w:rsidP="005121E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Maintain standard service quality and protect customer experience without unnecessary escalation.</w:t>
            </w:r>
          </w:p>
        </w:tc>
      </w:tr>
      <w:tr w:rsidR="005121EF" w:rsidRPr="00B53CC1" w14:paraId="1BD0E295" w14:textId="77777777" w:rsidTr="002A133C">
        <w:trPr>
          <w:trHeight w:val="272"/>
        </w:trPr>
        <w:tc>
          <w:tcPr>
            <w:cnfStyle w:val="001000000000" w:firstRow="0" w:lastRow="0" w:firstColumn="1" w:lastColumn="0" w:oddVBand="0" w:evenVBand="0" w:oddHBand="0" w:evenHBand="0" w:firstRowFirstColumn="0" w:firstRowLastColumn="0" w:lastRowFirstColumn="0" w:lastRowLastColumn="0"/>
            <w:tcW w:w="2410" w:type="dxa"/>
            <w:noWrap/>
            <w:hideMark/>
          </w:tcPr>
          <w:p w14:paraId="32409F48" w14:textId="77777777" w:rsidR="005121EF" w:rsidRPr="00B53CC1" w:rsidRDefault="005121EF" w:rsidP="005121EF">
            <w:pPr>
              <w:rPr>
                <w:rFonts w:eastAsia="Times New Roman" w:cs="Times New Roman"/>
                <w:color w:val="000000"/>
                <w:sz w:val="20"/>
                <w:szCs w:val="20"/>
                <w:lang w:val="en-CA" w:eastAsia="en-CA"/>
              </w:rPr>
            </w:pPr>
            <w:proofErr w:type="spellStart"/>
            <w:r w:rsidRPr="00B53CC1">
              <w:rPr>
                <w:rFonts w:eastAsia="Times New Roman" w:cs="Times New Roman"/>
                <w:color w:val="000000"/>
                <w:sz w:val="20"/>
                <w:szCs w:val="20"/>
                <w:lang w:val="en-CA" w:eastAsia="en-CA"/>
              </w:rPr>
              <w:t>standard_process</w:t>
            </w:r>
            <w:proofErr w:type="spellEnd"/>
          </w:p>
        </w:tc>
        <w:tc>
          <w:tcPr>
            <w:tcW w:w="3961" w:type="dxa"/>
            <w:noWrap/>
            <w:hideMark/>
          </w:tcPr>
          <w:p w14:paraId="742B57A2" w14:textId="77777777" w:rsidR="005121EF" w:rsidRPr="00B53CC1" w:rsidRDefault="005121EF" w:rsidP="005121E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Low late-delivery risk and low predicted margin; these orders do not show strong risk or margin reasons for special handling.</w:t>
            </w:r>
          </w:p>
        </w:tc>
        <w:tc>
          <w:tcPr>
            <w:tcW w:w="3544" w:type="dxa"/>
            <w:noWrap/>
            <w:hideMark/>
          </w:tcPr>
          <w:p w14:paraId="3DCDD0D2" w14:textId="77777777" w:rsidR="005121EF" w:rsidRPr="00B53CC1" w:rsidRDefault="005121EF" w:rsidP="005121E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Use normal operating procedures and avoid special-cost interventions unless new information appears.</w:t>
            </w:r>
          </w:p>
        </w:tc>
      </w:tr>
      <w:tr w:rsidR="005121EF" w:rsidRPr="00B53CC1" w14:paraId="753D3EDA" w14:textId="77777777" w:rsidTr="002A133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2410" w:type="dxa"/>
            <w:noWrap/>
            <w:hideMark/>
          </w:tcPr>
          <w:p w14:paraId="37911CE3" w14:textId="77777777" w:rsidR="005121EF" w:rsidRPr="00B53CC1" w:rsidRDefault="005121EF" w:rsidP="005121EF">
            <w:pPr>
              <w:rPr>
                <w:rFonts w:eastAsia="Times New Roman" w:cs="Times New Roman"/>
                <w:color w:val="000000"/>
                <w:sz w:val="20"/>
                <w:szCs w:val="20"/>
                <w:lang w:val="en-CA" w:eastAsia="en-CA"/>
              </w:rPr>
            </w:pPr>
            <w:proofErr w:type="spellStart"/>
            <w:r w:rsidRPr="00B53CC1">
              <w:rPr>
                <w:rFonts w:eastAsia="Times New Roman" w:cs="Times New Roman"/>
                <w:color w:val="000000"/>
                <w:sz w:val="20"/>
                <w:szCs w:val="20"/>
                <w:lang w:val="en-CA" w:eastAsia="en-CA"/>
              </w:rPr>
              <w:t>requires_score_review</w:t>
            </w:r>
            <w:proofErr w:type="spellEnd"/>
          </w:p>
        </w:tc>
        <w:tc>
          <w:tcPr>
            <w:tcW w:w="3961" w:type="dxa"/>
            <w:noWrap/>
            <w:hideMark/>
          </w:tcPr>
          <w:p w14:paraId="550DF121" w14:textId="77777777" w:rsidR="005121EF" w:rsidRPr="00B53CC1" w:rsidRDefault="005121EF" w:rsidP="005121E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Missing AO1 or AO2 score inputs; the order cannot be assigned to a reliable operational segment.</w:t>
            </w:r>
          </w:p>
        </w:tc>
        <w:tc>
          <w:tcPr>
            <w:tcW w:w="3544" w:type="dxa"/>
            <w:noWrap/>
            <w:hideMark/>
          </w:tcPr>
          <w:p w14:paraId="12E84F77" w14:textId="77777777" w:rsidR="005121EF" w:rsidRPr="00B53CC1" w:rsidRDefault="005121EF" w:rsidP="005121E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Hold automated AO3 prioritization and review score-pipeline completeness before acting on the matrix.</w:t>
            </w:r>
          </w:p>
        </w:tc>
      </w:tr>
      <w:tr w:rsidR="005121EF" w:rsidRPr="00B53CC1" w14:paraId="59DB35F7" w14:textId="77777777" w:rsidTr="002A133C">
        <w:trPr>
          <w:trHeight w:val="272"/>
        </w:trPr>
        <w:tc>
          <w:tcPr>
            <w:cnfStyle w:val="001000000000" w:firstRow="0" w:lastRow="0" w:firstColumn="1" w:lastColumn="0" w:oddVBand="0" w:evenVBand="0" w:oddHBand="0" w:evenHBand="0" w:firstRowFirstColumn="0" w:firstRowLastColumn="0" w:lastRowFirstColumn="0" w:lastRowLastColumn="0"/>
            <w:tcW w:w="2410" w:type="dxa"/>
            <w:noWrap/>
            <w:hideMark/>
          </w:tcPr>
          <w:p w14:paraId="49A11AFE" w14:textId="77777777" w:rsidR="005121EF" w:rsidRPr="00B53CC1" w:rsidRDefault="005121EF" w:rsidP="005121EF">
            <w:pPr>
              <w:rPr>
                <w:rFonts w:eastAsia="Times New Roman" w:cs="Times New Roman"/>
                <w:color w:val="000000"/>
                <w:sz w:val="20"/>
                <w:szCs w:val="20"/>
                <w:lang w:val="en-CA" w:eastAsia="en-CA"/>
              </w:rPr>
            </w:pPr>
            <w:proofErr w:type="spellStart"/>
            <w:r w:rsidRPr="00B53CC1">
              <w:rPr>
                <w:rFonts w:eastAsia="Times New Roman" w:cs="Times New Roman"/>
                <w:color w:val="000000"/>
                <w:sz w:val="20"/>
                <w:szCs w:val="20"/>
                <w:lang w:val="en-CA" w:eastAsia="en-CA"/>
              </w:rPr>
              <w:t>requires_margin_review</w:t>
            </w:r>
            <w:proofErr w:type="spellEnd"/>
          </w:p>
        </w:tc>
        <w:tc>
          <w:tcPr>
            <w:tcW w:w="3961" w:type="dxa"/>
            <w:noWrap/>
            <w:hideMark/>
          </w:tcPr>
          <w:p w14:paraId="44956E65" w14:textId="77777777" w:rsidR="005121EF" w:rsidRPr="00B53CC1" w:rsidRDefault="005121EF" w:rsidP="005121E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Missing or invalid AO3 order value or predicted margin; the order cannot be placed reliably on the margin axis.</w:t>
            </w:r>
          </w:p>
        </w:tc>
        <w:tc>
          <w:tcPr>
            <w:tcW w:w="3544" w:type="dxa"/>
            <w:noWrap/>
            <w:hideMark/>
          </w:tcPr>
          <w:p w14:paraId="33B8F6A7" w14:textId="77777777" w:rsidR="005121EF" w:rsidRPr="00B53CC1" w:rsidRDefault="005121EF" w:rsidP="005121E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Hold automated margin-based prioritization and review denominator or margin construction before acting.</w:t>
            </w:r>
          </w:p>
        </w:tc>
      </w:tr>
    </w:tbl>
    <w:p w14:paraId="6F9E63F6" w14:textId="40F3F5AC" w:rsidR="005121EF" w:rsidRPr="00B53CC1" w:rsidRDefault="005121EF" w:rsidP="00ED3C65">
      <w:pPr>
        <w:spacing w:after="0" w:line="480" w:lineRule="auto"/>
        <w:rPr>
          <w:rFonts w:cs="Times New Roman"/>
          <w:szCs w:val="24"/>
          <w:lang w:val="en-CA"/>
        </w:rPr>
      </w:pPr>
      <w:r w:rsidRPr="00B53CC1">
        <w:rPr>
          <w:rFonts w:cs="Times New Roman"/>
          <w:i/>
          <w:iCs/>
          <w:szCs w:val="24"/>
          <w:lang w:val="en-CA"/>
        </w:rPr>
        <w:t>Note.</w:t>
      </w:r>
      <w:r w:rsidRPr="00B53CC1">
        <w:rPr>
          <w:rFonts w:cs="Times New Roman"/>
          <w:szCs w:val="24"/>
          <w:lang w:val="en-CA"/>
        </w:rPr>
        <w:t xml:space="preserve"> AO3 segments are based on a predicted late-delivery risk cutoff of 0.35 and a predicted margin cutoff of 0.0. The two review categories are governance safeguards for missing or invalid analytical inputs.</w:t>
      </w:r>
    </w:p>
    <w:p w14:paraId="72C05394" w14:textId="1255AE40" w:rsidR="00766F85" w:rsidRPr="00B53CC1" w:rsidRDefault="00766F85" w:rsidP="00766F85">
      <w:pPr>
        <w:spacing w:after="0" w:line="480" w:lineRule="auto"/>
        <w:rPr>
          <w:rFonts w:cs="Times New Roman"/>
          <w:b/>
          <w:bCs/>
          <w:szCs w:val="24"/>
          <w:lang w:val="en-CA"/>
        </w:rPr>
      </w:pPr>
      <w:r w:rsidRPr="00B53CC1">
        <w:rPr>
          <w:rFonts w:cs="Times New Roman"/>
          <w:b/>
          <w:bCs/>
          <w:szCs w:val="24"/>
          <w:lang w:val="en-CA"/>
        </w:rPr>
        <w:t>Table H2.</w:t>
      </w:r>
    </w:p>
    <w:p w14:paraId="049F57B0" w14:textId="575358A3" w:rsidR="005121EF" w:rsidRPr="00B53CC1" w:rsidRDefault="00766F85" w:rsidP="00766F85">
      <w:pPr>
        <w:spacing w:after="0" w:line="480" w:lineRule="auto"/>
        <w:rPr>
          <w:rFonts w:cs="Times New Roman"/>
          <w:i/>
          <w:iCs/>
          <w:szCs w:val="24"/>
          <w:lang w:val="en-CA"/>
        </w:rPr>
      </w:pPr>
      <w:r w:rsidRPr="00B53CC1">
        <w:rPr>
          <w:rFonts w:cs="Times New Roman"/>
          <w:i/>
          <w:iCs/>
          <w:szCs w:val="24"/>
          <w:lang w:val="en-CA"/>
        </w:rPr>
        <w:t>AO3 Operational Attention, Monitoring, and Dashboard Use</w:t>
      </w:r>
    </w:p>
    <w:tbl>
      <w:tblPr>
        <w:tblStyle w:val="PlainTable5"/>
        <w:tblW w:w="10348" w:type="dxa"/>
        <w:tblLook w:val="04A0" w:firstRow="1" w:lastRow="0" w:firstColumn="1" w:lastColumn="0" w:noHBand="0" w:noVBand="1"/>
      </w:tblPr>
      <w:tblGrid>
        <w:gridCol w:w="1427"/>
        <w:gridCol w:w="2259"/>
        <w:gridCol w:w="2410"/>
        <w:gridCol w:w="2126"/>
        <w:gridCol w:w="2126"/>
      </w:tblGrid>
      <w:tr w:rsidR="00766F85" w:rsidRPr="00B53CC1" w14:paraId="3E5FD89F" w14:textId="77777777" w:rsidTr="00C901D6">
        <w:trPr>
          <w:cnfStyle w:val="100000000000" w:firstRow="1" w:lastRow="0" w:firstColumn="0" w:lastColumn="0" w:oddVBand="0" w:evenVBand="0" w:oddHBand="0" w:evenHBand="0" w:firstRowFirstColumn="0" w:firstRowLastColumn="0" w:lastRowFirstColumn="0" w:lastRowLastColumn="0"/>
          <w:trHeight w:val="272"/>
          <w:tblHeader/>
        </w:trPr>
        <w:tc>
          <w:tcPr>
            <w:cnfStyle w:val="001000000100" w:firstRow="0" w:lastRow="0" w:firstColumn="1" w:lastColumn="0" w:oddVBand="0" w:evenVBand="0" w:oddHBand="0" w:evenHBand="0" w:firstRowFirstColumn="1" w:firstRowLastColumn="0" w:lastRowFirstColumn="0" w:lastRowLastColumn="0"/>
            <w:tcW w:w="1427" w:type="dxa"/>
            <w:noWrap/>
            <w:hideMark/>
          </w:tcPr>
          <w:p w14:paraId="0D3CB8CE" w14:textId="77777777" w:rsidR="00766F85" w:rsidRPr="00B53CC1" w:rsidRDefault="00766F85" w:rsidP="00766F85">
            <w:pPr>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AO3 Segment</w:t>
            </w:r>
          </w:p>
        </w:tc>
        <w:tc>
          <w:tcPr>
            <w:tcW w:w="2259" w:type="dxa"/>
            <w:noWrap/>
            <w:hideMark/>
          </w:tcPr>
          <w:p w14:paraId="6D8A6A76" w14:textId="77777777" w:rsidR="00766F85" w:rsidRPr="00B53CC1" w:rsidRDefault="00766F85" w:rsidP="00766F85">
            <w:pP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Logistics Attention</w:t>
            </w:r>
          </w:p>
        </w:tc>
        <w:tc>
          <w:tcPr>
            <w:tcW w:w="2410" w:type="dxa"/>
            <w:noWrap/>
            <w:hideMark/>
          </w:tcPr>
          <w:p w14:paraId="72231079" w14:textId="77777777" w:rsidR="00766F85" w:rsidRPr="00B53CC1" w:rsidRDefault="00766F85" w:rsidP="00766F85">
            <w:pP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Pricing or Margin Attention</w:t>
            </w:r>
          </w:p>
        </w:tc>
        <w:tc>
          <w:tcPr>
            <w:tcW w:w="2126" w:type="dxa"/>
            <w:noWrap/>
            <w:hideMark/>
          </w:tcPr>
          <w:p w14:paraId="463BE978" w14:textId="77777777" w:rsidR="00766F85" w:rsidRPr="00B53CC1" w:rsidRDefault="00766F85" w:rsidP="00766F85">
            <w:pP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Monitoring Focus</w:t>
            </w:r>
          </w:p>
        </w:tc>
        <w:tc>
          <w:tcPr>
            <w:tcW w:w="2126" w:type="dxa"/>
            <w:noWrap/>
            <w:hideMark/>
          </w:tcPr>
          <w:p w14:paraId="03786FA6" w14:textId="77777777" w:rsidR="00766F85" w:rsidRPr="00B53CC1" w:rsidRDefault="00766F85" w:rsidP="00766F85">
            <w:pP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B53CC1">
              <w:rPr>
                <w:rFonts w:eastAsia="Times New Roman" w:cs="Times New Roman"/>
                <w:b/>
                <w:bCs/>
                <w:color w:val="000000"/>
                <w:sz w:val="20"/>
                <w:szCs w:val="20"/>
                <w:lang w:val="en-CA" w:eastAsia="en-CA"/>
              </w:rPr>
              <w:t>Dashboard Use</w:t>
            </w:r>
          </w:p>
        </w:tc>
      </w:tr>
      <w:tr w:rsidR="00766F85" w:rsidRPr="00B53CC1" w14:paraId="16493496" w14:textId="77777777" w:rsidTr="001764E3">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427" w:type="dxa"/>
            <w:noWrap/>
            <w:hideMark/>
          </w:tcPr>
          <w:p w14:paraId="7E0610C4" w14:textId="4CED3FD5" w:rsidR="00766F85" w:rsidRPr="00B53CC1" w:rsidRDefault="00766F85" w:rsidP="00766F85">
            <w:pPr>
              <w:rPr>
                <w:rFonts w:eastAsia="Times New Roman" w:cs="Times New Roman"/>
                <w:color w:val="000000"/>
                <w:sz w:val="20"/>
                <w:szCs w:val="20"/>
                <w:lang w:val="en-CA" w:eastAsia="en-CA"/>
              </w:rPr>
            </w:pPr>
            <w:proofErr w:type="spellStart"/>
            <w:r w:rsidRPr="00B53CC1">
              <w:rPr>
                <w:rFonts w:eastAsia="Times New Roman" w:cs="Times New Roman"/>
                <w:color w:val="000000"/>
                <w:sz w:val="20"/>
                <w:szCs w:val="20"/>
                <w:lang w:val="en-CA" w:eastAsia="en-CA"/>
              </w:rPr>
              <w:t>protect_high</w:t>
            </w:r>
            <w:proofErr w:type="spellEnd"/>
            <w:r w:rsidR="001764E3" w:rsidRPr="00B53CC1">
              <w:rPr>
                <w:rFonts w:eastAsia="Times New Roman" w:cs="Times New Roman"/>
                <w:color w:val="000000"/>
                <w:sz w:val="20"/>
                <w:szCs w:val="20"/>
                <w:lang w:val="en-CA" w:eastAsia="en-CA"/>
              </w:rPr>
              <w:br/>
            </w:r>
            <w:r w:rsidRPr="00B53CC1">
              <w:rPr>
                <w:rFonts w:eastAsia="Times New Roman" w:cs="Times New Roman"/>
                <w:color w:val="000000"/>
                <w:sz w:val="20"/>
                <w:szCs w:val="20"/>
                <w:lang w:val="en-CA" w:eastAsia="en-CA"/>
              </w:rPr>
              <w:t>_</w:t>
            </w:r>
            <w:proofErr w:type="spellStart"/>
            <w:r w:rsidRPr="00B53CC1">
              <w:rPr>
                <w:rFonts w:eastAsia="Times New Roman" w:cs="Times New Roman"/>
                <w:color w:val="000000"/>
                <w:sz w:val="20"/>
                <w:szCs w:val="20"/>
                <w:lang w:val="en-CA" w:eastAsia="en-CA"/>
              </w:rPr>
              <w:t>value_at_risk</w:t>
            </w:r>
            <w:proofErr w:type="spellEnd"/>
          </w:p>
        </w:tc>
        <w:tc>
          <w:tcPr>
            <w:tcW w:w="2259" w:type="dxa"/>
            <w:noWrap/>
            <w:hideMark/>
          </w:tcPr>
          <w:p w14:paraId="49BE3A92" w14:textId="77777777" w:rsidR="00766F85" w:rsidRPr="00B53CC1" w:rsidRDefault="00766F85" w:rsidP="00766F85">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 xml:space="preserve">High: review carrier or service capacity early, confirm dispatch </w:t>
            </w:r>
            <w:r w:rsidRPr="00B53CC1">
              <w:rPr>
                <w:rFonts w:eastAsia="Times New Roman" w:cs="Times New Roman"/>
                <w:color w:val="000000"/>
                <w:sz w:val="20"/>
                <w:szCs w:val="20"/>
                <w:lang w:val="en-CA" w:eastAsia="en-CA"/>
              </w:rPr>
              <w:lastRenderedPageBreak/>
              <w:t>readiness, and escalate preventable delay risks.</w:t>
            </w:r>
          </w:p>
        </w:tc>
        <w:tc>
          <w:tcPr>
            <w:tcW w:w="2410" w:type="dxa"/>
            <w:noWrap/>
            <w:hideMark/>
          </w:tcPr>
          <w:p w14:paraId="21D9C730" w14:textId="77777777" w:rsidR="00766F85" w:rsidRPr="00B53CC1" w:rsidRDefault="00766F85" w:rsidP="00766F85">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lastRenderedPageBreak/>
              <w:t xml:space="preserve">Medium: preserve expected margin by avoiding blanket expediting; use targeted </w:t>
            </w:r>
            <w:r w:rsidRPr="00B53CC1">
              <w:rPr>
                <w:rFonts w:eastAsia="Times New Roman" w:cs="Times New Roman"/>
                <w:color w:val="000000"/>
                <w:sz w:val="20"/>
                <w:szCs w:val="20"/>
                <w:lang w:val="en-CA" w:eastAsia="en-CA"/>
              </w:rPr>
              <w:lastRenderedPageBreak/>
              <w:t>intervention when risk is actionable.</w:t>
            </w:r>
          </w:p>
        </w:tc>
        <w:tc>
          <w:tcPr>
            <w:tcW w:w="2126" w:type="dxa"/>
            <w:noWrap/>
            <w:hideMark/>
          </w:tcPr>
          <w:p w14:paraId="3ABB2F3D" w14:textId="77777777" w:rsidR="00766F85" w:rsidRPr="00B53CC1" w:rsidRDefault="00766F85" w:rsidP="00766F85">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lastRenderedPageBreak/>
              <w:t xml:space="preserve">Track segment volume, average risk, expected profit, predicted </w:t>
            </w:r>
            <w:r w:rsidRPr="00B53CC1">
              <w:rPr>
                <w:rFonts w:eastAsia="Times New Roman" w:cs="Times New Roman"/>
                <w:color w:val="000000"/>
                <w:sz w:val="20"/>
                <w:szCs w:val="20"/>
                <w:lang w:val="en-CA" w:eastAsia="en-CA"/>
              </w:rPr>
              <w:lastRenderedPageBreak/>
              <w:t>margin, and intervention capacity.</w:t>
            </w:r>
          </w:p>
        </w:tc>
        <w:tc>
          <w:tcPr>
            <w:tcW w:w="2126" w:type="dxa"/>
            <w:noWrap/>
            <w:hideMark/>
          </w:tcPr>
          <w:p w14:paraId="3A1016D8" w14:textId="77777777" w:rsidR="00766F85" w:rsidRPr="00B53CC1" w:rsidRDefault="00766F85" w:rsidP="00766F85">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lastRenderedPageBreak/>
              <w:t>Primary AO3 action queue for high-value orders requiring risk protection.</w:t>
            </w:r>
          </w:p>
        </w:tc>
      </w:tr>
      <w:tr w:rsidR="00766F85" w:rsidRPr="00B53CC1" w14:paraId="71474268" w14:textId="77777777" w:rsidTr="001764E3">
        <w:trPr>
          <w:trHeight w:val="272"/>
        </w:trPr>
        <w:tc>
          <w:tcPr>
            <w:cnfStyle w:val="001000000000" w:firstRow="0" w:lastRow="0" w:firstColumn="1" w:lastColumn="0" w:oddVBand="0" w:evenVBand="0" w:oddHBand="0" w:evenHBand="0" w:firstRowFirstColumn="0" w:firstRowLastColumn="0" w:lastRowFirstColumn="0" w:lastRowLastColumn="0"/>
            <w:tcW w:w="1427" w:type="dxa"/>
            <w:noWrap/>
            <w:hideMark/>
          </w:tcPr>
          <w:p w14:paraId="11732959" w14:textId="44B69C28" w:rsidR="00766F85" w:rsidRPr="00B53CC1" w:rsidRDefault="00766F85" w:rsidP="00766F85">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expedite_</w:t>
            </w:r>
            <w:r w:rsidR="001764E3" w:rsidRPr="00B53CC1">
              <w:rPr>
                <w:rFonts w:eastAsia="Times New Roman" w:cs="Times New Roman"/>
                <w:color w:val="000000"/>
                <w:sz w:val="20"/>
                <w:szCs w:val="20"/>
                <w:lang w:val="en-CA" w:eastAsia="en-CA"/>
              </w:rPr>
              <w:br/>
            </w:r>
            <w:r w:rsidRPr="00B53CC1">
              <w:rPr>
                <w:rFonts w:eastAsia="Times New Roman" w:cs="Times New Roman"/>
                <w:color w:val="000000"/>
                <w:sz w:val="20"/>
                <w:szCs w:val="20"/>
                <w:lang w:val="en-CA" w:eastAsia="en-CA"/>
              </w:rPr>
              <w:t>selectively</w:t>
            </w:r>
          </w:p>
        </w:tc>
        <w:tc>
          <w:tcPr>
            <w:tcW w:w="2259" w:type="dxa"/>
            <w:noWrap/>
            <w:hideMark/>
          </w:tcPr>
          <w:p w14:paraId="0A06006B" w14:textId="77777777" w:rsidR="00766F85" w:rsidRPr="00B53CC1" w:rsidRDefault="00766F85" w:rsidP="00766F85">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Medium: investigate root causes and intervene only when customer impact or service commitments justify the cost.</w:t>
            </w:r>
          </w:p>
        </w:tc>
        <w:tc>
          <w:tcPr>
            <w:tcW w:w="2410" w:type="dxa"/>
            <w:noWrap/>
            <w:hideMark/>
          </w:tcPr>
          <w:p w14:paraId="234ACE7B" w14:textId="77777777" w:rsidR="00766F85" w:rsidRPr="00B53CC1" w:rsidRDefault="00766F85" w:rsidP="00766F85">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High: avoid automatic premium-cost expediting because average predicted profit and margin are negative.</w:t>
            </w:r>
          </w:p>
        </w:tc>
        <w:tc>
          <w:tcPr>
            <w:tcW w:w="2126" w:type="dxa"/>
            <w:noWrap/>
            <w:hideMark/>
          </w:tcPr>
          <w:p w14:paraId="07E014B6" w14:textId="77777777" w:rsidR="00766F85" w:rsidRPr="00B53CC1" w:rsidRDefault="00766F85" w:rsidP="00766F85">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Track as a small exception queue and compare intervention costs with expected value.</w:t>
            </w:r>
          </w:p>
        </w:tc>
        <w:tc>
          <w:tcPr>
            <w:tcW w:w="2126" w:type="dxa"/>
            <w:noWrap/>
            <w:hideMark/>
          </w:tcPr>
          <w:p w14:paraId="3A873D4B" w14:textId="77777777" w:rsidR="00766F85" w:rsidRPr="00B53CC1" w:rsidRDefault="00766F85" w:rsidP="00766F85">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 xml:space="preserve">Caution queue where delivery risk is </w:t>
            </w:r>
            <w:proofErr w:type="gramStart"/>
            <w:r w:rsidRPr="00B53CC1">
              <w:rPr>
                <w:rFonts w:eastAsia="Times New Roman" w:cs="Times New Roman"/>
                <w:color w:val="000000"/>
                <w:sz w:val="20"/>
                <w:szCs w:val="20"/>
                <w:lang w:val="en-CA" w:eastAsia="en-CA"/>
              </w:rPr>
              <w:t>high</w:t>
            </w:r>
            <w:proofErr w:type="gramEnd"/>
            <w:r w:rsidRPr="00B53CC1">
              <w:rPr>
                <w:rFonts w:eastAsia="Times New Roman" w:cs="Times New Roman"/>
                <w:color w:val="000000"/>
                <w:sz w:val="20"/>
                <w:szCs w:val="20"/>
                <w:lang w:val="en-CA" w:eastAsia="en-CA"/>
              </w:rPr>
              <w:t xml:space="preserve"> but margin support is weak.</w:t>
            </w:r>
          </w:p>
        </w:tc>
      </w:tr>
      <w:tr w:rsidR="00766F85" w:rsidRPr="00B53CC1" w14:paraId="616F266C" w14:textId="77777777" w:rsidTr="001764E3">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427" w:type="dxa"/>
            <w:noWrap/>
            <w:hideMark/>
          </w:tcPr>
          <w:p w14:paraId="55CB79A7" w14:textId="2C9172D7" w:rsidR="00766F85" w:rsidRPr="00B53CC1" w:rsidRDefault="00766F85" w:rsidP="00766F85">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preserve_</w:t>
            </w:r>
            <w:r w:rsidR="001764E3" w:rsidRPr="00B53CC1">
              <w:rPr>
                <w:rFonts w:eastAsia="Times New Roman" w:cs="Times New Roman"/>
                <w:color w:val="000000"/>
                <w:sz w:val="20"/>
                <w:szCs w:val="20"/>
                <w:lang w:val="en-CA" w:eastAsia="en-CA"/>
              </w:rPr>
              <w:br/>
            </w:r>
            <w:r w:rsidRPr="00B53CC1">
              <w:rPr>
                <w:rFonts w:eastAsia="Times New Roman" w:cs="Times New Roman"/>
                <w:color w:val="000000"/>
                <w:sz w:val="20"/>
                <w:szCs w:val="20"/>
                <w:lang w:val="en-CA" w:eastAsia="en-CA"/>
              </w:rPr>
              <w:t>service</w:t>
            </w:r>
          </w:p>
        </w:tc>
        <w:tc>
          <w:tcPr>
            <w:tcW w:w="2259" w:type="dxa"/>
            <w:noWrap/>
            <w:hideMark/>
          </w:tcPr>
          <w:p w14:paraId="7A06EED4" w14:textId="77777777" w:rsidR="00766F85" w:rsidRPr="00B53CC1" w:rsidRDefault="00766F85" w:rsidP="00766F85">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Medium: maintain normal dispatch controls and monitor emerging delay indicators.</w:t>
            </w:r>
          </w:p>
        </w:tc>
        <w:tc>
          <w:tcPr>
            <w:tcW w:w="2410" w:type="dxa"/>
            <w:noWrap/>
            <w:hideMark/>
          </w:tcPr>
          <w:p w14:paraId="7705422F" w14:textId="77777777" w:rsidR="00766F85" w:rsidRPr="00B53CC1" w:rsidRDefault="00766F85" w:rsidP="00766F85">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Low: protect margin by avoiding unnecessary intervention costs.</w:t>
            </w:r>
          </w:p>
        </w:tc>
        <w:tc>
          <w:tcPr>
            <w:tcW w:w="2126" w:type="dxa"/>
            <w:noWrap/>
            <w:hideMark/>
          </w:tcPr>
          <w:p w14:paraId="1FC8F8FE" w14:textId="77777777" w:rsidR="00766F85" w:rsidRPr="00B53CC1" w:rsidRDefault="00766F85" w:rsidP="00766F85">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Track high-margin volume, service consistency, and movement toward higher risk.</w:t>
            </w:r>
          </w:p>
        </w:tc>
        <w:tc>
          <w:tcPr>
            <w:tcW w:w="2126" w:type="dxa"/>
            <w:noWrap/>
            <w:hideMark/>
          </w:tcPr>
          <w:p w14:paraId="7C04DBBF" w14:textId="77777777" w:rsidR="00766F85" w:rsidRPr="00B53CC1" w:rsidRDefault="00766F85" w:rsidP="00766F85">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Preserve-service view for economically valuable orders without urgent escalation.</w:t>
            </w:r>
          </w:p>
        </w:tc>
      </w:tr>
      <w:tr w:rsidR="00766F85" w:rsidRPr="00B53CC1" w14:paraId="6BC264F9" w14:textId="77777777" w:rsidTr="001764E3">
        <w:trPr>
          <w:trHeight w:val="272"/>
        </w:trPr>
        <w:tc>
          <w:tcPr>
            <w:cnfStyle w:val="001000000000" w:firstRow="0" w:lastRow="0" w:firstColumn="1" w:lastColumn="0" w:oddVBand="0" w:evenVBand="0" w:oddHBand="0" w:evenHBand="0" w:firstRowFirstColumn="0" w:firstRowLastColumn="0" w:lastRowFirstColumn="0" w:lastRowLastColumn="0"/>
            <w:tcW w:w="1427" w:type="dxa"/>
            <w:noWrap/>
            <w:hideMark/>
          </w:tcPr>
          <w:p w14:paraId="0021D6C7" w14:textId="62EF6072" w:rsidR="00766F85" w:rsidRPr="00B53CC1" w:rsidRDefault="00766F85" w:rsidP="00766F85">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standard_</w:t>
            </w:r>
            <w:r w:rsidR="001764E3" w:rsidRPr="00B53CC1">
              <w:rPr>
                <w:rFonts w:eastAsia="Times New Roman" w:cs="Times New Roman"/>
                <w:color w:val="000000"/>
                <w:sz w:val="20"/>
                <w:szCs w:val="20"/>
                <w:lang w:val="en-CA" w:eastAsia="en-CA"/>
              </w:rPr>
              <w:br/>
            </w:r>
            <w:r w:rsidRPr="00B53CC1">
              <w:rPr>
                <w:rFonts w:eastAsia="Times New Roman" w:cs="Times New Roman"/>
                <w:color w:val="000000"/>
                <w:sz w:val="20"/>
                <w:szCs w:val="20"/>
                <w:lang w:val="en-CA" w:eastAsia="en-CA"/>
              </w:rPr>
              <w:t>process</w:t>
            </w:r>
          </w:p>
        </w:tc>
        <w:tc>
          <w:tcPr>
            <w:tcW w:w="2259" w:type="dxa"/>
            <w:noWrap/>
            <w:hideMark/>
          </w:tcPr>
          <w:p w14:paraId="2D394618" w14:textId="77777777" w:rsidR="00766F85" w:rsidRPr="00B53CC1" w:rsidRDefault="00766F85" w:rsidP="00766F85">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Low: maintain routine handling and exception management only when operational alerts arise.</w:t>
            </w:r>
          </w:p>
        </w:tc>
        <w:tc>
          <w:tcPr>
            <w:tcW w:w="2410" w:type="dxa"/>
            <w:noWrap/>
            <w:hideMark/>
          </w:tcPr>
          <w:p w14:paraId="0942CA3C" w14:textId="77777777" w:rsidR="00766F85" w:rsidRPr="00B53CC1" w:rsidRDefault="00766F85" w:rsidP="00766F85">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Medium: monitor pricing or cost drivers because predicted profit and margin are negative.</w:t>
            </w:r>
          </w:p>
        </w:tc>
        <w:tc>
          <w:tcPr>
            <w:tcW w:w="2126" w:type="dxa"/>
            <w:noWrap/>
            <w:hideMark/>
          </w:tcPr>
          <w:p w14:paraId="6255148B" w14:textId="77777777" w:rsidR="00766F85" w:rsidRPr="00B53CC1" w:rsidRDefault="00766F85" w:rsidP="00766F85">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Track negative-margin exposure and operational drift.</w:t>
            </w:r>
          </w:p>
        </w:tc>
        <w:tc>
          <w:tcPr>
            <w:tcW w:w="2126" w:type="dxa"/>
            <w:noWrap/>
            <w:hideMark/>
          </w:tcPr>
          <w:p w14:paraId="750213E6" w14:textId="77777777" w:rsidR="00766F85" w:rsidRPr="00B53CC1" w:rsidRDefault="00766F85" w:rsidP="00766F85">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Default-process segment and margin-monitoring reference group.</w:t>
            </w:r>
          </w:p>
        </w:tc>
      </w:tr>
      <w:tr w:rsidR="00766F85" w:rsidRPr="00B53CC1" w14:paraId="70C07310" w14:textId="77777777" w:rsidTr="001764E3">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427" w:type="dxa"/>
            <w:noWrap/>
            <w:hideMark/>
          </w:tcPr>
          <w:p w14:paraId="1BA89F91" w14:textId="1453D40D" w:rsidR="00766F85" w:rsidRPr="00B53CC1" w:rsidRDefault="00766F85" w:rsidP="00766F85">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requires_</w:t>
            </w:r>
            <w:r w:rsidR="001764E3" w:rsidRPr="00B53CC1">
              <w:rPr>
                <w:rFonts w:eastAsia="Times New Roman" w:cs="Times New Roman"/>
                <w:color w:val="000000"/>
                <w:sz w:val="20"/>
                <w:szCs w:val="20"/>
                <w:lang w:val="en-CA" w:eastAsia="en-CA"/>
              </w:rPr>
              <w:br/>
            </w:r>
            <w:proofErr w:type="spellStart"/>
            <w:r w:rsidRPr="00B53CC1">
              <w:rPr>
                <w:rFonts w:eastAsia="Times New Roman" w:cs="Times New Roman"/>
                <w:color w:val="000000"/>
                <w:sz w:val="20"/>
                <w:szCs w:val="20"/>
                <w:lang w:val="en-CA" w:eastAsia="en-CA"/>
              </w:rPr>
              <w:t>score_review</w:t>
            </w:r>
            <w:proofErr w:type="spellEnd"/>
          </w:p>
        </w:tc>
        <w:tc>
          <w:tcPr>
            <w:tcW w:w="2259" w:type="dxa"/>
            <w:noWrap/>
            <w:hideMark/>
          </w:tcPr>
          <w:p w14:paraId="2EFE41F0" w14:textId="77777777" w:rsidR="00766F85" w:rsidRPr="00B53CC1" w:rsidRDefault="00766F85" w:rsidP="00766F85">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Review only when an independent operational alert exists; do not infer risk from missing scores.</w:t>
            </w:r>
          </w:p>
        </w:tc>
        <w:tc>
          <w:tcPr>
            <w:tcW w:w="2410" w:type="dxa"/>
            <w:noWrap/>
            <w:hideMark/>
          </w:tcPr>
          <w:p w14:paraId="6B3459DE" w14:textId="77777777" w:rsidR="00766F85" w:rsidRPr="00B53CC1" w:rsidRDefault="00766F85" w:rsidP="00766F85">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Confirm data and scoring availability before margin-related action.</w:t>
            </w:r>
          </w:p>
        </w:tc>
        <w:tc>
          <w:tcPr>
            <w:tcW w:w="2126" w:type="dxa"/>
            <w:noWrap/>
            <w:hideMark/>
          </w:tcPr>
          <w:p w14:paraId="52689701" w14:textId="77777777" w:rsidR="00766F85" w:rsidRPr="00B53CC1" w:rsidRDefault="00766F85" w:rsidP="00766F85">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Track missing-score volume and investigate upstream scoring failures.</w:t>
            </w:r>
          </w:p>
        </w:tc>
        <w:tc>
          <w:tcPr>
            <w:tcW w:w="2126" w:type="dxa"/>
            <w:noWrap/>
            <w:hideMark/>
          </w:tcPr>
          <w:p w14:paraId="1175D6DC" w14:textId="77777777" w:rsidR="00766F85" w:rsidRPr="00B53CC1" w:rsidRDefault="00766F85" w:rsidP="00766F85">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Data-quality exception category rather than an operational priority group.</w:t>
            </w:r>
          </w:p>
        </w:tc>
      </w:tr>
      <w:tr w:rsidR="00766F85" w:rsidRPr="00B53CC1" w14:paraId="1A53DE81" w14:textId="77777777" w:rsidTr="008E33AC">
        <w:trPr>
          <w:trHeight w:val="1228"/>
        </w:trPr>
        <w:tc>
          <w:tcPr>
            <w:cnfStyle w:val="001000000000" w:firstRow="0" w:lastRow="0" w:firstColumn="1" w:lastColumn="0" w:oddVBand="0" w:evenVBand="0" w:oddHBand="0" w:evenHBand="0" w:firstRowFirstColumn="0" w:firstRowLastColumn="0" w:lastRowFirstColumn="0" w:lastRowLastColumn="0"/>
            <w:tcW w:w="1427" w:type="dxa"/>
            <w:noWrap/>
            <w:hideMark/>
          </w:tcPr>
          <w:p w14:paraId="220B0F0C" w14:textId="6EFABA01" w:rsidR="00766F85" w:rsidRPr="00B53CC1" w:rsidRDefault="00766F85" w:rsidP="00766F85">
            <w:pPr>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requires_</w:t>
            </w:r>
            <w:r w:rsidR="001764E3" w:rsidRPr="00B53CC1">
              <w:rPr>
                <w:rFonts w:eastAsia="Times New Roman" w:cs="Times New Roman"/>
                <w:color w:val="000000"/>
                <w:sz w:val="20"/>
                <w:szCs w:val="20"/>
                <w:lang w:val="en-CA" w:eastAsia="en-CA"/>
              </w:rPr>
              <w:br/>
            </w:r>
            <w:proofErr w:type="spellStart"/>
            <w:r w:rsidRPr="00B53CC1">
              <w:rPr>
                <w:rFonts w:eastAsia="Times New Roman" w:cs="Times New Roman"/>
                <w:color w:val="000000"/>
                <w:sz w:val="20"/>
                <w:szCs w:val="20"/>
                <w:lang w:val="en-CA" w:eastAsia="en-CA"/>
              </w:rPr>
              <w:t>margin_review</w:t>
            </w:r>
            <w:proofErr w:type="spellEnd"/>
          </w:p>
        </w:tc>
        <w:tc>
          <w:tcPr>
            <w:tcW w:w="2259" w:type="dxa"/>
            <w:noWrap/>
            <w:hideMark/>
          </w:tcPr>
          <w:p w14:paraId="1D4CF7EF" w14:textId="77777777" w:rsidR="00766F85" w:rsidRPr="00B53CC1" w:rsidRDefault="00766F85" w:rsidP="00766F85">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Review only when independent operational risk evidence exists; do not use the AO3 margin axis until corrected.</w:t>
            </w:r>
          </w:p>
        </w:tc>
        <w:tc>
          <w:tcPr>
            <w:tcW w:w="2410" w:type="dxa"/>
            <w:noWrap/>
            <w:hideMark/>
          </w:tcPr>
          <w:p w14:paraId="2CD0449F" w14:textId="77777777" w:rsidR="00766F85" w:rsidRPr="00B53CC1" w:rsidRDefault="00766F85" w:rsidP="00766F85">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Resolve missing or nonpositive order value and margin inputs before action.</w:t>
            </w:r>
          </w:p>
        </w:tc>
        <w:tc>
          <w:tcPr>
            <w:tcW w:w="2126" w:type="dxa"/>
            <w:noWrap/>
            <w:hideMark/>
          </w:tcPr>
          <w:p w14:paraId="4CE55576" w14:textId="77777777" w:rsidR="00766F85" w:rsidRPr="00B53CC1" w:rsidRDefault="00766F85" w:rsidP="00766F85">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Track invalid-margin volume and investigate upstream AO2 or order-value issues.</w:t>
            </w:r>
          </w:p>
        </w:tc>
        <w:tc>
          <w:tcPr>
            <w:tcW w:w="2126" w:type="dxa"/>
            <w:noWrap/>
            <w:hideMark/>
          </w:tcPr>
          <w:p w14:paraId="150C7792" w14:textId="77777777" w:rsidR="00766F85" w:rsidRPr="00B53CC1" w:rsidRDefault="00766F85" w:rsidP="00766F85">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Data-quality exception category for dashboard quality assurance and refresh monitoring.</w:t>
            </w:r>
          </w:p>
        </w:tc>
      </w:tr>
    </w:tbl>
    <w:p w14:paraId="1211D762" w14:textId="504B130B" w:rsidR="00ED3C65" w:rsidRPr="00B53CC1" w:rsidRDefault="008E33AC" w:rsidP="008E33AC">
      <w:pPr>
        <w:spacing w:line="480" w:lineRule="auto"/>
        <w:rPr>
          <w:rFonts w:cs="Times New Roman"/>
          <w:lang w:val="en-CA"/>
        </w:rPr>
      </w:pPr>
      <w:r w:rsidRPr="00B53CC1">
        <w:rPr>
          <w:rFonts w:cs="Times New Roman"/>
          <w:i/>
          <w:iCs/>
          <w:lang w:val="en-CA"/>
        </w:rPr>
        <w:t>Note.</w:t>
      </w:r>
      <w:r w:rsidRPr="00B53CC1">
        <w:rPr>
          <w:rFonts w:cs="Times New Roman"/>
          <w:lang w:val="en-CA"/>
        </w:rPr>
        <w:t xml:space="preserve"> Attention levels indicate relative review emphasis within the AO3 framework. They do not mandate a specific intervention or expenditure. Managers should also consider operational capacity, customer importance, service commitments, and intervention cost.</w:t>
      </w:r>
    </w:p>
    <w:p w14:paraId="2C5FA3F7" w14:textId="691569BB" w:rsidR="008E0709" w:rsidRPr="00B53CC1" w:rsidRDefault="008E0709" w:rsidP="008E0709">
      <w:pPr>
        <w:rPr>
          <w:rFonts w:cs="Times New Roman"/>
          <w:b/>
          <w:bCs/>
          <w:szCs w:val="24"/>
          <w:lang w:val="en-CA"/>
        </w:rPr>
      </w:pPr>
      <w:r w:rsidRPr="00B53CC1">
        <w:rPr>
          <w:rFonts w:cs="Times New Roman"/>
          <w:b/>
          <w:bCs/>
          <w:szCs w:val="24"/>
          <w:lang w:val="en-CA"/>
        </w:rPr>
        <w:t>Table H3.</w:t>
      </w:r>
    </w:p>
    <w:p w14:paraId="3CBC8079" w14:textId="6C21FA31" w:rsidR="008E33AC" w:rsidRPr="00B53CC1" w:rsidRDefault="008E0709" w:rsidP="008E0709">
      <w:pPr>
        <w:rPr>
          <w:rFonts w:cs="Times New Roman"/>
          <w:i/>
          <w:iCs/>
          <w:szCs w:val="24"/>
          <w:lang w:val="en-CA"/>
        </w:rPr>
      </w:pPr>
      <w:r w:rsidRPr="00B53CC1">
        <w:rPr>
          <w:rFonts w:cs="Times New Roman"/>
          <w:i/>
          <w:iCs/>
          <w:szCs w:val="24"/>
          <w:lang w:val="en-CA"/>
        </w:rPr>
        <w:t>AO3 Evidence Basis and Limitations</w:t>
      </w:r>
    </w:p>
    <w:tbl>
      <w:tblPr>
        <w:tblStyle w:val="PlainTable5"/>
        <w:tblW w:w="10348" w:type="dxa"/>
        <w:tblLook w:val="04A0" w:firstRow="1" w:lastRow="0" w:firstColumn="1" w:lastColumn="0" w:noHBand="0" w:noVBand="1"/>
      </w:tblPr>
      <w:tblGrid>
        <w:gridCol w:w="2427"/>
        <w:gridCol w:w="4236"/>
        <w:gridCol w:w="3685"/>
      </w:tblGrid>
      <w:tr w:rsidR="008E0709" w:rsidRPr="00B53CC1" w14:paraId="6E3D50F2" w14:textId="77777777" w:rsidTr="00C901D6">
        <w:trPr>
          <w:cnfStyle w:val="100000000000" w:firstRow="1" w:lastRow="0" w:firstColumn="0" w:lastColumn="0" w:oddVBand="0" w:evenVBand="0" w:oddHBand="0" w:evenHBand="0" w:firstRowFirstColumn="0" w:firstRowLastColumn="0" w:lastRowFirstColumn="0" w:lastRowLastColumn="0"/>
          <w:trHeight w:val="272"/>
          <w:tblHeader/>
        </w:trPr>
        <w:tc>
          <w:tcPr>
            <w:cnfStyle w:val="001000000100" w:firstRow="0" w:lastRow="0" w:firstColumn="1" w:lastColumn="0" w:oddVBand="0" w:evenVBand="0" w:oddHBand="0" w:evenHBand="0" w:firstRowFirstColumn="1" w:firstRowLastColumn="0" w:lastRowFirstColumn="0" w:lastRowLastColumn="0"/>
            <w:tcW w:w="2427" w:type="dxa"/>
            <w:noWrap/>
            <w:hideMark/>
          </w:tcPr>
          <w:p w14:paraId="2425CB78" w14:textId="77777777" w:rsidR="008E0709" w:rsidRPr="00C901D6" w:rsidRDefault="008E0709" w:rsidP="008E0709">
            <w:pPr>
              <w:rPr>
                <w:rFonts w:eastAsia="Times New Roman" w:cs="Times New Roman"/>
                <w:b/>
                <w:bCs/>
                <w:color w:val="000000"/>
                <w:sz w:val="20"/>
                <w:szCs w:val="20"/>
                <w:lang w:val="en-CA" w:eastAsia="en-CA"/>
              </w:rPr>
            </w:pPr>
            <w:r w:rsidRPr="00C901D6">
              <w:rPr>
                <w:rFonts w:eastAsia="Times New Roman" w:cs="Times New Roman"/>
                <w:b/>
                <w:bCs/>
                <w:color w:val="000000"/>
                <w:sz w:val="20"/>
                <w:szCs w:val="20"/>
                <w:lang w:val="en-CA" w:eastAsia="en-CA"/>
              </w:rPr>
              <w:t>AO3 Segment</w:t>
            </w:r>
          </w:p>
        </w:tc>
        <w:tc>
          <w:tcPr>
            <w:tcW w:w="4236" w:type="dxa"/>
            <w:noWrap/>
            <w:hideMark/>
          </w:tcPr>
          <w:p w14:paraId="58FB74F6" w14:textId="77777777" w:rsidR="008E0709" w:rsidRPr="00C901D6" w:rsidRDefault="008E0709" w:rsidP="008E0709">
            <w:pP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C901D6">
              <w:rPr>
                <w:rFonts w:eastAsia="Times New Roman" w:cs="Times New Roman"/>
                <w:b/>
                <w:bCs/>
                <w:color w:val="000000"/>
                <w:sz w:val="20"/>
                <w:szCs w:val="20"/>
                <w:lang w:val="en-CA" w:eastAsia="en-CA"/>
              </w:rPr>
              <w:t>Evidence Basis</w:t>
            </w:r>
          </w:p>
        </w:tc>
        <w:tc>
          <w:tcPr>
            <w:tcW w:w="3685" w:type="dxa"/>
            <w:noWrap/>
            <w:hideMark/>
          </w:tcPr>
          <w:p w14:paraId="41C2EE50" w14:textId="77777777" w:rsidR="008E0709" w:rsidRPr="00C901D6" w:rsidRDefault="008E0709" w:rsidP="008E0709">
            <w:pP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000000"/>
                <w:sz w:val="20"/>
                <w:szCs w:val="20"/>
                <w:lang w:val="en-CA" w:eastAsia="en-CA"/>
              </w:rPr>
            </w:pPr>
            <w:r w:rsidRPr="00C901D6">
              <w:rPr>
                <w:rFonts w:eastAsia="Times New Roman" w:cs="Times New Roman"/>
                <w:b/>
                <w:bCs/>
                <w:color w:val="000000"/>
                <w:sz w:val="20"/>
                <w:szCs w:val="20"/>
                <w:lang w:val="en-CA" w:eastAsia="en-CA"/>
              </w:rPr>
              <w:t>Limitation or Caution</w:t>
            </w:r>
          </w:p>
        </w:tc>
      </w:tr>
      <w:tr w:rsidR="008E0709" w:rsidRPr="00B53CC1" w14:paraId="689E7636" w14:textId="77777777" w:rsidTr="008E0709">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2427" w:type="dxa"/>
            <w:noWrap/>
            <w:hideMark/>
          </w:tcPr>
          <w:p w14:paraId="4157449B" w14:textId="77777777" w:rsidR="008E0709" w:rsidRPr="00B53CC1" w:rsidRDefault="008E0709" w:rsidP="008E0709">
            <w:pPr>
              <w:rPr>
                <w:rFonts w:eastAsia="Times New Roman" w:cs="Times New Roman"/>
                <w:color w:val="000000"/>
                <w:sz w:val="20"/>
                <w:szCs w:val="20"/>
                <w:lang w:val="en-CA" w:eastAsia="en-CA"/>
              </w:rPr>
            </w:pPr>
            <w:proofErr w:type="spellStart"/>
            <w:r w:rsidRPr="00B53CC1">
              <w:rPr>
                <w:rFonts w:eastAsia="Times New Roman" w:cs="Times New Roman"/>
                <w:color w:val="000000"/>
                <w:sz w:val="20"/>
                <w:szCs w:val="20"/>
                <w:lang w:val="en-CA" w:eastAsia="en-CA"/>
              </w:rPr>
              <w:t>protect_high_value_at_risk</w:t>
            </w:r>
            <w:proofErr w:type="spellEnd"/>
          </w:p>
        </w:tc>
        <w:tc>
          <w:tcPr>
            <w:tcW w:w="4236" w:type="dxa"/>
            <w:noWrap/>
            <w:hideMark/>
          </w:tcPr>
          <w:p w14:paraId="4BEFCF57" w14:textId="77777777" w:rsidR="008E0709" w:rsidRPr="00B53CC1" w:rsidRDefault="008E0709" w:rsidP="008E0709">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13,752 orders, representing 39.9% of the held-out scored population; average predicted late-delivery probability was 0.832 and average predicted margin was 0.126.</w:t>
            </w:r>
          </w:p>
        </w:tc>
        <w:tc>
          <w:tcPr>
            <w:tcW w:w="3685" w:type="dxa"/>
            <w:noWrap/>
            <w:hideMark/>
          </w:tcPr>
          <w:p w14:paraId="49F21F10" w14:textId="77777777" w:rsidR="008E0709" w:rsidRPr="00B53CC1" w:rsidRDefault="008E0709" w:rsidP="008E0709">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Predicted risk and margin do not establish that intervention will improve realized delivery or profit.</w:t>
            </w:r>
          </w:p>
        </w:tc>
      </w:tr>
      <w:tr w:rsidR="008E0709" w:rsidRPr="00B53CC1" w14:paraId="546282C9" w14:textId="77777777" w:rsidTr="008E0709">
        <w:trPr>
          <w:trHeight w:val="272"/>
        </w:trPr>
        <w:tc>
          <w:tcPr>
            <w:cnfStyle w:val="001000000000" w:firstRow="0" w:lastRow="0" w:firstColumn="1" w:lastColumn="0" w:oddVBand="0" w:evenVBand="0" w:oddHBand="0" w:evenHBand="0" w:firstRowFirstColumn="0" w:firstRowLastColumn="0" w:lastRowFirstColumn="0" w:lastRowLastColumn="0"/>
            <w:tcW w:w="2427" w:type="dxa"/>
            <w:noWrap/>
            <w:hideMark/>
          </w:tcPr>
          <w:p w14:paraId="2229E7CF" w14:textId="77777777" w:rsidR="008E0709" w:rsidRPr="00B53CC1" w:rsidRDefault="008E0709" w:rsidP="008E0709">
            <w:pPr>
              <w:rPr>
                <w:rFonts w:eastAsia="Times New Roman" w:cs="Times New Roman"/>
                <w:color w:val="000000"/>
                <w:sz w:val="20"/>
                <w:szCs w:val="20"/>
                <w:lang w:val="en-CA" w:eastAsia="en-CA"/>
              </w:rPr>
            </w:pPr>
            <w:proofErr w:type="spellStart"/>
            <w:r w:rsidRPr="00B53CC1">
              <w:rPr>
                <w:rFonts w:eastAsia="Times New Roman" w:cs="Times New Roman"/>
                <w:color w:val="000000"/>
                <w:sz w:val="20"/>
                <w:szCs w:val="20"/>
                <w:lang w:val="en-CA" w:eastAsia="en-CA"/>
              </w:rPr>
              <w:t>expedite_selectively</w:t>
            </w:r>
            <w:proofErr w:type="spellEnd"/>
          </w:p>
        </w:tc>
        <w:tc>
          <w:tcPr>
            <w:tcW w:w="4236" w:type="dxa"/>
            <w:noWrap/>
            <w:hideMark/>
          </w:tcPr>
          <w:p w14:paraId="3CAEC325" w14:textId="77777777" w:rsidR="008E0709" w:rsidRPr="00B53CC1" w:rsidRDefault="008E0709" w:rsidP="008E0709">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52 orders, representing 0.15%; average predicted late-delivery probability was 0.811 and average predicted margin was -0.127.</w:t>
            </w:r>
          </w:p>
        </w:tc>
        <w:tc>
          <w:tcPr>
            <w:tcW w:w="3685" w:type="dxa"/>
            <w:noWrap/>
            <w:hideMark/>
          </w:tcPr>
          <w:p w14:paraId="17813F35" w14:textId="77777777" w:rsidR="008E0709" w:rsidRPr="00B53CC1" w:rsidRDefault="008E0709" w:rsidP="008E0709">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The small segment size requires case-by-case use and does not support a broad operating policy.</w:t>
            </w:r>
          </w:p>
        </w:tc>
      </w:tr>
      <w:tr w:rsidR="008E0709" w:rsidRPr="00B53CC1" w14:paraId="50C9D503" w14:textId="77777777" w:rsidTr="008E0709">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2427" w:type="dxa"/>
            <w:noWrap/>
            <w:hideMark/>
          </w:tcPr>
          <w:p w14:paraId="62402B24" w14:textId="77777777" w:rsidR="008E0709" w:rsidRPr="00B53CC1" w:rsidRDefault="008E0709" w:rsidP="008E0709">
            <w:pPr>
              <w:rPr>
                <w:rFonts w:eastAsia="Times New Roman" w:cs="Times New Roman"/>
                <w:color w:val="000000"/>
                <w:sz w:val="20"/>
                <w:szCs w:val="20"/>
                <w:lang w:val="en-CA" w:eastAsia="en-CA"/>
              </w:rPr>
            </w:pPr>
            <w:proofErr w:type="spellStart"/>
            <w:r w:rsidRPr="00B53CC1">
              <w:rPr>
                <w:rFonts w:eastAsia="Times New Roman" w:cs="Times New Roman"/>
                <w:color w:val="000000"/>
                <w:sz w:val="20"/>
                <w:szCs w:val="20"/>
                <w:lang w:val="en-CA" w:eastAsia="en-CA"/>
              </w:rPr>
              <w:t>preserve_service</w:t>
            </w:r>
            <w:proofErr w:type="spellEnd"/>
          </w:p>
        </w:tc>
        <w:tc>
          <w:tcPr>
            <w:tcW w:w="4236" w:type="dxa"/>
            <w:noWrap/>
            <w:hideMark/>
          </w:tcPr>
          <w:p w14:paraId="52C3E0EA" w14:textId="77777777" w:rsidR="008E0709" w:rsidRPr="00B53CC1" w:rsidRDefault="008E0709" w:rsidP="008E0709">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20,603 orders, representing 59.8%; average predicted late-delivery probability was 0.319 and average predicted margin was 0.126.</w:t>
            </w:r>
          </w:p>
        </w:tc>
        <w:tc>
          <w:tcPr>
            <w:tcW w:w="3685" w:type="dxa"/>
            <w:noWrap/>
            <w:hideMark/>
          </w:tcPr>
          <w:p w14:paraId="3F984CDF" w14:textId="77777777" w:rsidR="008E0709" w:rsidRPr="00B53CC1" w:rsidRDefault="008E0709" w:rsidP="008E0709">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Lower predicted risk does not remove the need for routine monitoring and only argues against urgent intervention by default.</w:t>
            </w:r>
          </w:p>
        </w:tc>
      </w:tr>
      <w:tr w:rsidR="008E0709" w:rsidRPr="00B53CC1" w14:paraId="2F97AA60" w14:textId="77777777" w:rsidTr="008E0709">
        <w:trPr>
          <w:trHeight w:val="272"/>
        </w:trPr>
        <w:tc>
          <w:tcPr>
            <w:cnfStyle w:val="001000000000" w:firstRow="0" w:lastRow="0" w:firstColumn="1" w:lastColumn="0" w:oddVBand="0" w:evenVBand="0" w:oddHBand="0" w:evenHBand="0" w:firstRowFirstColumn="0" w:firstRowLastColumn="0" w:lastRowFirstColumn="0" w:lastRowLastColumn="0"/>
            <w:tcW w:w="2427" w:type="dxa"/>
            <w:noWrap/>
            <w:hideMark/>
          </w:tcPr>
          <w:p w14:paraId="69FDB14C" w14:textId="77777777" w:rsidR="008E0709" w:rsidRPr="00B53CC1" w:rsidRDefault="008E0709" w:rsidP="008E0709">
            <w:pPr>
              <w:rPr>
                <w:rFonts w:eastAsia="Times New Roman" w:cs="Times New Roman"/>
                <w:color w:val="000000"/>
                <w:sz w:val="20"/>
                <w:szCs w:val="20"/>
                <w:lang w:val="en-CA" w:eastAsia="en-CA"/>
              </w:rPr>
            </w:pPr>
            <w:proofErr w:type="spellStart"/>
            <w:r w:rsidRPr="00B53CC1">
              <w:rPr>
                <w:rFonts w:eastAsia="Times New Roman" w:cs="Times New Roman"/>
                <w:color w:val="000000"/>
                <w:sz w:val="20"/>
                <w:szCs w:val="20"/>
                <w:lang w:val="en-CA" w:eastAsia="en-CA"/>
              </w:rPr>
              <w:t>standard_process</w:t>
            </w:r>
            <w:proofErr w:type="spellEnd"/>
          </w:p>
        </w:tc>
        <w:tc>
          <w:tcPr>
            <w:tcW w:w="4236" w:type="dxa"/>
            <w:noWrap/>
            <w:hideMark/>
          </w:tcPr>
          <w:p w14:paraId="4487AF50" w14:textId="77777777" w:rsidR="008E0709" w:rsidRPr="00B53CC1" w:rsidRDefault="008E0709" w:rsidP="008E0709">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60 orders, representing 0.17%; average predicted late-delivery probability was 0.298 and average predicted margin was -0.293.</w:t>
            </w:r>
          </w:p>
        </w:tc>
        <w:tc>
          <w:tcPr>
            <w:tcW w:w="3685" w:type="dxa"/>
            <w:noWrap/>
            <w:hideMark/>
          </w:tcPr>
          <w:p w14:paraId="245D6FD3" w14:textId="77777777" w:rsidR="008E0709" w:rsidRPr="00B53CC1" w:rsidRDefault="008E0709" w:rsidP="008E0709">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The small segment size limits broad conclusions; recommendations should remain conservative.</w:t>
            </w:r>
          </w:p>
        </w:tc>
      </w:tr>
      <w:tr w:rsidR="008E0709" w:rsidRPr="00B53CC1" w14:paraId="1B2D4979" w14:textId="77777777" w:rsidTr="008E0709">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2427" w:type="dxa"/>
            <w:noWrap/>
            <w:hideMark/>
          </w:tcPr>
          <w:p w14:paraId="686FEB9B" w14:textId="77777777" w:rsidR="008E0709" w:rsidRPr="00B53CC1" w:rsidRDefault="008E0709" w:rsidP="008E0709">
            <w:pPr>
              <w:rPr>
                <w:rFonts w:eastAsia="Times New Roman" w:cs="Times New Roman"/>
                <w:color w:val="000000"/>
                <w:sz w:val="20"/>
                <w:szCs w:val="20"/>
                <w:lang w:val="en-CA" w:eastAsia="en-CA"/>
              </w:rPr>
            </w:pPr>
            <w:proofErr w:type="spellStart"/>
            <w:r w:rsidRPr="00B53CC1">
              <w:rPr>
                <w:rFonts w:eastAsia="Times New Roman" w:cs="Times New Roman"/>
                <w:color w:val="000000"/>
                <w:sz w:val="20"/>
                <w:szCs w:val="20"/>
                <w:lang w:val="en-CA" w:eastAsia="en-CA"/>
              </w:rPr>
              <w:lastRenderedPageBreak/>
              <w:t>requires_score_review</w:t>
            </w:r>
            <w:proofErr w:type="spellEnd"/>
          </w:p>
        </w:tc>
        <w:tc>
          <w:tcPr>
            <w:tcW w:w="4236" w:type="dxa"/>
            <w:noWrap/>
            <w:hideMark/>
          </w:tcPr>
          <w:p w14:paraId="28AE8522" w14:textId="77777777" w:rsidR="008E0709" w:rsidRPr="00B53CC1" w:rsidRDefault="008E0709" w:rsidP="008E0709">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Zero held-out orders were assigned to this fallback segment, indicating complete score coverage in the reviewed run.</w:t>
            </w:r>
          </w:p>
        </w:tc>
        <w:tc>
          <w:tcPr>
            <w:tcW w:w="3685" w:type="dxa"/>
            <w:noWrap/>
            <w:hideMark/>
          </w:tcPr>
          <w:p w14:paraId="4A362B70" w14:textId="77777777" w:rsidR="008E0709" w:rsidRPr="00B53CC1" w:rsidRDefault="008E0709" w:rsidP="008E0709">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If this category appears in future refreshes, it indicates a data or scoring issue rather than a direct business recommendation.</w:t>
            </w:r>
          </w:p>
        </w:tc>
      </w:tr>
      <w:tr w:rsidR="008E0709" w:rsidRPr="00B53CC1" w14:paraId="609D4C06" w14:textId="77777777" w:rsidTr="008E0709">
        <w:trPr>
          <w:trHeight w:val="272"/>
        </w:trPr>
        <w:tc>
          <w:tcPr>
            <w:cnfStyle w:val="001000000000" w:firstRow="0" w:lastRow="0" w:firstColumn="1" w:lastColumn="0" w:oddVBand="0" w:evenVBand="0" w:oddHBand="0" w:evenHBand="0" w:firstRowFirstColumn="0" w:firstRowLastColumn="0" w:lastRowFirstColumn="0" w:lastRowLastColumn="0"/>
            <w:tcW w:w="2427" w:type="dxa"/>
            <w:noWrap/>
            <w:hideMark/>
          </w:tcPr>
          <w:p w14:paraId="33685C02" w14:textId="77777777" w:rsidR="008E0709" w:rsidRPr="00B53CC1" w:rsidRDefault="008E0709" w:rsidP="008E0709">
            <w:pPr>
              <w:rPr>
                <w:rFonts w:eastAsia="Times New Roman" w:cs="Times New Roman"/>
                <w:color w:val="000000"/>
                <w:sz w:val="20"/>
                <w:szCs w:val="20"/>
                <w:lang w:val="en-CA" w:eastAsia="en-CA"/>
              </w:rPr>
            </w:pPr>
            <w:proofErr w:type="spellStart"/>
            <w:r w:rsidRPr="00B53CC1">
              <w:rPr>
                <w:rFonts w:eastAsia="Times New Roman" w:cs="Times New Roman"/>
                <w:color w:val="000000"/>
                <w:sz w:val="20"/>
                <w:szCs w:val="20"/>
                <w:lang w:val="en-CA" w:eastAsia="en-CA"/>
              </w:rPr>
              <w:t>requires_margin_review</w:t>
            </w:r>
            <w:proofErr w:type="spellEnd"/>
          </w:p>
        </w:tc>
        <w:tc>
          <w:tcPr>
            <w:tcW w:w="4236" w:type="dxa"/>
            <w:noWrap/>
            <w:hideMark/>
          </w:tcPr>
          <w:p w14:paraId="459E8348" w14:textId="77777777" w:rsidR="008E0709" w:rsidRPr="00B53CC1" w:rsidRDefault="008E0709" w:rsidP="008E0709">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Zero held-out orders were assigned to this fallback segment, indicating complete margin coverage in the reviewed run.</w:t>
            </w:r>
          </w:p>
        </w:tc>
        <w:tc>
          <w:tcPr>
            <w:tcW w:w="3685" w:type="dxa"/>
            <w:noWrap/>
            <w:hideMark/>
          </w:tcPr>
          <w:p w14:paraId="6D1F30BA" w14:textId="77777777" w:rsidR="008E0709" w:rsidRPr="00B53CC1" w:rsidRDefault="008E0709" w:rsidP="008E0709">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CA" w:eastAsia="en-CA"/>
              </w:rPr>
            </w:pPr>
            <w:r w:rsidRPr="00B53CC1">
              <w:rPr>
                <w:rFonts w:eastAsia="Times New Roman" w:cs="Times New Roman"/>
                <w:color w:val="000000"/>
                <w:sz w:val="20"/>
                <w:szCs w:val="20"/>
                <w:lang w:val="en-CA" w:eastAsia="en-CA"/>
              </w:rPr>
              <w:t>If this category appears in future refreshes, it indicates a data-quality issue requiring manual review.</w:t>
            </w:r>
          </w:p>
        </w:tc>
      </w:tr>
    </w:tbl>
    <w:p w14:paraId="30A6E390" w14:textId="1983B3D1" w:rsidR="008E0709" w:rsidRPr="00B53CC1" w:rsidRDefault="006F05F6" w:rsidP="006F05F6">
      <w:pPr>
        <w:spacing w:line="480" w:lineRule="auto"/>
        <w:rPr>
          <w:rFonts w:cs="Times New Roman"/>
          <w:szCs w:val="24"/>
          <w:lang w:val="en-CA"/>
        </w:rPr>
      </w:pPr>
      <w:r w:rsidRPr="00B53CC1">
        <w:rPr>
          <w:rFonts w:cs="Times New Roman"/>
          <w:i/>
          <w:iCs/>
          <w:szCs w:val="24"/>
          <w:lang w:val="en-CA"/>
        </w:rPr>
        <w:t>Note.</w:t>
      </w:r>
      <w:r w:rsidRPr="00B53CC1">
        <w:rPr>
          <w:rFonts w:cs="Times New Roman"/>
          <w:szCs w:val="24"/>
          <w:lang w:val="en-CA"/>
        </w:rPr>
        <w:t xml:space="preserve"> Evidence is based on 34,467 matched held-out AO1/AO2 scored orders used for AO3 segmentation and benchmark analysis. These are predicted outputs rather than realized intervention outcomes. Source: data/references/ao3_operational_recommendation_matrix.csv.</w:t>
      </w:r>
    </w:p>
    <w:sectPr w:rsidR="008E0709" w:rsidRPr="00B53CC1" w:rsidSect="00034616">
      <w:headerReference w:type="default" r:id="rId26"/>
      <w:pgSz w:w="12240" w:h="15840"/>
      <w:pgMar w:top="1008" w:right="936" w:bottom="1008"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175C4" w14:textId="77777777" w:rsidR="00123D13" w:rsidRDefault="00123D13" w:rsidP="00825E68">
      <w:pPr>
        <w:spacing w:after="0" w:line="240" w:lineRule="auto"/>
      </w:pPr>
      <w:r>
        <w:separator/>
      </w:r>
    </w:p>
  </w:endnote>
  <w:endnote w:type="continuationSeparator" w:id="0">
    <w:p w14:paraId="33EA2BD0" w14:textId="77777777" w:rsidR="00123D13" w:rsidRDefault="00123D13" w:rsidP="00825E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BD83A" w14:textId="77777777" w:rsidR="00123D13" w:rsidRDefault="00123D13" w:rsidP="00825E68">
      <w:pPr>
        <w:spacing w:after="0" w:line="240" w:lineRule="auto"/>
      </w:pPr>
      <w:r>
        <w:separator/>
      </w:r>
    </w:p>
  </w:footnote>
  <w:footnote w:type="continuationSeparator" w:id="0">
    <w:p w14:paraId="3831086C" w14:textId="77777777" w:rsidR="00123D13" w:rsidRDefault="00123D13" w:rsidP="00825E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2611667"/>
      <w:docPartObj>
        <w:docPartGallery w:val="Page Numbers (Top of Page)"/>
        <w:docPartUnique/>
      </w:docPartObj>
    </w:sdtPr>
    <w:sdtEndPr>
      <w:rPr>
        <w:noProof/>
      </w:rPr>
    </w:sdtEndPr>
    <w:sdtContent>
      <w:p w14:paraId="0032596C" w14:textId="277F01C5" w:rsidR="00825E68" w:rsidRDefault="00825E6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8DF64BF" w14:textId="77777777" w:rsidR="00825E68" w:rsidRDefault="00825E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F46D92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D60BA2"/>
    <w:multiLevelType w:val="hybridMultilevel"/>
    <w:tmpl w:val="D01655A4"/>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ACC6222"/>
    <w:multiLevelType w:val="multilevel"/>
    <w:tmpl w:val="F8743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9716517">
    <w:abstractNumId w:val="8"/>
  </w:num>
  <w:num w:numId="2" w16cid:durableId="1280911447">
    <w:abstractNumId w:val="6"/>
  </w:num>
  <w:num w:numId="3" w16cid:durableId="1599406319">
    <w:abstractNumId w:val="5"/>
  </w:num>
  <w:num w:numId="4" w16cid:durableId="2091924315">
    <w:abstractNumId w:val="4"/>
  </w:num>
  <w:num w:numId="5" w16cid:durableId="1989280780">
    <w:abstractNumId w:val="7"/>
  </w:num>
  <w:num w:numId="6" w16cid:durableId="1365133257">
    <w:abstractNumId w:val="3"/>
  </w:num>
  <w:num w:numId="7" w16cid:durableId="2118866170">
    <w:abstractNumId w:val="2"/>
  </w:num>
  <w:num w:numId="8" w16cid:durableId="534541590">
    <w:abstractNumId w:val="1"/>
  </w:num>
  <w:num w:numId="9" w16cid:durableId="1460760022">
    <w:abstractNumId w:val="0"/>
  </w:num>
  <w:num w:numId="10" w16cid:durableId="1275557996">
    <w:abstractNumId w:val="9"/>
  </w:num>
  <w:num w:numId="11" w16cid:durableId="20031923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C05"/>
    <w:rsid w:val="000048A5"/>
    <w:rsid w:val="00004DBF"/>
    <w:rsid w:val="00010585"/>
    <w:rsid w:val="000111E0"/>
    <w:rsid w:val="00020955"/>
    <w:rsid w:val="0002322E"/>
    <w:rsid w:val="0002697D"/>
    <w:rsid w:val="000271BB"/>
    <w:rsid w:val="000327E2"/>
    <w:rsid w:val="00034616"/>
    <w:rsid w:val="0003475B"/>
    <w:rsid w:val="00052739"/>
    <w:rsid w:val="0006063C"/>
    <w:rsid w:val="00060A0D"/>
    <w:rsid w:val="0006283B"/>
    <w:rsid w:val="00064220"/>
    <w:rsid w:val="000642B3"/>
    <w:rsid w:val="000646AF"/>
    <w:rsid w:val="00065772"/>
    <w:rsid w:val="0007017E"/>
    <w:rsid w:val="00072CAE"/>
    <w:rsid w:val="00073D59"/>
    <w:rsid w:val="000752C1"/>
    <w:rsid w:val="00076481"/>
    <w:rsid w:val="00084844"/>
    <w:rsid w:val="00086658"/>
    <w:rsid w:val="000A2AFF"/>
    <w:rsid w:val="000B044F"/>
    <w:rsid w:val="000C3539"/>
    <w:rsid w:val="000C60A0"/>
    <w:rsid w:val="000C6662"/>
    <w:rsid w:val="000C7FB4"/>
    <w:rsid w:val="000E3D54"/>
    <w:rsid w:val="000E75FD"/>
    <w:rsid w:val="000F29B2"/>
    <w:rsid w:val="000F3CB2"/>
    <w:rsid w:val="000F55F8"/>
    <w:rsid w:val="000F676A"/>
    <w:rsid w:val="00100D9C"/>
    <w:rsid w:val="001065C2"/>
    <w:rsid w:val="00114E99"/>
    <w:rsid w:val="00123D13"/>
    <w:rsid w:val="001268C9"/>
    <w:rsid w:val="001311B5"/>
    <w:rsid w:val="00131D0E"/>
    <w:rsid w:val="00132D16"/>
    <w:rsid w:val="00133EF4"/>
    <w:rsid w:val="001372D4"/>
    <w:rsid w:val="00137E95"/>
    <w:rsid w:val="0015074B"/>
    <w:rsid w:val="00151473"/>
    <w:rsid w:val="001539F2"/>
    <w:rsid w:val="00161F69"/>
    <w:rsid w:val="00162AA7"/>
    <w:rsid w:val="00172DC0"/>
    <w:rsid w:val="001764E3"/>
    <w:rsid w:val="00182946"/>
    <w:rsid w:val="00186D19"/>
    <w:rsid w:val="00194C7F"/>
    <w:rsid w:val="0019761C"/>
    <w:rsid w:val="001A501C"/>
    <w:rsid w:val="001B602F"/>
    <w:rsid w:val="001C0B5B"/>
    <w:rsid w:val="001C7E0A"/>
    <w:rsid w:val="001D3D82"/>
    <w:rsid w:val="001D41D5"/>
    <w:rsid w:val="001D7878"/>
    <w:rsid w:val="001F1A80"/>
    <w:rsid w:val="001F4B0F"/>
    <w:rsid w:val="001F6FDF"/>
    <w:rsid w:val="001F7B04"/>
    <w:rsid w:val="00200060"/>
    <w:rsid w:val="00200EBE"/>
    <w:rsid w:val="00201FF9"/>
    <w:rsid w:val="002063D1"/>
    <w:rsid w:val="002124F7"/>
    <w:rsid w:val="002175E9"/>
    <w:rsid w:val="00221842"/>
    <w:rsid w:val="002301A7"/>
    <w:rsid w:val="00232AAB"/>
    <w:rsid w:val="00235933"/>
    <w:rsid w:val="0023636C"/>
    <w:rsid w:val="0023646D"/>
    <w:rsid w:val="00241053"/>
    <w:rsid w:val="002413B8"/>
    <w:rsid w:val="0025184A"/>
    <w:rsid w:val="00265552"/>
    <w:rsid w:val="00266EAC"/>
    <w:rsid w:val="00271D86"/>
    <w:rsid w:val="00277235"/>
    <w:rsid w:val="00277ECB"/>
    <w:rsid w:val="002856E4"/>
    <w:rsid w:val="00286D83"/>
    <w:rsid w:val="00291ED0"/>
    <w:rsid w:val="0029457E"/>
    <w:rsid w:val="0029639D"/>
    <w:rsid w:val="002A133C"/>
    <w:rsid w:val="002B2234"/>
    <w:rsid w:val="002B4CA4"/>
    <w:rsid w:val="002D3C36"/>
    <w:rsid w:val="002D61A3"/>
    <w:rsid w:val="002E0BED"/>
    <w:rsid w:val="002E3794"/>
    <w:rsid w:val="002E4FEE"/>
    <w:rsid w:val="002E7EED"/>
    <w:rsid w:val="002F0837"/>
    <w:rsid w:val="002F36E8"/>
    <w:rsid w:val="0030549B"/>
    <w:rsid w:val="003058B6"/>
    <w:rsid w:val="00310A22"/>
    <w:rsid w:val="0031649E"/>
    <w:rsid w:val="00326F90"/>
    <w:rsid w:val="00334930"/>
    <w:rsid w:val="003349E2"/>
    <w:rsid w:val="00341775"/>
    <w:rsid w:val="003448EC"/>
    <w:rsid w:val="003578AC"/>
    <w:rsid w:val="003578D5"/>
    <w:rsid w:val="003656A7"/>
    <w:rsid w:val="00383C67"/>
    <w:rsid w:val="00387611"/>
    <w:rsid w:val="00390638"/>
    <w:rsid w:val="003A03AE"/>
    <w:rsid w:val="003A4C40"/>
    <w:rsid w:val="003A795A"/>
    <w:rsid w:val="003B6B87"/>
    <w:rsid w:val="003C65AB"/>
    <w:rsid w:val="003C69C5"/>
    <w:rsid w:val="003C7105"/>
    <w:rsid w:val="003D02AD"/>
    <w:rsid w:val="003D22FA"/>
    <w:rsid w:val="003D2FA8"/>
    <w:rsid w:val="003D3E7F"/>
    <w:rsid w:val="003D41D1"/>
    <w:rsid w:val="003D4453"/>
    <w:rsid w:val="003D4C39"/>
    <w:rsid w:val="003D6FAC"/>
    <w:rsid w:val="003E04BE"/>
    <w:rsid w:val="003E3945"/>
    <w:rsid w:val="003E3BEF"/>
    <w:rsid w:val="003E46E0"/>
    <w:rsid w:val="003F5039"/>
    <w:rsid w:val="003F5B8E"/>
    <w:rsid w:val="0042244B"/>
    <w:rsid w:val="00430892"/>
    <w:rsid w:val="00431470"/>
    <w:rsid w:val="00433BCA"/>
    <w:rsid w:val="00441445"/>
    <w:rsid w:val="0044247B"/>
    <w:rsid w:val="004521FE"/>
    <w:rsid w:val="00455D3C"/>
    <w:rsid w:val="004629A1"/>
    <w:rsid w:val="00464075"/>
    <w:rsid w:val="004713D1"/>
    <w:rsid w:val="00480DC8"/>
    <w:rsid w:val="00481C78"/>
    <w:rsid w:val="004821A8"/>
    <w:rsid w:val="004864C3"/>
    <w:rsid w:val="004956A7"/>
    <w:rsid w:val="004A1C0A"/>
    <w:rsid w:val="004A1FC6"/>
    <w:rsid w:val="004A2E7A"/>
    <w:rsid w:val="004A360B"/>
    <w:rsid w:val="004A473C"/>
    <w:rsid w:val="004A6A09"/>
    <w:rsid w:val="004B139B"/>
    <w:rsid w:val="004B285C"/>
    <w:rsid w:val="004B2CC5"/>
    <w:rsid w:val="004D5D48"/>
    <w:rsid w:val="004E4C9C"/>
    <w:rsid w:val="004E4DC2"/>
    <w:rsid w:val="004E69B4"/>
    <w:rsid w:val="004F2653"/>
    <w:rsid w:val="004F6CF0"/>
    <w:rsid w:val="00504A1F"/>
    <w:rsid w:val="005073A3"/>
    <w:rsid w:val="005121EF"/>
    <w:rsid w:val="00512D2B"/>
    <w:rsid w:val="00517B85"/>
    <w:rsid w:val="0053010F"/>
    <w:rsid w:val="00537501"/>
    <w:rsid w:val="00537BF1"/>
    <w:rsid w:val="005427BF"/>
    <w:rsid w:val="005606BE"/>
    <w:rsid w:val="00563F89"/>
    <w:rsid w:val="0057171D"/>
    <w:rsid w:val="00580ECB"/>
    <w:rsid w:val="005824DA"/>
    <w:rsid w:val="00591307"/>
    <w:rsid w:val="00593FEE"/>
    <w:rsid w:val="005A23BB"/>
    <w:rsid w:val="005B107C"/>
    <w:rsid w:val="005B4C17"/>
    <w:rsid w:val="005D2A97"/>
    <w:rsid w:val="005E218D"/>
    <w:rsid w:val="005E7A80"/>
    <w:rsid w:val="005F002F"/>
    <w:rsid w:val="005F01E2"/>
    <w:rsid w:val="005F0306"/>
    <w:rsid w:val="005F417D"/>
    <w:rsid w:val="005F603B"/>
    <w:rsid w:val="006163DA"/>
    <w:rsid w:val="00620D5C"/>
    <w:rsid w:val="00621ABE"/>
    <w:rsid w:val="0062433C"/>
    <w:rsid w:val="00626398"/>
    <w:rsid w:val="00645EAF"/>
    <w:rsid w:val="00653292"/>
    <w:rsid w:val="00672319"/>
    <w:rsid w:val="006726A9"/>
    <w:rsid w:val="0067564B"/>
    <w:rsid w:val="00675B78"/>
    <w:rsid w:val="00683777"/>
    <w:rsid w:val="006866CC"/>
    <w:rsid w:val="00692074"/>
    <w:rsid w:val="00694787"/>
    <w:rsid w:val="00696309"/>
    <w:rsid w:val="00696ABE"/>
    <w:rsid w:val="006A3118"/>
    <w:rsid w:val="006A3584"/>
    <w:rsid w:val="006A6E04"/>
    <w:rsid w:val="006B05B0"/>
    <w:rsid w:val="006B2349"/>
    <w:rsid w:val="006D1A31"/>
    <w:rsid w:val="006D276D"/>
    <w:rsid w:val="006E186B"/>
    <w:rsid w:val="006E3CEB"/>
    <w:rsid w:val="006E6D69"/>
    <w:rsid w:val="006E725E"/>
    <w:rsid w:val="006F05F6"/>
    <w:rsid w:val="006F55F8"/>
    <w:rsid w:val="006F771A"/>
    <w:rsid w:val="007048CE"/>
    <w:rsid w:val="00706D66"/>
    <w:rsid w:val="00710EEC"/>
    <w:rsid w:val="00722157"/>
    <w:rsid w:val="00722D9A"/>
    <w:rsid w:val="00740214"/>
    <w:rsid w:val="00742864"/>
    <w:rsid w:val="00744F57"/>
    <w:rsid w:val="00750C84"/>
    <w:rsid w:val="00756533"/>
    <w:rsid w:val="007664B7"/>
    <w:rsid w:val="00766F85"/>
    <w:rsid w:val="007734AF"/>
    <w:rsid w:val="00783959"/>
    <w:rsid w:val="0079017A"/>
    <w:rsid w:val="00792E0D"/>
    <w:rsid w:val="00795D6A"/>
    <w:rsid w:val="007A2D6D"/>
    <w:rsid w:val="007C203C"/>
    <w:rsid w:val="007D1587"/>
    <w:rsid w:val="007D1CDE"/>
    <w:rsid w:val="007D77CA"/>
    <w:rsid w:val="007E085E"/>
    <w:rsid w:val="007E09B7"/>
    <w:rsid w:val="007E590A"/>
    <w:rsid w:val="007E79D1"/>
    <w:rsid w:val="00807BC2"/>
    <w:rsid w:val="00812A87"/>
    <w:rsid w:val="00825E68"/>
    <w:rsid w:val="00826D62"/>
    <w:rsid w:val="008310CD"/>
    <w:rsid w:val="008323A6"/>
    <w:rsid w:val="0083329F"/>
    <w:rsid w:val="00845CCE"/>
    <w:rsid w:val="00855FC5"/>
    <w:rsid w:val="008563CB"/>
    <w:rsid w:val="00860922"/>
    <w:rsid w:val="0087014D"/>
    <w:rsid w:val="008701FE"/>
    <w:rsid w:val="0087091F"/>
    <w:rsid w:val="008739BB"/>
    <w:rsid w:val="00875BFE"/>
    <w:rsid w:val="008768C5"/>
    <w:rsid w:val="00877992"/>
    <w:rsid w:val="00882AD1"/>
    <w:rsid w:val="008843E9"/>
    <w:rsid w:val="00890907"/>
    <w:rsid w:val="008979DB"/>
    <w:rsid w:val="008A17EC"/>
    <w:rsid w:val="008A3814"/>
    <w:rsid w:val="008A69B6"/>
    <w:rsid w:val="008B3703"/>
    <w:rsid w:val="008B3B8A"/>
    <w:rsid w:val="008B6072"/>
    <w:rsid w:val="008C0F52"/>
    <w:rsid w:val="008C2898"/>
    <w:rsid w:val="008D37C8"/>
    <w:rsid w:val="008D3A90"/>
    <w:rsid w:val="008E0709"/>
    <w:rsid w:val="008E32A7"/>
    <w:rsid w:val="008E33AC"/>
    <w:rsid w:val="008E44B2"/>
    <w:rsid w:val="008E7375"/>
    <w:rsid w:val="008F0804"/>
    <w:rsid w:val="008F1E34"/>
    <w:rsid w:val="008F2B92"/>
    <w:rsid w:val="008F2EBC"/>
    <w:rsid w:val="008F35D6"/>
    <w:rsid w:val="008F4D4D"/>
    <w:rsid w:val="008F5926"/>
    <w:rsid w:val="008F6D13"/>
    <w:rsid w:val="0090304A"/>
    <w:rsid w:val="0090620B"/>
    <w:rsid w:val="00924D8B"/>
    <w:rsid w:val="00926541"/>
    <w:rsid w:val="00927084"/>
    <w:rsid w:val="009417C8"/>
    <w:rsid w:val="00947F00"/>
    <w:rsid w:val="00954A90"/>
    <w:rsid w:val="009633ED"/>
    <w:rsid w:val="00965960"/>
    <w:rsid w:val="00966A1D"/>
    <w:rsid w:val="00971082"/>
    <w:rsid w:val="00972702"/>
    <w:rsid w:val="00973DD2"/>
    <w:rsid w:val="0097428B"/>
    <w:rsid w:val="009758DF"/>
    <w:rsid w:val="00984C50"/>
    <w:rsid w:val="009C3954"/>
    <w:rsid w:val="009C4A67"/>
    <w:rsid w:val="009C7F37"/>
    <w:rsid w:val="009D21CD"/>
    <w:rsid w:val="009D242B"/>
    <w:rsid w:val="009E1825"/>
    <w:rsid w:val="009E2C59"/>
    <w:rsid w:val="009E3144"/>
    <w:rsid w:val="009E4FCA"/>
    <w:rsid w:val="009E7563"/>
    <w:rsid w:val="009F1F88"/>
    <w:rsid w:val="00A0046E"/>
    <w:rsid w:val="00A021CA"/>
    <w:rsid w:val="00A05440"/>
    <w:rsid w:val="00A11541"/>
    <w:rsid w:val="00A215A8"/>
    <w:rsid w:val="00A21F5A"/>
    <w:rsid w:val="00A309F6"/>
    <w:rsid w:val="00A31511"/>
    <w:rsid w:val="00A44AEE"/>
    <w:rsid w:val="00A47E35"/>
    <w:rsid w:val="00A51AB6"/>
    <w:rsid w:val="00A53FD8"/>
    <w:rsid w:val="00A57354"/>
    <w:rsid w:val="00A62E35"/>
    <w:rsid w:val="00A63AF3"/>
    <w:rsid w:val="00A66019"/>
    <w:rsid w:val="00A724C5"/>
    <w:rsid w:val="00A96F33"/>
    <w:rsid w:val="00AA016C"/>
    <w:rsid w:val="00AA194C"/>
    <w:rsid w:val="00AA1D8D"/>
    <w:rsid w:val="00AA47B8"/>
    <w:rsid w:val="00AC0F3B"/>
    <w:rsid w:val="00AD384A"/>
    <w:rsid w:val="00AD5E59"/>
    <w:rsid w:val="00AE1062"/>
    <w:rsid w:val="00AE24D7"/>
    <w:rsid w:val="00AE2609"/>
    <w:rsid w:val="00AF28D0"/>
    <w:rsid w:val="00AF2DC6"/>
    <w:rsid w:val="00B0044F"/>
    <w:rsid w:val="00B05747"/>
    <w:rsid w:val="00B10A9E"/>
    <w:rsid w:val="00B30F64"/>
    <w:rsid w:val="00B32E47"/>
    <w:rsid w:val="00B368A4"/>
    <w:rsid w:val="00B36F1D"/>
    <w:rsid w:val="00B379BF"/>
    <w:rsid w:val="00B47730"/>
    <w:rsid w:val="00B47ED0"/>
    <w:rsid w:val="00B5397E"/>
    <w:rsid w:val="00B53B30"/>
    <w:rsid w:val="00B53CC1"/>
    <w:rsid w:val="00B56994"/>
    <w:rsid w:val="00B61BFC"/>
    <w:rsid w:val="00B64B6D"/>
    <w:rsid w:val="00B769B5"/>
    <w:rsid w:val="00B7725E"/>
    <w:rsid w:val="00B8036F"/>
    <w:rsid w:val="00B832B7"/>
    <w:rsid w:val="00B83332"/>
    <w:rsid w:val="00B938C0"/>
    <w:rsid w:val="00BA271B"/>
    <w:rsid w:val="00BB2E8D"/>
    <w:rsid w:val="00BC272F"/>
    <w:rsid w:val="00BC3167"/>
    <w:rsid w:val="00BC5A06"/>
    <w:rsid w:val="00BD161E"/>
    <w:rsid w:val="00BE1C6F"/>
    <w:rsid w:val="00BE546B"/>
    <w:rsid w:val="00C07314"/>
    <w:rsid w:val="00C12A32"/>
    <w:rsid w:val="00C14CE6"/>
    <w:rsid w:val="00C32A59"/>
    <w:rsid w:val="00C33595"/>
    <w:rsid w:val="00C33B84"/>
    <w:rsid w:val="00C40644"/>
    <w:rsid w:val="00C54B09"/>
    <w:rsid w:val="00C60AD6"/>
    <w:rsid w:val="00C74776"/>
    <w:rsid w:val="00C76122"/>
    <w:rsid w:val="00C77E8D"/>
    <w:rsid w:val="00C83041"/>
    <w:rsid w:val="00C85A61"/>
    <w:rsid w:val="00C86CC2"/>
    <w:rsid w:val="00C901D6"/>
    <w:rsid w:val="00C931D4"/>
    <w:rsid w:val="00C95400"/>
    <w:rsid w:val="00CA08A7"/>
    <w:rsid w:val="00CA1CAF"/>
    <w:rsid w:val="00CA262E"/>
    <w:rsid w:val="00CA365D"/>
    <w:rsid w:val="00CA5DE2"/>
    <w:rsid w:val="00CA6276"/>
    <w:rsid w:val="00CB0664"/>
    <w:rsid w:val="00CB0F21"/>
    <w:rsid w:val="00CB25C5"/>
    <w:rsid w:val="00CC4998"/>
    <w:rsid w:val="00CC6F6A"/>
    <w:rsid w:val="00CD29C9"/>
    <w:rsid w:val="00CE0103"/>
    <w:rsid w:val="00CE3854"/>
    <w:rsid w:val="00CE4410"/>
    <w:rsid w:val="00D02505"/>
    <w:rsid w:val="00D05C41"/>
    <w:rsid w:val="00D1223D"/>
    <w:rsid w:val="00D157B3"/>
    <w:rsid w:val="00D239C8"/>
    <w:rsid w:val="00D26637"/>
    <w:rsid w:val="00D33AA7"/>
    <w:rsid w:val="00D35AD2"/>
    <w:rsid w:val="00D42C2C"/>
    <w:rsid w:val="00D45410"/>
    <w:rsid w:val="00D46721"/>
    <w:rsid w:val="00D5446E"/>
    <w:rsid w:val="00D55B6B"/>
    <w:rsid w:val="00D5744E"/>
    <w:rsid w:val="00D63944"/>
    <w:rsid w:val="00D6416C"/>
    <w:rsid w:val="00D67968"/>
    <w:rsid w:val="00D83B87"/>
    <w:rsid w:val="00D84035"/>
    <w:rsid w:val="00D85149"/>
    <w:rsid w:val="00D9183B"/>
    <w:rsid w:val="00D933BA"/>
    <w:rsid w:val="00DA1432"/>
    <w:rsid w:val="00DA229F"/>
    <w:rsid w:val="00DA3EE2"/>
    <w:rsid w:val="00DA7A54"/>
    <w:rsid w:val="00DB18C1"/>
    <w:rsid w:val="00DB5806"/>
    <w:rsid w:val="00DB739F"/>
    <w:rsid w:val="00DC0DD4"/>
    <w:rsid w:val="00DE6D72"/>
    <w:rsid w:val="00E02964"/>
    <w:rsid w:val="00E0593D"/>
    <w:rsid w:val="00E111A6"/>
    <w:rsid w:val="00E11BF1"/>
    <w:rsid w:val="00E13989"/>
    <w:rsid w:val="00E20233"/>
    <w:rsid w:val="00E20ECF"/>
    <w:rsid w:val="00E20F96"/>
    <w:rsid w:val="00E233E0"/>
    <w:rsid w:val="00E23FEB"/>
    <w:rsid w:val="00E335FC"/>
    <w:rsid w:val="00E358B5"/>
    <w:rsid w:val="00E35EC2"/>
    <w:rsid w:val="00E47DD2"/>
    <w:rsid w:val="00E5430C"/>
    <w:rsid w:val="00E62AE0"/>
    <w:rsid w:val="00E81788"/>
    <w:rsid w:val="00E841D7"/>
    <w:rsid w:val="00E9222E"/>
    <w:rsid w:val="00E92513"/>
    <w:rsid w:val="00EA0C12"/>
    <w:rsid w:val="00EA20CE"/>
    <w:rsid w:val="00EA71DA"/>
    <w:rsid w:val="00EB569E"/>
    <w:rsid w:val="00EC0BFC"/>
    <w:rsid w:val="00EC0DA3"/>
    <w:rsid w:val="00EC147C"/>
    <w:rsid w:val="00EC4150"/>
    <w:rsid w:val="00EC7277"/>
    <w:rsid w:val="00ED08F4"/>
    <w:rsid w:val="00ED3C65"/>
    <w:rsid w:val="00ED4774"/>
    <w:rsid w:val="00ED4ABB"/>
    <w:rsid w:val="00EE2905"/>
    <w:rsid w:val="00EE461A"/>
    <w:rsid w:val="00EE7E37"/>
    <w:rsid w:val="00EF19E3"/>
    <w:rsid w:val="00EF44A0"/>
    <w:rsid w:val="00EF52BF"/>
    <w:rsid w:val="00F02BA2"/>
    <w:rsid w:val="00F06344"/>
    <w:rsid w:val="00F12602"/>
    <w:rsid w:val="00F176BB"/>
    <w:rsid w:val="00F303B6"/>
    <w:rsid w:val="00F404D4"/>
    <w:rsid w:val="00F51624"/>
    <w:rsid w:val="00F605F6"/>
    <w:rsid w:val="00F6145C"/>
    <w:rsid w:val="00F62B3D"/>
    <w:rsid w:val="00F64A81"/>
    <w:rsid w:val="00F6503E"/>
    <w:rsid w:val="00F713F5"/>
    <w:rsid w:val="00F714A9"/>
    <w:rsid w:val="00F717B9"/>
    <w:rsid w:val="00F74B5B"/>
    <w:rsid w:val="00F76810"/>
    <w:rsid w:val="00F8002A"/>
    <w:rsid w:val="00F80C74"/>
    <w:rsid w:val="00F80E12"/>
    <w:rsid w:val="00F83829"/>
    <w:rsid w:val="00F90709"/>
    <w:rsid w:val="00F91992"/>
    <w:rsid w:val="00F92595"/>
    <w:rsid w:val="00F963BD"/>
    <w:rsid w:val="00FA1F58"/>
    <w:rsid w:val="00FC05F0"/>
    <w:rsid w:val="00FC2419"/>
    <w:rsid w:val="00FC63BA"/>
    <w:rsid w:val="00FC693F"/>
    <w:rsid w:val="00FE0987"/>
    <w:rsid w:val="00FE0D68"/>
    <w:rsid w:val="00FE17CD"/>
    <w:rsid w:val="00FF76B7"/>
    <w:rsid w:val="00FF7CD0"/>
    <w:rsid w:val="0189950D"/>
    <w:rsid w:val="04FE0CD9"/>
    <w:rsid w:val="072103E1"/>
    <w:rsid w:val="08AB19DB"/>
    <w:rsid w:val="09DD3F0F"/>
    <w:rsid w:val="0CD92F26"/>
    <w:rsid w:val="0EE25CEA"/>
    <w:rsid w:val="10FF5704"/>
    <w:rsid w:val="12EEAAD3"/>
    <w:rsid w:val="137FA829"/>
    <w:rsid w:val="1393ED12"/>
    <w:rsid w:val="14A3C94A"/>
    <w:rsid w:val="1E0904E8"/>
    <w:rsid w:val="1EFA7F1D"/>
    <w:rsid w:val="1F8118F1"/>
    <w:rsid w:val="200A8AFC"/>
    <w:rsid w:val="213860B9"/>
    <w:rsid w:val="2613B74A"/>
    <w:rsid w:val="338F932E"/>
    <w:rsid w:val="35C35EDB"/>
    <w:rsid w:val="36E352C5"/>
    <w:rsid w:val="3B78222A"/>
    <w:rsid w:val="40BD7DCB"/>
    <w:rsid w:val="455361F4"/>
    <w:rsid w:val="456A34C6"/>
    <w:rsid w:val="496D7BB1"/>
    <w:rsid w:val="4A2D53B1"/>
    <w:rsid w:val="4A525927"/>
    <w:rsid w:val="4A6EEB0E"/>
    <w:rsid w:val="4D578D13"/>
    <w:rsid w:val="4D5D27A2"/>
    <w:rsid w:val="4DB0A851"/>
    <w:rsid w:val="5080249B"/>
    <w:rsid w:val="51B57B5E"/>
    <w:rsid w:val="542CB184"/>
    <w:rsid w:val="571C181A"/>
    <w:rsid w:val="57DEDC50"/>
    <w:rsid w:val="5A2D0F1D"/>
    <w:rsid w:val="647210C8"/>
    <w:rsid w:val="679A673A"/>
    <w:rsid w:val="6887059F"/>
    <w:rsid w:val="6C0F49A6"/>
    <w:rsid w:val="6C4A3ADC"/>
    <w:rsid w:val="6CF98613"/>
    <w:rsid w:val="7526DB40"/>
    <w:rsid w:val="756CD688"/>
    <w:rsid w:val="7B19FA6F"/>
    <w:rsid w:val="7F3E39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CE8AE7F4-ECAD-49B0-B9EB-58E00D6E5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FD8"/>
    <w:rPr>
      <w:rFonts w:ascii="Times New Roman" w:eastAsia="Aptos" w:hAnsi="Times New Roman"/>
      <w:sz w:val="24"/>
    </w:rPr>
  </w:style>
  <w:style w:type="paragraph" w:styleId="Heading1">
    <w:name w:val="heading 1"/>
    <w:basedOn w:val="Normal"/>
    <w:next w:val="Normal"/>
    <w:link w:val="Heading1Char"/>
    <w:uiPriority w:val="9"/>
    <w:qFormat/>
    <w:rsid w:val="00B10A9E"/>
    <w:pPr>
      <w:keepNext/>
      <w:keepLines/>
      <w:spacing w:after="0" w:line="480" w:lineRule="auto"/>
      <w:jc w:val="center"/>
      <w:outlineLvl w:val="0"/>
    </w:pPr>
    <w:rPr>
      <w:rFonts w:eastAsiaTheme="majorEastAsia" w:cs="Times New Roman"/>
      <w:b/>
      <w:bCs/>
      <w:szCs w:val="20"/>
      <w:lang w:val="en-CA"/>
    </w:rPr>
  </w:style>
  <w:style w:type="paragraph" w:styleId="Heading2">
    <w:name w:val="heading 2"/>
    <w:basedOn w:val="Normal"/>
    <w:next w:val="Normal"/>
    <w:link w:val="Heading2Char"/>
    <w:uiPriority w:val="9"/>
    <w:unhideWhenUsed/>
    <w:qFormat/>
    <w:rsid w:val="00B10A9E"/>
    <w:pPr>
      <w:keepNext/>
      <w:keepLines/>
      <w:spacing w:before="200" w:after="0" w:line="480" w:lineRule="auto"/>
      <w:outlineLvl w:val="1"/>
    </w:pPr>
    <w:rPr>
      <w:rFonts w:eastAsiaTheme="majorEastAsia" w:cs="Times New Roman"/>
      <w:b/>
      <w:bCs/>
    </w:rPr>
  </w:style>
  <w:style w:type="paragraph" w:styleId="Heading3">
    <w:name w:val="heading 3"/>
    <w:basedOn w:val="Normal"/>
    <w:next w:val="Normal"/>
    <w:link w:val="Heading3Char"/>
    <w:uiPriority w:val="9"/>
    <w:unhideWhenUsed/>
    <w:qFormat/>
    <w:rsid w:val="00B7725E"/>
    <w:pPr>
      <w:keepNext/>
      <w:keepLines/>
      <w:spacing w:before="200" w:after="0" w:line="480" w:lineRule="auto"/>
      <w:outlineLvl w:val="2"/>
    </w:pPr>
    <w:rPr>
      <w:rFonts w:eastAsiaTheme="majorEastAsia" w:cs="Times New Roman"/>
      <w:b/>
      <w:bCs/>
      <w:i/>
      <w:iCs/>
      <w:lang w:val="en-C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10A9E"/>
    <w:rPr>
      <w:rFonts w:ascii="Times New Roman" w:eastAsiaTheme="majorEastAsia" w:hAnsi="Times New Roman" w:cs="Times New Roman"/>
      <w:b/>
      <w:bCs/>
      <w:sz w:val="24"/>
      <w:szCs w:val="20"/>
      <w:lang w:val="en-CA"/>
    </w:rPr>
  </w:style>
  <w:style w:type="character" w:customStyle="1" w:styleId="Heading2Char">
    <w:name w:val="Heading 2 Char"/>
    <w:basedOn w:val="DefaultParagraphFont"/>
    <w:link w:val="Heading2"/>
    <w:uiPriority w:val="9"/>
    <w:rsid w:val="00B10A9E"/>
    <w:rPr>
      <w:rFonts w:ascii="Times New Roman" w:eastAsiaTheme="majorEastAsia" w:hAnsi="Times New Roman" w:cs="Times New Roman"/>
      <w:b/>
      <w:bCs/>
      <w:sz w:val="24"/>
    </w:rPr>
  </w:style>
  <w:style w:type="character" w:customStyle="1" w:styleId="Heading3Char">
    <w:name w:val="Heading 3 Char"/>
    <w:basedOn w:val="DefaultParagraphFont"/>
    <w:link w:val="Heading3"/>
    <w:uiPriority w:val="9"/>
    <w:rsid w:val="00B7725E"/>
    <w:rPr>
      <w:rFonts w:ascii="Times New Roman" w:eastAsiaTheme="majorEastAsia" w:hAnsi="Times New Roman" w:cs="Times New Roman"/>
      <w:b/>
      <w:bCs/>
      <w:i/>
      <w:iCs/>
      <w:sz w:val="24"/>
      <w:lang w:val="en-CA"/>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3E3945"/>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eastAsia="Consolas" w:hAnsi="Consolas"/>
      <w:sz w:val="17"/>
    </w:rPr>
  </w:style>
  <w:style w:type="paragraph" w:customStyle="1" w:styleId="CaptionNote">
    <w:name w:val="Caption Note"/>
    <w:rPr>
      <w:rFonts w:ascii="Aptos" w:eastAsia="Aptos" w:hAnsi="Aptos"/>
      <w:i/>
      <w:color w:val="595959"/>
      <w:sz w:val="18"/>
    </w:rPr>
  </w:style>
  <w:style w:type="paragraph" w:styleId="TOC1">
    <w:name w:val="toc 1"/>
    <w:basedOn w:val="Normal"/>
    <w:next w:val="Normal"/>
    <w:autoRedefine/>
    <w:uiPriority w:val="39"/>
    <w:unhideWhenUsed/>
    <w:rsid w:val="002F36E8"/>
    <w:pPr>
      <w:tabs>
        <w:tab w:val="right" w:leader="dot" w:pos="10358"/>
      </w:tabs>
      <w:spacing w:after="100"/>
    </w:pPr>
  </w:style>
  <w:style w:type="paragraph" w:styleId="TOC2">
    <w:name w:val="toc 2"/>
    <w:basedOn w:val="Normal"/>
    <w:next w:val="Normal"/>
    <w:autoRedefine/>
    <w:uiPriority w:val="39"/>
    <w:unhideWhenUsed/>
    <w:rsid w:val="00CB0F21"/>
    <w:pPr>
      <w:spacing w:after="100"/>
      <w:ind w:left="240"/>
    </w:pPr>
  </w:style>
  <w:style w:type="paragraph" w:styleId="TOC3">
    <w:name w:val="toc 3"/>
    <w:basedOn w:val="Normal"/>
    <w:next w:val="Normal"/>
    <w:autoRedefine/>
    <w:uiPriority w:val="39"/>
    <w:unhideWhenUsed/>
    <w:rsid w:val="00CB0F21"/>
    <w:pPr>
      <w:spacing w:after="100"/>
      <w:ind w:left="480"/>
    </w:pPr>
  </w:style>
  <w:style w:type="character" w:styleId="Hyperlink">
    <w:name w:val="Hyperlink"/>
    <w:basedOn w:val="DefaultParagraphFont"/>
    <w:uiPriority w:val="99"/>
    <w:unhideWhenUsed/>
    <w:rsid w:val="00CB0F21"/>
    <w:rPr>
      <w:color w:val="0000FF" w:themeColor="hyperlink"/>
      <w:u w:val="single"/>
    </w:rPr>
  </w:style>
  <w:style w:type="table" w:styleId="PlainTable3">
    <w:name w:val="Plain Table 3"/>
    <w:basedOn w:val="TableNormal"/>
    <w:uiPriority w:val="99"/>
    <w:rsid w:val="00591307"/>
    <w:pPr>
      <w:spacing w:after="0" w:line="240" w:lineRule="auto"/>
    </w:pPr>
    <w:rPr>
      <w:rFonts w:ascii="Times New Roman" w:hAnsi="Times New Roman"/>
      <w:sz w:val="20"/>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UnresolvedMention">
    <w:name w:val="Unresolved Mention"/>
    <w:basedOn w:val="DefaultParagraphFont"/>
    <w:uiPriority w:val="99"/>
    <w:semiHidden/>
    <w:unhideWhenUsed/>
    <w:rsid w:val="00A63AF3"/>
    <w:rPr>
      <w:color w:val="605E5C"/>
      <w:shd w:val="clear" w:color="auto" w:fill="E1DFDD"/>
    </w:rPr>
  </w:style>
  <w:style w:type="paragraph" w:styleId="Bibliography">
    <w:name w:val="Bibliography"/>
    <w:basedOn w:val="Normal"/>
    <w:next w:val="Normal"/>
    <w:uiPriority w:val="37"/>
    <w:unhideWhenUsed/>
    <w:rsid w:val="00CC4998"/>
  </w:style>
  <w:style w:type="paragraph" w:styleId="TableofFigures">
    <w:name w:val="table of figures"/>
    <w:basedOn w:val="Normal"/>
    <w:next w:val="Normal"/>
    <w:uiPriority w:val="99"/>
    <w:unhideWhenUsed/>
    <w:rsid w:val="00D9183B"/>
    <w:pPr>
      <w:spacing w:after="0"/>
    </w:pPr>
  </w:style>
  <w:style w:type="table" w:styleId="PlainTable5">
    <w:name w:val="Plain Table 5"/>
    <w:basedOn w:val="TableNormal"/>
    <w:uiPriority w:val="99"/>
    <w:rsid w:val="00E233E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99"/>
    <w:rsid w:val="0001058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01058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99"/>
    <w:rsid w:val="00AA47B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3D3E7F"/>
    <w:rPr>
      <w:sz w:val="16"/>
      <w:szCs w:val="16"/>
    </w:rPr>
  </w:style>
  <w:style w:type="paragraph" w:styleId="CommentText">
    <w:name w:val="annotation text"/>
    <w:basedOn w:val="Normal"/>
    <w:link w:val="CommentTextChar"/>
    <w:uiPriority w:val="99"/>
    <w:unhideWhenUsed/>
    <w:rsid w:val="003D3E7F"/>
    <w:pPr>
      <w:spacing w:line="240" w:lineRule="auto"/>
    </w:pPr>
    <w:rPr>
      <w:sz w:val="20"/>
      <w:szCs w:val="20"/>
    </w:rPr>
  </w:style>
  <w:style w:type="character" w:customStyle="1" w:styleId="CommentTextChar">
    <w:name w:val="Comment Text Char"/>
    <w:basedOn w:val="DefaultParagraphFont"/>
    <w:link w:val="CommentText"/>
    <w:uiPriority w:val="99"/>
    <w:rsid w:val="003D3E7F"/>
    <w:rPr>
      <w:rFonts w:ascii="Times New Roman" w:eastAsia="Aptos" w:hAnsi="Times New Roman"/>
      <w:sz w:val="20"/>
      <w:szCs w:val="20"/>
    </w:rPr>
  </w:style>
  <w:style w:type="paragraph" w:styleId="CommentSubject">
    <w:name w:val="annotation subject"/>
    <w:basedOn w:val="CommentText"/>
    <w:next w:val="CommentText"/>
    <w:link w:val="CommentSubjectChar"/>
    <w:uiPriority w:val="99"/>
    <w:semiHidden/>
    <w:unhideWhenUsed/>
    <w:rsid w:val="003D3E7F"/>
    <w:rPr>
      <w:b/>
      <w:bCs/>
    </w:rPr>
  </w:style>
  <w:style w:type="character" w:customStyle="1" w:styleId="CommentSubjectChar">
    <w:name w:val="Comment Subject Char"/>
    <w:basedOn w:val="CommentTextChar"/>
    <w:link w:val="CommentSubject"/>
    <w:uiPriority w:val="99"/>
    <w:semiHidden/>
    <w:rsid w:val="003D3E7F"/>
    <w:rPr>
      <w:rFonts w:ascii="Times New Roman" w:eastAsia="Aptos" w:hAnsi="Times New Roman"/>
      <w:b/>
      <w:bCs/>
      <w:sz w:val="20"/>
      <w:szCs w:val="20"/>
    </w:rPr>
  </w:style>
  <w:style w:type="character" w:styleId="FollowedHyperlink">
    <w:name w:val="FollowedHyperlink"/>
    <w:basedOn w:val="DefaultParagraphFont"/>
    <w:uiPriority w:val="99"/>
    <w:semiHidden/>
    <w:unhideWhenUsed/>
    <w:rsid w:val="00CD29C9"/>
    <w:rPr>
      <w:color w:val="800080" w:themeColor="followedHyperlink"/>
      <w:u w:val="single"/>
    </w:rPr>
  </w:style>
  <w:style w:type="paragraph" w:styleId="NormalWeb">
    <w:name w:val="Normal (Web)"/>
    <w:basedOn w:val="Normal"/>
    <w:uiPriority w:val="99"/>
    <w:semiHidden/>
    <w:unhideWhenUsed/>
    <w:rsid w:val="00A62E35"/>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2337">
      <w:bodyDiv w:val="1"/>
      <w:marLeft w:val="0"/>
      <w:marRight w:val="0"/>
      <w:marTop w:val="0"/>
      <w:marBottom w:val="0"/>
      <w:divBdr>
        <w:top w:val="none" w:sz="0" w:space="0" w:color="auto"/>
        <w:left w:val="none" w:sz="0" w:space="0" w:color="auto"/>
        <w:bottom w:val="none" w:sz="0" w:space="0" w:color="auto"/>
        <w:right w:val="none" w:sz="0" w:space="0" w:color="auto"/>
      </w:divBdr>
    </w:div>
    <w:div w:id="80220250">
      <w:bodyDiv w:val="1"/>
      <w:marLeft w:val="0"/>
      <w:marRight w:val="0"/>
      <w:marTop w:val="0"/>
      <w:marBottom w:val="0"/>
      <w:divBdr>
        <w:top w:val="none" w:sz="0" w:space="0" w:color="auto"/>
        <w:left w:val="none" w:sz="0" w:space="0" w:color="auto"/>
        <w:bottom w:val="none" w:sz="0" w:space="0" w:color="auto"/>
        <w:right w:val="none" w:sz="0" w:space="0" w:color="auto"/>
      </w:divBdr>
    </w:div>
    <w:div w:id="92094147">
      <w:bodyDiv w:val="1"/>
      <w:marLeft w:val="0"/>
      <w:marRight w:val="0"/>
      <w:marTop w:val="0"/>
      <w:marBottom w:val="0"/>
      <w:divBdr>
        <w:top w:val="none" w:sz="0" w:space="0" w:color="auto"/>
        <w:left w:val="none" w:sz="0" w:space="0" w:color="auto"/>
        <w:bottom w:val="none" w:sz="0" w:space="0" w:color="auto"/>
        <w:right w:val="none" w:sz="0" w:space="0" w:color="auto"/>
      </w:divBdr>
    </w:div>
    <w:div w:id="99691024">
      <w:bodyDiv w:val="1"/>
      <w:marLeft w:val="0"/>
      <w:marRight w:val="0"/>
      <w:marTop w:val="0"/>
      <w:marBottom w:val="0"/>
      <w:divBdr>
        <w:top w:val="none" w:sz="0" w:space="0" w:color="auto"/>
        <w:left w:val="none" w:sz="0" w:space="0" w:color="auto"/>
        <w:bottom w:val="none" w:sz="0" w:space="0" w:color="auto"/>
        <w:right w:val="none" w:sz="0" w:space="0" w:color="auto"/>
      </w:divBdr>
    </w:div>
    <w:div w:id="104693736">
      <w:bodyDiv w:val="1"/>
      <w:marLeft w:val="0"/>
      <w:marRight w:val="0"/>
      <w:marTop w:val="0"/>
      <w:marBottom w:val="0"/>
      <w:divBdr>
        <w:top w:val="none" w:sz="0" w:space="0" w:color="auto"/>
        <w:left w:val="none" w:sz="0" w:space="0" w:color="auto"/>
        <w:bottom w:val="none" w:sz="0" w:space="0" w:color="auto"/>
        <w:right w:val="none" w:sz="0" w:space="0" w:color="auto"/>
      </w:divBdr>
    </w:div>
    <w:div w:id="111629551">
      <w:bodyDiv w:val="1"/>
      <w:marLeft w:val="0"/>
      <w:marRight w:val="0"/>
      <w:marTop w:val="0"/>
      <w:marBottom w:val="0"/>
      <w:divBdr>
        <w:top w:val="none" w:sz="0" w:space="0" w:color="auto"/>
        <w:left w:val="none" w:sz="0" w:space="0" w:color="auto"/>
        <w:bottom w:val="none" w:sz="0" w:space="0" w:color="auto"/>
        <w:right w:val="none" w:sz="0" w:space="0" w:color="auto"/>
      </w:divBdr>
    </w:div>
    <w:div w:id="148130803">
      <w:bodyDiv w:val="1"/>
      <w:marLeft w:val="0"/>
      <w:marRight w:val="0"/>
      <w:marTop w:val="0"/>
      <w:marBottom w:val="0"/>
      <w:divBdr>
        <w:top w:val="none" w:sz="0" w:space="0" w:color="auto"/>
        <w:left w:val="none" w:sz="0" w:space="0" w:color="auto"/>
        <w:bottom w:val="none" w:sz="0" w:space="0" w:color="auto"/>
        <w:right w:val="none" w:sz="0" w:space="0" w:color="auto"/>
      </w:divBdr>
    </w:div>
    <w:div w:id="160434506">
      <w:bodyDiv w:val="1"/>
      <w:marLeft w:val="0"/>
      <w:marRight w:val="0"/>
      <w:marTop w:val="0"/>
      <w:marBottom w:val="0"/>
      <w:divBdr>
        <w:top w:val="none" w:sz="0" w:space="0" w:color="auto"/>
        <w:left w:val="none" w:sz="0" w:space="0" w:color="auto"/>
        <w:bottom w:val="none" w:sz="0" w:space="0" w:color="auto"/>
        <w:right w:val="none" w:sz="0" w:space="0" w:color="auto"/>
      </w:divBdr>
    </w:div>
    <w:div w:id="205219846">
      <w:bodyDiv w:val="1"/>
      <w:marLeft w:val="0"/>
      <w:marRight w:val="0"/>
      <w:marTop w:val="0"/>
      <w:marBottom w:val="0"/>
      <w:divBdr>
        <w:top w:val="none" w:sz="0" w:space="0" w:color="auto"/>
        <w:left w:val="none" w:sz="0" w:space="0" w:color="auto"/>
        <w:bottom w:val="none" w:sz="0" w:space="0" w:color="auto"/>
        <w:right w:val="none" w:sz="0" w:space="0" w:color="auto"/>
      </w:divBdr>
    </w:div>
    <w:div w:id="247619166">
      <w:bodyDiv w:val="1"/>
      <w:marLeft w:val="0"/>
      <w:marRight w:val="0"/>
      <w:marTop w:val="0"/>
      <w:marBottom w:val="0"/>
      <w:divBdr>
        <w:top w:val="none" w:sz="0" w:space="0" w:color="auto"/>
        <w:left w:val="none" w:sz="0" w:space="0" w:color="auto"/>
        <w:bottom w:val="none" w:sz="0" w:space="0" w:color="auto"/>
        <w:right w:val="none" w:sz="0" w:space="0" w:color="auto"/>
      </w:divBdr>
    </w:div>
    <w:div w:id="263927786">
      <w:bodyDiv w:val="1"/>
      <w:marLeft w:val="0"/>
      <w:marRight w:val="0"/>
      <w:marTop w:val="0"/>
      <w:marBottom w:val="0"/>
      <w:divBdr>
        <w:top w:val="none" w:sz="0" w:space="0" w:color="auto"/>
        <w:left w:val="none" w:sz="0" w:space="0" w:color="auto"/>
        <w:bottom w:val="none" w:sz="0" w:space="0" w:color="auto"/>
        <w:right w:val="none" w:sz="0" w:space="0" w:color="auto"/>
      </w:divBdr>
    </w:div>
    <w:div w:id="264267263">
      <w:bodyDiv w:val="1"/>
      <w:marLeft w:val="0"/>
      <w:marRight w:val="0"/>
      <w:marTop w:val="0"/>
      <w:marBottom w:val="0"/>
      <w:divBdr>
        <w:top w:val="none" w:sz="0" w:space="0" w:color="auto"/>
        <w:left w:val="none" w:sz="0" w:space="0" w:color="auto"/>
        <w:bottom w:val="none" w:sz="0" w:space="0" w:color="auto"/>
        <w:right w:val="none" w:sz="0" w:space="0" w:color="auto"/>
      </w:divBdr>
    </w:div>
    <w:div w:id="308825750">
      <w:bodyDiv w:val="1"/>
      <w:marLeft w:val="0"/>
      <w:marRight w:val="0"/>
      <w:marTop w:val="0"/>
      <w:marBottom w:val="0"/>
      <w:divBdr>
        <w:top w:val="none" w:sz="0" w:space="0" w:color="auto"/>
        <w:left w:val="none" w:sz="0" w:space="0" w:color="auto"/>
        <w:bottom w:val="none" w:sz="0" w:space="0" w:color="auto"/>
        <w:right w:val="none" w:sz="0" w:space="0" w:color="auto"/>
      </w:divBdr>
    </w:div>
    <w:div w:id="335306076">
      <w:bodyDiv w:val="1"/>
      <w:marLeft w:val="0"/>
      <w:marRight w:val="0"/>
      <w:marTop w:val="0"/>
      <w:marBottom w:val="0"/>
      <w:divBdr>
        <w:top w:val="none" w:sz="0" w:space="0" w:color="auto"/>
        <w:left w:val="none" w:sz="0" w:space="0" w:color="auto"/>
        <w:bottom w:val="none" w:sz="0" w:space="0" w:color="auto"/>
        <w:right w:val="none" w:sz="0" w:space="0" w:color="auto"/>
      </w:divBdr>
    </w:div>
    <w:div w:id="363528877">
      <w:bodyDiv w:val="1"/>
      <w:marLeft w:val="0"/>
      <w:marRight w:val="0"/>
      <w:marTop w:val="0"/>
      <w:marBottom w:val="0"/>
      <w:divBdr>
        <w:top w:val="none" w:sz="0" w:space="0" w:color="auto"/>
        <w:left w:val="none" w:sz="0" w:space="0" w:color="auto"/>
        <w:bottom w:val="none" w:sz="0" w:space="0" w:color="auto"/>
        <w:right w:val="none" w:sz="0" w:space="0" w:color="auto"/>
      </w:divBdr>
    </w:div>
    <w:div w:id="372730966">
      <w:bodyDiv w:val="1"/>
      <w:marLeft w:val="0"/>
      <w:marRight w:val="0"/>
      <w:marTop w:val="0"/>
      <w:marBottom w:val="0"/>
      <w:divBdr>
        <w:top w:val="none" w:sz="0" w:space="0" w:color="auto"/>
        <w:left w:val="none" w:sz="0" w:space="0" w:color="auto"/>
        <w:bottom w:val="none" w:sz="0" w:space="0" w:color="auto"/>
        <w:right w:val="none" w:sz="0" w:space="0" w:color="auto"/>
      </w:divBdr>
    </w:div>
    <w:div w:id="379482200">
      <w:bodyDiv w:val="1"/>
      <w:marLeft w:val="0"/>
      <w:marRight w:val="0"/>
      <w:marTop w:val="0"/>
      <w:marBottom w:val="0"/>
      <w:divBdr>
        <w:top w:val="none" w:sz="0" w:space="0" w:color="auto"/>
        <w:left w:val="none" w:sz="0" w:space="0" w:color="auto"/>
        <w:bottom w:val="none" w:sz="0" w:space="0" w:color="auto"/>
        <w:right w:val="none" w:sz="0" w:space="0" w:color="auto"/>
      </w:divBdr>
    </w:div>
    <w:div w:id="392823145">
      <w:bodyDiv w:val="1"/>
      <w:marLeft w:val="0"/>
      <w:marRight w:val="0"/>
      <w:marTop w:val="0"/>
      <w:marBottom w:val="0"/>
      <w:divBdr>
        <w:top w:val="none" w:sz="0" w:space="0" w:color="auto"/>
        <w:left w:val="none" w:sz="0" w:space="0" w:color="auto"/>
        <w:bottom w:val="none" w:sz="0" w:space="0" w:color="auto"/>
        <w:right w:val="none" w:sz="0" w:space="0" w:color="auto"/>
      </w:divBdr>
    </w:div>
    <w:div w:id="396435597">
      <w:bodyDiv w:val="1"/>
      <w:marLeft w:val="0"/>
      <w:marRight w:val="0"/>
      <w:marTop w:val="0"/>
      <w:marBottom w:val="0"/>
      <w:divBdr>
        <w:top w:val="none" w:sz="0" w:space="0" w:color="auto"/>
        <w:left w:val="none" w:sz="0" w:space="0" w:color="auto"/>
        <w:bottom w:val="none" w:sz="0" w:space="0" w:color="auto"/>
        <w:right w:val="none" w:sz="0" w:space="0" w:color="auto"/>
      </w:divBdr>
    </w:div>
    <w:div w:id="423067602">
      <w:bodyDiv w:val="1"/>
      <w:marLeft w:val="0"/>
      <w:marRight w:val="0"/>
      <w:marTop w:val="0"/>
      <w:marBottom w:val="0"/>
      <w:divBdr>
        <w:top w:val="none" w:sz="0" w:space="0" w:color="auto"/>
        <w:left w:val="none" w:sz="0" w:space="0" w:color="auto"/>
        <w:bottom w:val="none" w:sz="0" w:space="0" w:color="auto"/>
        <w:right w:val="none" w:sz="0" w:space="0" w:color="auto"/>
      </w:divBdr>
    </w:div>
    <w:div w:id="429277591">
      <w:bodyDiv w:val="1"/>
      <w:marLeft w:val="0"/>
      <w:marRight w:val="0"/>
      <w:marTop w:val="0"/>
      <w:marBottom w:val="0"/>
      <w:divBdr>
        <w:top w:val="none" w:sz="0" w:space="0" w:color="auto"/>
        <w:left w:val="none" w:sz="0" w:space="0" w:color="auto"/>
        <w:bottom w:val="none" w:sz="0" w:space="0" w:color="auto"/>
        <w:right w:val="none" w:sz="0" w:space="0" w:color="auto"/>
      </w:divBdr>
    </w:div>
    <w:div w:id="445586726">
      <w:bodyDiv w:val="1"/>
      <w:marLeft w:val="0"/>
      <w:marRight w:val="0"/>
      <w:marTop w:val="0"/>
      <w:marBottom w:val="0"/>
      <w:divBdr>
        <w:top w:val="none" w:sz="0" w:space="0" w:color="auto"/>
        <w:left w:val="none" w:sz="0" w:space="0" w:color="auto"/>
        <w:bottom w:val="none" w:sz="0" w:space="0" w:color="auto"/>
        <w:right w:val="none" w:sz="0" w:space="0" w:color="auto"/>
      </w:divBdr>
    </w:div>
    <w:div w:id="449786125">
      <w:bodyDiv w:val="1"/>
      <w:marLeft w:val="0"/>
      <w:marRight w:val="0"/>
      <w:marTop w:val="0"/>
      <w:marBottom w:val="0"/>
      <w:divBdr>
        <w:top w:val="none" w:sz="0" w:space="0" w:color="auto"/>
        <w:left w:val="none" w:sz="0" w:space="0" w:color="auto"/>
        <w:bottom w:val="none" w:sz="0" w:space="0" w:color="auto"/>
        <w:right w:val="none" w:sz="0" w:space="0" w:color="auto"/>
      </w:divBdr>
    </w:div>
    <w:div w:id="464196522">
      <w:bodyDiv w:val="1"/>
      <w:marLeft w:val="0"/>
      <w:marRight w:val="0"/>
      <w:marTop w:val="0"/>
      <w:marBottom w:val="0"/>
      <w:divBdr>
        <w:top w:val="none" w:sz="0" w:space="0" w:color="auto"/>
        <w:left w:val="none" w:sz="0" w:space="0" w:color="auto"/>
        <w:bottom w:val="none" w:sz="0" w:space="0" w:color="auto"/>
        <w:right w:val="none" w:sz="0" w:space="0" w:color="auto"/>
      </w:divBdr>
    </w:div>
    <w:div w:id="466245783">
      <w:bodyDiv w:val="1"/>
      <w:marLeft w:val="0"/>
      <w:marRight w:val="0"/>
      <w:marTop w:val="0"/>
      <w:marBottom w:val="0"/>
      <w:divBdr>
        <w:top w:val="none" w:sz="0" w:space="0" w:color="auto"/>
        <w:left w:val="none" w:sz="0" w:space="0" w:color="auto"/>
        <w:bottom w:val="none" w:sz="0" w:space="0" w:color="auto"/>
        <w:right w:val="none" w:sz="0" w:space="0" w:color="auto"/>
      </w:divBdr>
    </w:div>
    <w:div w:id="487789116">
      <w:bodyDiv w:val="1"/>
      <w:marLeft w:val="0"/>
      <w:marRight w:val="0"/>
      <w:marTop w:val="0"/>
      <w:marBottom w:val="0"/>
      <w:divBdr>
        <w:top w:val="none" w:sz="0" w:space="0" w:color="auto"/>
        <w:left w:val="none" w:sz="0" w:space="0" w:color="auto"/>
        <w:bottom w:val="none" w:sz="0" w:space="0" w:color="auto"/>
        <w:right w:val="none" w:sz="0" w:space="0" w:color="auto"/>
      </w:divBdr>
    </w:div>
    <w:div w:id="496575872">
      <w:bodyDiv w:val="1"/>
      <w:marLeft w:val="0"/>
      <w:marRight w:val="0"/>
      <w:marTop w:val="0"/>
      <w:marBottom w:val="0"/>
      <w:divBdr>
        <w:top w:val="none" w:sz="0" w:space="0" w:color="auto"/>
        <w:left w:val="none" w:sz="0" w:space="0" w:color="auto"/>
        <w:bottom w:val="none" w:sz="0" w:space="0" w:color="auto"/>
        <w:right w:val="none" w:sz="0" w:space="0" w:color="auto"/>
      </w:divBdr>
    </w:div>
    <w:div w:id="517086416">
      <w:bodyDiv w:val="1"/>
      <w:marLeft w:val="0"/>
      <w:marRight w:val="0"/>
      <w:marTop w:val="0"/>
      <w:marBottom w:val="0"/>
      <w:divBdr>
        <w:top w:val="none" w:sz="0" w:space="0" w:color="auto"/>
        <w:left w:val="none" w:sz="0" w:space="0" w:color="auto"/>
        <w:bottom w:val="none" w:sz="0" w:space="0" w:color="auto"/>
        <w:right w:val="none" w:sz="0" w:space="0" w:color="auto"/>
      </w:divBdr>
    </w:div>
    <w:div w:id="520777666">
      <w:bodyDiv w:val="1"/>
      <w:marLeft w:val="0"/>
      <w:marRight w:val="0"/>
      <w:marTop w:val="0"/>
      <w:marBottom w:val="0"/>
      <w:divBdr>
        <w:top w:val="none" w:sz="0" w:space="0" w:color="auto"/>
        <w:left w:val="none" w:sz="0" w:space="0" w:color="auto"/>
        <w:bottom w:val="none" w:sz="0" w:space="0" w:color="auto"/>
        <w:right w:val="none" w:sz="0" w:space="0" w:color="auto"/>
      </w:divBdr>
    </w:div>
    <w:div w:id="527183830">
      <w:bodyDiv w:val="1"/>
      <w:marLeft w:val="0"/>
      <w:marRight w:val="0"/>
      <w:marTop w:val="0"/>
      <w:marBottom w:val="0"/>
      <w:divBdr>
        <w:top w:val="none" w:sz="0" w:space="0" w:color="auto"/>
        <w:left w:val="none" w:sz="0" w:space="0" w:color="auto"/>
        <w:bottom w:val="none" w:sz="0" w:space="0" w:color="auto"/>
        <w:right w:val="none" w:sz="0" w:space="0" w:color="auto"/>
      </w:divBdr>
    </w:div>
    <w:div w:id="533154167">
      <w:bodyDiv w:val="1"/>
      <w:marLeft w:val="0"/>
      <w:marRight w:val="0"/>
      <w:marTop w:val="0"/>
      <w:marBottom w:val="0"/>
      <w:divBdr>
        <w:top w:val="none" w:sz="0" w:space="0" w:color="auto"/>
        <w:left w:val="none" w:sz="0" w:space="0" w:color="auto"/>
        <w:bottom w:val="none" w:sz="0" w:space="0" w:color="auto"/>
        <w:right w:val="none" w:sz="0" w:space="0" w:color="auto"/>
      </w:divBdr>
    </w:div>
    <w:div w:id="545684342">
      <w:bodyDiv w:val="1"/>
      <w:marLeft w:val="0"/>
      <w:marRight w:val="0"/>
      <w:marTop w:val="0"/>
      <w:marBottom w:val="0"/>
      <w:divBdr>
        <w:top w:val="none" w:sz="0" w:space="0" w:color="auto"/>
        <w:left w:val="none" w:sz="0" w:space="0" w:color="auto"/>
        <w:bottom w:val="none" w:sz="0" w:space="0" w:color="auto"/>
        <w:right w:val="none" w:sz="0" w:space="0" w:color="auto"/>
      </w:divBdr>
    </w:div>
    <w:div w:id="551692901">
      <w:bodyDiv w:val="1"/>
      <w:marLeft w:val="0"/>
      <w:marRight w:val="0"/>
      <w:marTop w:val="0"/>
      <w:marBottom w:val="0"/>
      <w:divBdr>
        <w:top w:val="none" w:sz="0" w:space="0" w:color="auto"/>
        <w:left w:val="none" w:sz="0" w:space="0" w:color="auto"/>
        <w:bottom w:val="none" w:sz="0" w:space="0" w:color="auto"/>
        <w:right w:val="none" w:sz="0" w:space="0" w:color="auto"/>
      </w:divBdr>
    </w:div>
    <w:div w:id="609581417">
      <w:bodyDiv w:val="1"/>
      <w:marLeft w:val="0"/>
      <w:marRight w:val="0"/>
      <w:marTop w:val="0"/>
      <w:marBottom w:val="0"/>
      <w:divBdr>
        <w:top w:val="none" w:sz="0" w:space="0" w:color="auto"/>
        <w:left w:val="none" w:sz="0" w:space="0" w:color="auto"/>
        <w:bottom w:val="none" w:sz="0" w:space="0" w:color="auto"/>
        <w:right w:val="none" w:sz="0" w:space="0" w:color="auto"/>
      </w:divBdr>
    </w:div>
    <w:div w:id="621421770">
      <w:bodyDiv w:val="1"/>
      <w:marLeft w:val="0"/>
      <w:marRight w:val="0"/>
      <w:marTop w:val="0"/>
      <w:marBottom w:val="0"/>
      <w:divBdr>
        <w:top w:val="none" w:sz="0" w:space="0" w:color="auto"/>
        <w:left w:val="none" w:sz="0" w:space="0" w:color="auto"/>
        <w:bottom w:val="none" w:sz="0" w:space="0" w:color="auto"/>
        <w:right w:val="none" w:sz="0" w:space="0" w:color="auto"/>
      </w:divBdr>
    </w:div>
    <w:div w:id="623003322">
      <w:bodyDiv w:val="1"/>
      <w:marLeft w:val="0"/>
      <w:marRight w:val="0"/>
      <w:marTop w:val="0"/>
      <w:marBottom w:val="0"/>
      <w:divBdr>
        <w:top w:val="none" w:sz="0" w:space="0" w:color="auto"/>
        <w:left w:val="none" w:sz="0" w:space="0" w:color="auto"/>
        <w:bottom w:val="none" w:sz="0" w:space="0" w:color="auto"/>
        <w:right w:val="none" w:sz="0" w:space="0" w:color="auto"/>
      </w:divBdr>
    </w:div>
    <w:div w:id="631909791">
      <w:bodyDiv w:val="1"/>
      <w:marLeft w:val="0"/>
      <w:marRight w:val="0"/>
      <w:marTop w:val="0"/>
      <w:marBottom w:val="0"/>
      <w:divBdr>
        <w:top w:val="none" w:sz="0" w:space="0" w:color="auto"/>
        <w:left w:val="none" w:sz="0" w:space="0" w:color="auto"/>
        <w:bottom w:val="none" w:sz="0" w:space="0" w:color="auto"/>
        <w:right w:val="none" w:sz="0" w:space="0" w:color="auto"/>
      </w:divBdr>
    </w:div>
    <w:div w:id="641155282">
      <w:bodyDiv w:val="1"/>
      <w:marLeft w:val="0"/>
      <w:marRight w:val="0"/>
      <w:marTop w:val="0"/>
      <w:marBottom w:val="0"/>
      <w:divBdr>
        <w:top w:val="none" w:sz="0" w:space="0" w:color="auto"/>
        <w:left w:val="none" w:sz="0" w:space="0" w:color="auto"/>
        <w:bottom w:val="none" w:sz="0" w:space="0" w:color="auto"/>
        <w:right w:val="none" w:sz="0" w:space="0" w:color="auto"/>
      </w:divBdr>
    </w:div>
    <w:div w:id="645285114">
      <w:bodyDiv w:val="1"/>
      <w:marLeft w:val="0"/>
      <w:marRight w:val="0"/>
      <w:marTop w:val="0"/>
      <w:marBottom w:val="0"/>
      <w:divBdr>
        <w:top w:val="none" w:sz="0" w:space="0" w:color="auto"/>
        <w:left w:val="none" w:sz="0" w:space="0" w:color="auto"/>
        <w:bottom w:val="none" w:sz="0" w:space="0" w:color="auto"/>
        <w:right w:val="none" w:sz="0" w:space="0" w:color="auto"/>
      </w:divBdr>
    </w:div>
    <w:div w:id="652174882">
      <w:bodyDiv w:val="1"/>
      <w:marLeft w:val="0"/>
      <w:marRight w:val="0"/>
      <w:marTop w:val="0"/>
      <w:marBottom w:val="0"/>
      <w:divBdr>
        <w:top w:val="none" w:sz="0" w:space="0" w:color="auto"/>
        <w:left w:val="none" w:sz="0" w:space="0" w:color="auto"/>
        <w:bottom w:val="none" w:sz="0" w:space="0" w:color="auto"/>
        <w:right w:val="none" w:sz="0" w:space="0" w:color="auto"/>
      </w:divBdr>
    </w:div>
    <w:div w:id="674114775">
      <w:bodyDiv w:val="1"/>
      <w:marLeft w:val="0"/>
      <w:marRight w:val="0"/>
      <w:marTop w:val="0"/>
      <w:marBottom w:val="0"/>
      <w:divBdr>
        <w:top w:val="none" w:sz="0" w:space="0" w:color="auto"/>
        <w:left w:val="none" w:sz="0" w:space="0" w:color="auto"/>
        <w:bottom w:val="none" w:sz="0" w:space="0" w:color="auto"/>
        <w:right w:val="none" w:sz="0" w:space="0" w:color="auto"/>
      </w:divBdr>
    </w:div>
    <w:div w:id="684595882">
      <w:bodyDiv w:val="1"/>
      <w:marLeft w:val="0"/>
      <w:marRight w:val="0"/>
      <w:marTop w:val="0"/>
      <w:marBottom w:val="0"/>
      <w:divBdr>
        <w:top w:val="none" w:sz="0" w:space="0" w:color="auto"/>
        <w:left w:val="none" w:sz="0" w:space="0" w:color="auto"/>
        <w:bottom w:val="none" w:sz="0" w:space="0" w:color="auto"/>
        <w:right w:val="none" w:sz="0" w:space="0" w:color="auto"/>
      </w:divBdr>
    </w:div>
    <w:div w:id="700790585">
      <w:bodyDiv w:val="1"/>
      <w:marLeft w:val="0"/>
      <w:marRight w:val="0"/>
      <w:marTop w:val="0"/>
      <w:marBottom w:val="0"/>
      <w:divBdr>
        <w:top w:val="none" w:sz="0" w:space="0" w:color="auto"/>
        <w:left w:val="none" w:sz="0" w:space="0" w:color="auto"/>
        <w:bottom w:val="none" w:sz="0" w:space="0" w:color="auto"/>
        <w:right w:val="none" w:sz="0" w:space="0" w:color="auto"/>
      </w:divBdr>
    </w:div>
    <w:div w:id="711003083">
      <w:bodyDiv w:val="1"/>
      <w:marLeft w:val="0"/>
      <w:marRight w:val="0"/>
      <w:marTop w:val="0"/>
      <w:marBottom w:val="0"/>
      <w:divBdr>
        <w:top w:val="none" w:sz="0" w:space="0" w:color="auto"/>
        <w:left w:val="none" w:sz="0" w:space="0" w:color="auto"/>
        <w:bottom w:val="none" w:sz="0" w:space="0" w:color="auto"/>
        <w:right w:val="none" w:sz="0" w:space="0" w:color="auto"/>
      </w:divBdr>
    </w:div>
    <w:div w:id="732970411">
      <w:bodyDiv w:val="1"/>
      <w:marLeft w:val="0"/>
      <w:marRight w:val="0"/>
      <w:marTop w:val="0"/>
      <w:marBottom w:val="0"/>
      <w:divBdr>
        <w:top w:val="none" w:sz="0" w:space="0" w:color="auto"/>
        <w:left w:val="none" w:sz="0" w:space="0" w:color="auto"/>
        <w:bottom w:val="none" w:sz="0" w:space="0" w:color="auto"/>
        <w:right w:val="none" w:sz="0" w:space="0" w:color="auto"/>
      </w:divBdr>
    </w:div>
    <w:div w:id="737676678">
      <w:bodyDiv w:val="1"/>
      <w:marLeft w:val="0"/>
      <w:marRight w:val="0"/>
      <w:marTop w:val="0"/>
      <w:marBottom w:val="0"/>
      <w:divBdr>
        <w:top w:val="none" w:sz="0" w:space="0" w:color="auto"/>
        <w:left w:val="none" w:sz="0" w:space="0" w:color="auto"/>
        <w:bottom w:val="none" w:sz="0" w:space="0" w:color="auto"/>
        <w:right w:val="none" w:sz="0" w:space="0" w:color="auto"/>
      </w:divBdr>
    </w:div>
    <w:div w:id="756247838">
      <w:bodyDiv w:val="1"/>
      <w:marLeft w:val="0"/>
      <w:marRight w:val="0"/>
      <w:marTop w:val="0"/>
      <w:marBottom w:val="0"/>
      <w:divBdr>
        <w:top w:val="none" w:sz="0" w:space="0" w:color="auto"/>
        <w:left w:val="none" w:sz="0" w:space="0" w:color="auto"/>
        <w:bottom w:val="none" w:sz="0" w:space="0" w:color="auto"/>
        <w:right w:val="none" w:sz="0" w:space="0" w:color="auto"/>
      </w:divBdr>
    </w:div>
    <w:div w:id="769475288">
      <w:bodyDiv w:val="1"/>
      <w:marLeft w:val="0"/>
      <w:marRight w:val="0"/>
      <w:marTop w:val="0"/>
      <w:marBottom w:val="0"/>
      <w:divBdr>
        <w:top w:val="none" w:sz="0" w:space="0" w:color="auto"/>
        <w:left w:val="none" w:sz="0" w:space="0" w:color="auto"/>
        <w:bottom w:val="none" w:sz="0" w:space="0" w:color="auto"/>
        <w:right w:val="none" w:sz="0" w:space="0" w:color="auto"/>
      </w:divBdr>
    </w:div>
    <w:div w:id="800074175">
      <w:bodyDiv w:val="1"/>
      <w:marLeft w:val="0"/>
      <w:marRight w:val="0"/>
      <w:marTop w:val="0"/>
      <w:marBottom w:val="0"/>
      <w:divBdr>
        <w:top w:val="none" w:sz="0" w:space="0" w:color="auto"/>
        <w:left w:val="none" w:sz="0" w:space="0" w:color="auto"/>
        <w:bottom w:val="none" w:sz="0" w:space="0" w:color="auto"/>
        <w:right w:val="none" w:sz="0" w:space="0" w:color="auto"/>
      </w:divBdr>
    </w:div>
    <w:div w:id="813715673">
      <w:bodyDiv w:val="1"/>
      <w:marLeft w:val="0"/>
      <w:marRight w:val="0"/>
      <w:marTop w:val="0"/>
      <w:marBottom w:val="0"/>
      <w:divBdr>
        <w:top w:val="none" w:sz="0" w:space="0" w:color="auto"/>
        <w:left w:val="none" w:sz="0" w:space="0" w:color="auto"/>
        <w:bottom w:val="none" w:sz="0" w:space="0" w:color="auto"/>
        <w:right w:val="none" w:sz="0" w:space="0" w:color="auto"/>
      </w:divBdr>
    </w:div>
    <w:div w:id="818763852">
      <w:bodyDiv w:val="1"/>
      <w:marLeft w:val="0"/>
      <w:marRight w:val="0"/>
      <w:marTop w:val="0"/>
      <w:marBottom w:val="0"/>
      <w:divBdr>
        <w:top w:val="none" w:sz="0" w:space="0" w:color="auto"/>
        <w:left w:val="none" w:sz="0" w:space="0" w:color="auto"/>
        <w:bottom w:val="none" w:sz="0" w:space="0" w:color="auto"/>
        <w:right w:val="none" w:sz="0" w:space="0" w:color="auto"/>
      </w:divBdr>
    </w:div>
    <w:div w:id="838034314">
      <w:bodyDiv w:val="1"/>
      <w:marLeft w:val="0"/>
      <w:marRight w:val="0"/>
      <w:marTop w:val="0"/>
      <w:marBottom w:val="0"/>
      <w:divBdr>
        <w:top w:val="none" w:sz="0" w:space="0" w:color="auto"/>
        <w:left w:val="none" w:sz="0" w:space="0" w:color="auto"/>
        <w:bottom w:val="none" w:sz="0" w:space="0" w:color="auto"/>
        <w:right w:val="none" w:sz="0" w:space="0" w:color="auto"/>
      </w:divBdr>
    </w:div>
    <w:div w:id="855928348">
      <w:bodyDiv w:val="1"/>
      <w:marLeft w:val="0"/>
      <w:marRight w:val="0"/>
      <w:marTop w:val="0"/>
      <w:marBottom w:val="0"/>
      <w:divBdr>
        <w:top w:val="none" w:sz="0" w:space="0" w:color="auto"/>
        <w:left w:val="none" w:sz="0" w:space="0" w:color="auto"/>
        <w:bottom w:val="none" w:sz="0" w:space="0" w:color="auto"/>
        <w:right w:val="none" w:sz="0" w:space="0" w:color="auto"/>
      </w:divBdr>
    </w:div>
    <w:div w:id="869225180">
      <w:bodyDiv w:val="1"/>
      <w:marLeft w:val="0"/>
      <w:marRight w:val="0"/>
      <w:marTop w:val="0"/>
      <w:marBottom w:val="0"/>
      <w:divBdr>
        <w:top w:val="none" w:sz="0" w:space="0" w:color="auto"/>
        <w:left w:val="none" w:sz="0" w:space="0" w:color="auto"/>
        <w:bottom w:val="none" w:sz="0" w:space="0" w:color="auto"/>
        <w:right w:val="none" w:sz="0" w:space="0" w:color="auto"/>
      </w:divBdr>
    </w:div>
    <w:div w:id="872160134">
      <w:bodyDiv w:val="1"/>
      <w:marLeft w:val="0"/>
      <w:marRight w:val="0"/>
      <w:marTop w:val="0"/>
      <w:marBottom w:val="0"/>
      <w:divBdr>
        <w:top w:val="none" w:sz="0" w:space="0" w:color="auto"/>
        <w:left w:val="none" w:sz="0" w:space="0" w:color="auto"/>
        <w:bottom w:val="none" w:sz="0" w:space="0" w:color="auto"/>
        <w:right w:val="none" w:sz="0" w:space="0" w:color="auto"/>
      </w:divBdr>
    </w:div>
    <w:div w:id="878515792">
      <w:bodyDiv w:val="1"/>
      <w:marLeft w:val="0"/>
      <w:marRight w:val="0"/>
      <w:marTop w:val="0"/>
      <w:marBottom w:val="0"/>
      <w:divBdr>
        <w:top w:val="none" w:sz="0" w:space="0" w:color="auto"/>
        <w:left w:val="none" w:sz="0" w:space="0" w:color="auto"/>
        <w:bottom w:val="none" w:sz="0" w:space="0" w:color="auto"/>
        <w:right w:val="none" w:sz="0" w:space="0" w:color="auto"/>
      </w:divBdr>
    </w:div>
    <w:div w:id="896167165">
      <w:bodyDiv w:val="1"/>
      <w:marLeft w:val="0"/>
      <w:marRight w:val="0"/>
      <w:marTop w:val="0"/>
      <w:marBottom w:val="0"/>
      <w:divBdr>
        <w:top w:val="none" w:sz="0" w:space="0" w:color="auto"/>
        <w:left w:val="none" w:sz="0" w:space="0" w:color="auto"/>
        <w:bottom w:val="none" w:sz="0" w:space="0" w:color="auto"/>
        <w:right w:val="none" w:sz="0" w:space="0" w:color="auto"/>
      </w:divBdr>
    </w:div>
    <w:div w:id="903640394">
      <w:bodyDiv w:val="1"/>
      <w:marLeft w:val="0"/>
      <w:marRight w:val="0"/>
      <w:marTop w:val="0"/>
      <w:marBottom w:val="0"/>
      <w:divBdr>
        <w:top w:val="none" w:sz="0" w:space="0" w:color="auto"/>
        <w:left w:val="none" w:sz="0" w:space="0" w:color="auto"/>
        <w:bottom w:val="none" w:sz="0" w:space="0" w:color="auto"/>
        <w:right w:val="none" w:sz="0" w:space="0" w:color="auto"/>
      </w:divBdr>
    </w:div>
    <w:div w:id="943226319">
      <w:bodyDiv w:val="1"/>
      <w:marLeft w:val="0"/>
      <w:marRight w:val="0"/>
      <w:marTop w:val="0"/>
      <w:marBottom w:val="0"/>
      <w:divBdr>
        <w:top w:val="none" w:sz="0" w:space="0" w:color="auto"/>
        <w:left w:val="none" w:sz="0" w:space="0" w:color="auto"/>
        <w:bottom w:val="none" w:sz="0" w:space="0" w:color="auto"/>
        <w:right w:val="none" w:sz="0" w:space="0" w:color="auto"/>
      </w:divBdr>
    </w:div>
    <w:div w:id="972565585">
      <w:bodyDiv w:val="1"/>
      <w:marLeft w:val="0"/>
      <w:marRight w:val="0"/>
      <w:marTop w:val="0"/>
      <w:marBottom w:val="0"/>
      <w:divBdr>
        <w:top w:val="none" w:sz="0" w:space="0" w:color="auto"/>
        <w:left w:val="none" w:sz="0" w:space="0" w:color="auto"/>
        <w:bottom w:val="none" w:sz="0" w:space="0" w:color="auto"/>
        <w:right w:val="none" w:sz="0" w:space="0" w:color="auto"/>
      </w:divBdr>
    </w:div>
    <w:div w:id="974870055">
      <w:bodyDiv w:val="1"/>
      <w:marLeft w:val="0"/>
      <w:marRight w:val="0"/>
      <w:marTop w:val="0"/>
      <w:marBottom w:val="0"/>
      <w:divBdr>
        <w:top w:val="none" w:sz="0" w:space="0" w:color="auto"/>
        <w:left w:val="none" w:sz="0" w:space="0" w:color="auto"/>
        <w:bottom w:val="none" w:sz="0" w:space="0" w:color="auto"/>
        <w:right w:val="none" w:sz="0" w:space="0" w:color="auto"/>
      </w:divBdr>
    </w:div>
    <w:div w:id="1013916120">
      <w:bodyDiv w:val="1"/>
      <w:marLeft w:val="0"/>
      <w:marRight w:val="0"/>
      <w:marTop w:val="0"/>
      <w:marBottom w:val="0"/>
      <w:divBdr>
        <w:top w:val="none" w:sz="0" w:space="0" w:color="auto"/>
        <w:left w:val="none" w:sz="0" w:space="0" w:color="auto"/>
        <w:bottom w:val="none" w:sz="0" w:space="0" w:color="auto"/>
        <w:right w:val="none" w:sz="0" w:space="0" w:color="auto"/>
      </w:divBdr>
    </w:div>
    <w:div w:id="1038314161">
      <w:bodyDiv w:val="1"/>
      <w:marLeft w:val="0"/>
      <w:marRight w:val="0"/>
      <w:marTop w:val="0"/>
      <w:marBottom w:val="0"/>
      <w:divBdr>
        <w:top w:val="none" w:sz="0" w:space="0" w:color="auto"/>
        <w:left w:val="none" w:sz="0" w:space="0" w:color="auto"/>
        <w:bottom w:val="none" w:sz="0" w:space="0" w:color="auto"/>
        <w:right w:val="none" w:sz="0" w:space="0" w:color="auto"/>
      </w:divBdr>
    </w:div>
    <w:div w:id="1051076301">
      <w:bodyDiv w:val="1"/>
      <w:marLeft w:val="0"/>
      <w:marRight w:val="0"/>
      <w:marTop w:val="0"/>
      <w:marBottom w:val="0"/>
      <w:divBdr>
        <w:top w:val="none" w:sz="0" w:space="0" w:color="auto"/>
        <w:left w:val="none" w:sz="0" w:space="0" w:color="auto"/>
        <w:bottom w:val="none" w:sz="0" w:space="0" w:color="auto"/>
        <w:right w:val="none" w:sz="0" w:space="0" w:color="auto"/>
      </w:divBdr>
    </w:div>
    <w:div w:id="1051660995">
      <w:bodyDiv w:val="1"/>
      <w:marLeft w:val="0"/>
      <w:marRight w:val="0"/>
      <w:marTop w:val="0"/>
      <w:marBottom w:val="0"/>
      <w:divBdr>
        <w:top w:val="none" w:sz="0" w:space="0" w:color="auto"/>
        <w:left w:val="none" w:sz="0" w:space="0" w:color="auto"/>
        <w:bottom w:val="none" w:sz="0" w:space="0" w:color="auto"/>
        <w:right w:val="none" w:sz="0" w:space="0" w:color="auto"/>
      </w:divBdr>
    </w:div>
    <w:div w:id="1053386777">
      <w:bodyDiv w:val="1"/>
      <w:marLeft w:val="0"/>
      <w:marRight w:val="0"/>
      <w:marTop w:val="0"/>
      <w:marBottom w:val="0"/>
      <w:divBdr>
        <w:top w:val="none" w:sz="0" w:space="0" w:color="auto"/>
        <w:left w:val="none" w:sz="0" w:space="0" w:color="auto"/>
        <w:bottom w:val="none" w:sz="0" w:space="0" w:color="auto"/>
        <w:right w:val="none" w:sz="0" w:space="0" w:color="auto"/>
      </w:divBdr>
    </w:div>
    <w:div w:id="1073242522">
      <w:bodyDiv w:val="1"/>
      <w:marLeft w:val="0"/>
      <w:marRight w:val="0"/>
      <w:marTop w:val="0"/>
      <w:marBottom w:val="0"/>
      <w:divBdr>
        <w:top w:val="none" w:sz="0" w:space="0" w:color="auto"/>
        <w:left w:val="none" w:sz="0" w:space="0" w:color="auto"/>
        <w:bottom w:val="none" w:sz="0" w:space="0" w:color="auto"/>
        <w:right w:val="none" w:sz="0" w:space="0" w:color="auto"/>
      </w:divBdr>
    </w:div>
    <w:div w:id="1076823039">
      <w:bodyDiv w:val="1"/>
      <w:marLeft w:val="0"/>
      <w:marRight w:val="0"/>
      <w:marTop w:val="0"/>
      <w:marBottom w:val="0"/>
      <w:divBdr>
        <w:top w:val="none" w:sz="0" w:space="0" w:color="auto"/>
        <w:left w:val="none" w:sz="0" w:space="0" w:color="auto"/>
        <w:bottom w:val="none" w:sz="0" w:space="0" w:color="auto"/>
        <w:right w:val="none" w:sz="0" w:space="0" w:color="auto"/>
      </w:divBdr>
    </w:div>
    <w:div w:id="1108819891">
      <w:bodyDiv w:val="1"/>
      <w:marLeft w:val="0"/>
      <w:marRight w:val="0"/>
      <w:marTop w:val="0"/>
      <w:marBottom w:val="0"/>
      <w:divBdr>
        <w:top w:val="none" w:sz="0" w:space="0" w:color="auto"/>
        <w:left w:val="none" w:sz="0" w:space="0" w:color="auto"/>
        <w:bottom w:val="none" w:sz="0" w:space="0" w:color="auto"/>
        <w:right w:val="none" w:sz="0" w:space="0" w:color="auto"/>
      </w:divBdr>
    </w:div>
    <w:div w:id="1117145508">
      <w:bodyDiv w:val="1"/>
      <w:marLeft w:val="0"/>
      <w:marRight w:val="0"/>
      <w:marTop w:val="0"/>
      <w:marBottom w:val="0"/>
      <w:divBdr>
        <w:top w:val="none" w:sz="0" w:space="0" w:color="auto"/>
        <w:left w:val="none" w:sz="0" w:space="0" w:color="auto"/>
        <w:bottom w:val="none" w:sz="0" w:space="0" w:color="auto"/>
        <w:right w:val="none" w:sz="0" w:space="0" w:color="auto"/>
      </w:divBdr>
    </w:div>
    <w:div w:id="1121193265">
      <w:bodyDiv w:val="1"/>
      <w:marLeft w:val="0"/>
      <w:marRight w:val="0"/>
      <w:marTop w:val="0"/>
      <w:marBottom w:val="0"/>
      <w:divBdr>
        <w:top w:val="none" w:sz="0" w:space="0" w:color="auto"/>
        <w:left w:val="none" w:sz="0" w:space="0" w:color="auto"/>
        <w:bottom w:val="none" w:sz="0" w:space="0" w:color="auto"/>
        <w:right w:val="none" w:sz="0" w:space="0" w:color="auto"/>
      </w:divBdr>
    </w:div>
    <w:div w:id="1128934177">
      <w:bodyDiv w:val="1"/>
      <w:marLeft w:val="0"/>
      <w:marRight w:val="0"/>
      <w:marTop w:val="0"/>
      <w:marBottom w:val="0"/>
      <w:divBdr>
        <w:top w:val="none" w:sz="0" w:space="0" w:color="auto"/>
        <w:left w:val="none" w:sz="0" w:space="0" w:color="auto"/>
        <w:bottom w:val="none" w:sz="0" w:space="0" w:color="auto"/>
        <w:right w:val="none" w:sz="0" w:space="0" w:color="auto"/>
      </w:divBdr>
    </w:div>
    <w:div w:id="1130900349">
      <w:bodyDiv w:val="1"/>
      <w:marLeft w:val="0"/>
      <w:marRight w:val="0"/>
      <w:marTop w:val="0"/>
      <w:marBottom w:val="0"/>
      <w:divBdr>
        <w:top w:val="none" w:sz="0" w:space="0" w:color="auto"/>
        <w:left w:val="none" w:sz="0" w:space="0" w:color="auto"/>
        <w:bottom w:val="none" w:sz="0" w:space="0" w:color="auto"/>
        <w:right w:val="none" w:sz="0" w:space="0" w:color="auto"/>
      </w:divBdr>
    </w:div>
    <w:div w:id="1133064738">
      <w:bodyDiv w:val="1"/>
      <w:marLeft w:val="0"/>
      <w:marRight w:val="0"/>
      <w:marTop w:val="0"/>
      <w:marBottom w:val="0"/>
      <w:divBdr>
        <w:top w:val="none" w:sz="0" w:space="0" w:color="auto"/>
        <w:left w:val="none" w:sz="0" w:space="0" w:color="auto"/>
        <w:bottom w:val="none" w:sz="0" w:space="0" w:color="auto"/>
        <w:right w:val="none" w:sz="0" w:space="0" w:color="auto"/>
      </w:divBdr>
    </w:div>
    <w:div w:id="1144082546">
      <w:bodyDiv w:val="1"/>
      <w:marLeft w:val="0"/>
      <w:marRight w:val="0"/>
      <w:marTop w:val="0"/>
      <w:marBottom w:val="0"/>
      <w:divBdr>
        <w:top w:val="none" w:sz="0" w:space="0" w:color="auto"/>
        <w:left w:val="none" w:sz="0" w:space="0" w:color="auto"/>
        <w:bottom w:val="none" w:sz="0" w:space="0" w:color="auto"/>
        <w:right w:val="none" w:sz="0" w:space="0" w:color="auto"/>
      </w:divBdr>
    </w:div>
    <w:div w:id="1169251012">
      <w:bodyDiv w:val="1"/>
      <w:marLeft w:val="0"/>
      <w:marRight w:val="0"/>
      <w:marTop w:val="0"/>
      <w:marBottom w:val="0"/>
      <w:divBdr>
        <w:top w:val="none" w:sz="0" w:space="0" w:color="auto"/>
        <w:left w:val="none" w:sz="0" w:space="0" w:color="auto"/>
        <w:bottom w:val="none" w:sz="0" w:space="0" w:color="auto"/>
        <w:right w:val="none" w:sz="0" w:space="0" w:color="auto"/>
      </w:divBdr>
    </w:div>
    <w:div w:id="1178276089">
      <w:bodyDiv w:val="1"/>
      <w:marLeft w:val="0"/>
      <w:marRight w:val="0"/>
      <w:marTop w:val="0"/>
      <w:marBottom w:val="0"/>
      <w:divBdr>
        <w:top w:val="none" w:sz="0" w:space="0" w:color="auto"/>
        <w:left w:val="none" w:sz="0" w:space="0" w:color="auto"/>
        <w:bottom w:val="none" w:sz="0" w:space="0" w:color="auto"/>
        <w:right w:val="none" w:sz="0" w:space="0" w:color="auto"/>
      </w:divBdr>
    </w:div>
    <w:div w:id="1178303413">
      <w:bodyDiv w:val="1"/>
      <w:marLeft w:val="0"/>
      <w:marRight w:val="0"/>
      <w:marTop w:val="0"/>
      <w:marBottom w:val="0"/>
      <w:divBdr>
        <w:top w:val="none" w:sz="0" w:space="0" w:color="auto"/>
        <w:left w:val="none" w:sz="0" w:space="0" w:color="auto"/>
        <w:bottom w:val="none" w:sz="0" w:space="0" w:color="auto"/>
        <w:right w:val="none" w:sz="0" w:space="0" w:color="auto"/>
      </w:divBdr>
    </w:div>
    <w:div w:id="1188180827">
      <w:bodyDiv w:val="1"/>
      <w:marLeft w:val="0"/>
      <w:marRight w:val="0"/>
      <w:marTop w:val="0"/>
      <w:marBottom w:val="0"/>
      <w:divBdr>
        <w:top w:val="none" w:sz="0" w:space="0" w:color="auto"/>
        <w:left w:val="none" w:sz="0" w:space="0" w:color="auto"/>
        <w:bottom w:val="none" w:sz="0" w:space="0" w:color="auto"/>
        <w:right w:val="none" w:sz="0" w:space="0" w:color="auto"/>
      </w:divBdr>
    </w:div>
    <w:div w:id="1199398141">
      <w:bodyDiv w:val="1"/>
      <w:marLeft w:val="0"/>
      <w:marRight w:val="0"/>
      <w:marTop w:val="0"/>
      <w:marBottom w:val="0"/>
      <w:divBdr>
        <w:top w:val="none" w:sz="0" w:space="0" w:color="auto"/>
        <w:left w:val="none" w:sz="0" w:space="0" w:color="auto"/>
        <w:bottom w:val="none" w:sz="0" w:space="0" w:color="auto"/>
        <w:right w:val="none" w:sz="0" w:space="0" w:color="auto"/>
      </w:divBdr>
    </w:div>
    <w:div w:id="1234973166">
      <w:bodyDiv w:val="1"/>
      <w:marLeft w:val="0"/>
      <w:marRight w:val="0"/>
      <w:marTop w:val="0"/>
      <w:marBottom w:val="0"/>
      <w:divBdr>
        <w:top w:val="none" w:sz="0" w:space="0" w:color="auto"/>
        <w:left w:val="none" w:sz="0" w:space="0" w:color="auto"/>
        <w:bottom w:val="none" w:sz="0" w:space="0" w:color="auto"/>
        <w:right w:val="none" w:sz="0" w:space="0" w:color="auto"/>
      </w:divBdr>
    </w:div>
    <w:div w:id="1264918544">
      <w:bodyDiv w:val="1"/>
      <w:marLeft w:val="0"/>
      <w:marRight w:val="0"/>
      <w:marTop w:val="0"/>
      <w:marBottom w:val="0"/>
      <w:divBdr>
        <w:top w:val="none" w:sz="0" w:space="0" w:color="auto"/>
        <w:left w:val="none" w:sz="0" w:space="0" w:color="auto"/>
        <w:bottom w:val="none" w:sz="0" w:space="0" w:color="auto"/>
        <w:right w:val="none" w:sz="0" w:space="0" w:color="auto"/>
      </w:divBdr>
    </w:div>
    <w:div w:id="1278026906">
      <w:bodyDiv w:val="1"/>
      <w:marLeft w:val="0"/>
      <w:marRight w:val="0"/>
      <w:marTop w:val="0"/>
      <w:marBottom w:val="0"/>
      <w:divBdr>
        <w:top w:val="none" w:sz="0" w:space="0" w:color="auto"/>
        <w:left w:val="none" w:sz="0" w:space="0" w:color="auto"/>
        <w:bottom w:val="none" w:sz="0" w:space="0" w:color="auto"/>
        <w:right w:val="none" w:sz="0" w:space="0" w:color="auto"/>
      </w:divBdr>
    </w:div>
    <w:div w:id="1278678509">
      <w:bodyDiv w:val="1"/>
      <w:marLeft w:val="0"/>
      <w:marRight w:val="0"/>
      <w:marTop w:val="0"/>
      <w:marBottom w:val="0"/>
      <w:divBdr>
        <w:top w:val="none" w:sz="0" w:space="0" w:color="auto"/>
        <w:left w:val="none" w:sz="0" w:space="0" w:color="auto"/>
        <w:bottom w:val="none" w:sz="0" w:space="0" w:color="auto"/>
        <w:right w:val="none" w:sz="0" w:space="0" w:color="auto"/>
      </w:divBdr>
    </w:div>
    <w:div w:id="1284580026">
      <w:bodyDiv w:val="1"/>
      <w:marLeft w:val="0"/>
      <w:marRight w:val="0"/>
      <w:marTop w:val="0"/>
      <w:marBottom w:val="0"/>
      <w:divBdr>
        <w:top w:val="none" w:sz="0" w:space="0" w:color="auto"/>
        <w:left w:val="none" w:sz="0" w:space="0" w:color="auto"/>
        <w:bottom w:val="none" w:sz="0" w:space="0" w:color="auto"/>
        <w:right w:val="none" w:sz="0" w:space="0" w:color="auto"/>
      </w:divBdr>
    </w:div>
    <w:div w:id="1301424730">
      <w:bodyDiv w:val="1"/>
      <w:marLeft w:val="0"/>
      <w:marRight w:val="0"/>
      <w:marTop w:val="0"/>
      <w:marBottom w:val="0"/>
      <w:divBdr>
        <w:top w:val="none" w:sz="0" w:space="0" w:color="auto"/>
        <w:left w:val="none" w:sz="0" w:space="0" w:color="auto"/>
        <w:bottom w:val="none" w:sz="0" w:space="0" w:color="auto"/>
        <w:right w:val="none" w:sz="0" w:space="0" w:color="auto"/>
      </w:divBdr>
    </w:div>
    <w:div w:id="1333028805">
      <w:bodyDiv w:val="1"/>
      <w:marLeft w:val="0"/>
      <w:marRight w:val="0"/>
      <w:marTop w:val="0"/>
      <w:marBottom w:val="0"/>
      <w:divBdr>
        <w:top w:val="none" w:sz="0" w:space="0" w:color="auto"/>
        <w:left w:val="none" w:sz="0" w:space="0" w:color="auto"/>
        <w:bottom w:val="none" w:sz="0" w:space="0" w:color="auto"/>
        <w:right w:val="none" w:sz="0" w:space="0" w:color="auto"/>
      </w:divBdr>
    </w:div>
    <w:div w:id="1344240417">
      <w:bodyDiv w:val="1"/>
      <w:marLeft w:val="0"/>
      <w:marRight w:val="0"/>
      <w:marTop w:val="0"/>
      <w:marBottom w:val="0"/>
      <w:divBdr>
        <w:top w:val="none" w:sz="0" w:space="0" w:color="auto"/>
        <w:left w:val="none" w:sz="0" w:space="0" w:color="auto"/>
        <w:bottom w:val="none" w:sz="0" w:space="0" w:color="auto"/>
        <w:right w:val="none" w:sz="0" w:space="0" w:color="auto"/>
      </w:divBdr>
    </w:div>
    <w:div w:id="1355040695">
      <w:bodyDiv w:val="1"/>
      <w:marLeft w:val="0"/>
      <w:marRight w:val="0"/>
      <w:marTop w:val="0"/>
      <w:marBottom w:val="0"/>
      <w:divBdr>
        <w:top w:val="none" w:sz="0" w:space="0" w:color="auto"/>
        <w:left w:val="none" w:sz="0" w:space="0" w:color="auto"/>
        <w:bottom w:val="none" w:sz="0" w:space="0" w:color="auto"/>
        <w:right w:val="none" w:sz="0" w:space="0" w:color="auto"/>
      </w:divBdr>
    </w:div>
    <w:div w:id="1357851601">
      <w:bodyDiv w:val="1"/>
      <w:marLeft w:val="0"/>
      <w:marRight w:val="0"/>
      <w:marTop w:val="0"/>
      <w:marBottom w:val="0"/>
      <w:divBdr>
        <w:top w:val="none" w:sz="0" w:space="0" w:color="auto"/>
        <w:left w:val="none" w:sz="0" w:space="0" w:color="auto"/>
        <w:bottom w:val="none" w:sz="0" w:space="0" w:color="auto"/>
        <w:right w:val="none" w:sz="0" w:space="0" w:color="auto"/>
      </w:divBdr>
    </w:div>
    <w:div w:id="1376076406">
      <w:bodyDiv w:val="1"/>
      <w:marLeft w:val="0"/>
      <w:marRight w:val="0"/>
      <w:marTop w:val="0"/>
      <w:marBottom w:val="0"/>
      <w:divBdr>
        <w:top w:val="none" w:sz="0" w:space="0" w:color="auto"/>
        <w:left w:val="none" w:sz="0" w:space="0" w:color="auto"/>
        <w:bottom w:val="none" w:sz="0" w:space="0" w:color="auto"/>
        <w:right w:val="none" w:sz="0" w:space="0" w:color="auto"/>
      </w:divBdr>
    </w:div>
    <w:div w:id="1390692732">
      <w:bodyDiv w:val="1"/>
      <w:marLeft w:val="0"/>
      <w:marRight w:val="0"/>
      <w:marTop w:val="0"/>
      <w:marBottom w:val="0"/>
      <w:divBdr>
        <w:top w:val="none" w:sz="0" w:space="0" w:color="auto"/>
        <w:left w:val="none" w:sz="0" w:space="0" w:color="auto"/>
        <w:bottom w:val="none" w:sz="0" w:space="0" w:color="auto"/>
        <w:right w:val="none" w:sz="0" w:space="0" w:color="auto"/>
      </w:divBdr>
    </w:div>
    <w:div w:id="1424181449">
      <w:bodyDiv w:val="1"/>
      <w:marLeft w:val="0"/>
      <w:marRight w:val="0"/>
      <w:marTop w:val="0"/>
      <w:marBottom w:val="0"/>
      <w:divBdr>
        <w:top w:val="none" w:sz="0" w:space="0" w:color="auto"/>
        <w:left w:val="none" w:sz="0" w:space="0" w:color="auto"/>
        <w:bottom w:val="none" w:sz="0" w:space="0" w:color="auto"/>
        <w:right w:val="none" w:sz="0" w:space="0" w:color="auto"/>
      </w:divBdr>
    </w:div>
    <w:div w:id="1448349040">
      <w:bodyDiv w:val="1"/>
      <w:marLeft w:val="0"/>
      <w:marRight w:val="0"/>
      <w:marTop w:val="0"/>
      <w:marBottom w:val="0"/>
      <w:divBdr>
        <w:top w:val="none" w:sz="0" w:space="0" w:color="auto"/>
        <w:left w:val="none" w:sz="0" w:space="0" w:color="auto"/>
        <w:bottom w:val="none" w:sz="0" w:space="0" w:color="auto"/>
        <w:right w:val="none" w:sz="0" w:space="0" w:color="auto"/>
      </w:divBdr>
    </w:div>
    <w:div w:id="1464419358">
      <w:bodyDiv w:val="1"/>
      <w:marLeft w:val="0"/>
      <w:marRight w:val="0"/>
      <w:marTop w:val="0"/>
      <w:marBottom w:val="0"/>
      <w:divBdr>
        <w:top w:val="none" w:sz="0" w:space="0" w:color="auto"/>
        <w:left w:val="none" w:sz="0" w:space="0" w:color="auto"/>
        <w:bottom w:val="none" w:sz="0" w:space="0" w:color="auto"/>
        <w:right w:val="none" w:sz="0" w:space="0" w:color="auto"/>
      </w:divBdr>
    </w:div>
    <w:div w:id="1503543114">
      <w:bodyDiv w:val="1"/>
      <w:marLeft w:val="0"/>
      <w:marRight w:val="0"/>
      <w:marTop w:val="0"/>
      <w:marBottom w:val="0"/>
      <w:divBdr>
        <w:top w:val="none" w:sz="0" w:space="0" w:color="auto"/>
        <w:left w:val="none" w:sz="0" w:space="0" w:color="auto"/>
        <w:bottom w:val="none" w:sz="0" w:space="0" w:color="auto"/>
        <w:right w:val="none" w:sz="0" w:space="0" w:color="auto"/>
      </w:divBdr>
    </w:div>
    <w:div w:id="1511725107">
      <w:bodyDiv w:val="1"/>
      <w:marLeft w:val="0"/>
      <w:marRight w:val="0"/>
      <w:marTop w:val="0"/>
      <w:marBottom w:val="0"/>
      <w:divBdr>
        <w:top w:val="none" w:sz="0" w:space="0" w:color="auto"/>
        <w:left w:val="none" w:sz="0" w:space="0" w:color="auto"/>
        <w:bottom w:val="none" w:sz="0" w:space="0" w:color="auto"/>
        <w:right w:val="none" w:sz="0" w:space="0" w:color="auto"/>
      </w:divBdr>
    </w:div>
    <w:div w:id="1512337203">
      <w:bodyDiv w:val="1"/>
      <w:marLeft w:val="0"/>
      <w:marRight w:val="0"/>
      <w:marTop w:val="0"/>
      <w:marBottom w:val="0"/>
      <w:divBdr>
        <w:top w:val="none" w:sz="0" w:space="0" w:color="auto"/>
        <w:left w:val="none" w:sz="0" w:space="0" w:color="auto"/>
        <w:bottom w:val="none" w:sz="0" w:space="0" w:color="auto"/>
        <w:right w:val="none" w:sz="0" w:space="0" w:color="auto"/>
      </w:divBdr>
    </w:div>
    <w:div w:id="1512837533">
      <w:bodyDiv w:val="1"/>
      <w:marLeft w:val="0"/>
      <w:marRight w:val="0"/>
      <w:marTop w:val="0"/>
      <w:marBottom w:val="0"/>
      <w:divBdr>
        <w:top w:val="none" w:sz="0" w:space="0" w:color="auto"/>
        <w:left w:val="none" w:sz="0" w:space="0" w:color="auto"/>
        <w:bottom w:val="none" w:sz="0" w:space="0" w:color="auto"/>
        <w:right w:val="none" w:sz="0" w:space="0" w:color="auto"/>
      </w:divBdr>
    </w:div>
    <w:div w:id="1517116938">
      <w:bodyDiv w:val="1"/>
      <w:marLeft w:val="0"/>
      <w:marRight w:val="0"/>
      <w:marTop w:val="0"/>
      <w:marBottom w:val="0"/>
      <w:divBdr>
        <w:top w:val="none" w:sz="0" w:space="0" w:color="auto"/>
        <w:left w:val="none" w:sz="0" w:space="0" w:color="auto"/>
        <w:bottom w:val="none" w:sz="0" w:space="0" w:color="auto"/>
        <w:right w:val="none" w:sz="0" w:space="0" w:color="auto"/>
      </w:divBdr>
    </w:div>
    <w:div w:id="1544630163">
      <w:bodyDiv w:val="1"/>
      <w:marLeft w:val="0"/>
      <w:marRight w:val="0"/>
      <w:marTop w:val="0"/>
      <w:marBottom w:val="0"/>
      <w:divBdr>
        <w:top w:val="none" w:sz="0" w:space="0" w:color="auto"/>
        <w:left w:val="none" w:sz="0" w:space="0" w:color="auto"/>
        <w:bottom w:val="none" w:sz="0" w:space="0" w:color="auto"/>
        <w:right w:val="none" w:sz="0" w:space="0" w:color="auto"/>
      </w:divBdr>
    </w:div>
    <w:div w:id="1569344882">
      <w:bodyDiv w:val="1"/>
      <w:marLeft w:val="0"/>
      <w:marRight w:val="0"/>
      <w:marTop w:val="0"/>
      <w:marBottom w:val="0"/>
      <w:divBdr>
        <w:top w:val="none" w:sz="0" w:space="0" w:color="auto"/>
        <w:left w:val="none" w:sz="0" w:space="0" w:color="auto"/>
        <w:bottom w:val="none" w:sz="0" w:space="0" w:color="auto"/>
        <w:right w:val="none" w:sz="0" w:space="0" w:color="auto"/>
      </w:divBdr>
    </w:div>
    <w:div w:id="1588028566">
      <w:bodyDiv w:val="1"/>
      <w:marLeft w:val="0"/>
      <w:marRight w:val="0"/>
      <w:marTop w:val="0"/>
      <w:marBottom w:val="0"/>
      <w:divBdr>
        <w:top w:val="none" w:sz="0" w:space="0" w:color="auto"/>
        <w:left w:val="none" w:sz="0" w:space="0" w:color="auto"/>
        <w:bottom w:val="none" w:sz="0" w:space="0" w:color="auto"/>
        <w:right w:val="none" w:sz="0" w:space="0" w:color="auto"/>
      </w:divBdr>
    </w:div>
    <w:div w:id="1602756036">
      <w:bodyDiv w:val="1"/>
      <w:marLeft w:val="0"/>
      <w:marRight w:val="0"/>
      <w:marTop w:val="0"/>
      <w:marBottom w:val="0"/>
      <w:divBdr>
        <w:top w:val="none" w:sz="0" w:space="0" w:color="auto"/>
        <w:left w:val="none" w:sz="0" w:space="0" w:color="auto"/>
        <w:bottom w:val="none" w:sz="0" w:space="0" w:color="auto"/>
        <w:right w:val="none" w:sz="0" w:space="0" w:color="auto"/>
      </w:divBdr>
    </w:div>
    <w:div w:id="1608540837">
      <w:bodyDiv w:val="1"/>
      <w:marLeft w:val="0"/>
      <w:marRight w:val="0"/>
      <w:marTop w:val="0"/>
      <w:marBottom w:val="0"/>
      <w:divBdr>
        <w:top w:val="none" w:sz="0" w:space="0" w:color="auto"/>
        <w:left w:val="none" w:sz="0" w:space="0" w:color="auto"/>
        <w:bottom w:val="none" w:sz="0" w:space="0" w:color="auto"/>
        <w:right w:val="none" w:sz="0" w:space="0" w:color="auto"/>
      </w:divBdr>
    </w:div>
    <w:div w:id="1642923439">
      <w:bodyDiv w:val="1"/>
      <w:marLeft w:val="0"/>
      <w:marRight w:val="0"/>
      <w:marTop w:val="0"/>
      <w:marBottom w:val="0"/>
      <w:divBdr>
        <w:top w:val="none" w:sz="0" w:space="0" w:color="auto"/>
        <w:left w:val="none" w:sz="0" w:space="0" w:color="auto"/>
        <w:bottom w:val="none" w:sz="0" w:space="0" w:color="auto"/>
        <w:right w:val="none" w:sz="0" w:space="0" w:color="auto"/>
      </w:divBdr>
    </w:div>
    <w:div w:id="1675455831">
      <w:bodyDiv w:val="1"/>
      <w:marLeft w:val="0"/>
      <w:marRight w:val="0"/>
      <w:marTop w:val="0"/>
      <w:marBottom w:val="0"/>
      <w:divBdr>
        <w:top w:val="none" w:sz="0" w:space="0" w:color="auto"/>
        <w:left w:val="none" w:sz="0" w:space="0" w:color="auto"/>
        <w:bottom w:val="none" w:sz="0" w:space="0" w:color="auto"/>
        <w:right w:val="none" w:sz="0" w:space="0" w:color="auto"/>
      </w:divBdr>
    </w:div>
    <w:div w:id="1677149150">
      <w:bodyDiv w:val="1"/>
      <w:marLeft w:val="0"/>
      <w:marRight w:val="0"/>
      <w:marTop w:val="0"/>
      <w:marBottom w:val="0"/>
      <w:divBdr>
        <w:top w:val="none" w:sz="0" w:space="0" w:color="auto"/>
        <w:left w:val="none" w:sz="0" w:space="0" w:color="auto"/>
        <w:bottom w:val="none" w:sz="0" w:space="0" w:color="auto"/>
        <w:right w:val="none" w:sz="0" w:space="0" w:color="auto"/>
      </w:divBdr>
    </w:div>
    <w:div w:id="1696688986">
      <w:bodyDiv w:val="1"/>
      <w:marLeft w:val="0"/>
      <w:marRight w:val="0"/>
      <w:marTop w:val="0"/>
      <w:marBottom w:val="0"/>
      <w:divBdr>
        <w:top w:val="none" w:sz="0" w:space="0" w:color="auto"/>
        <w:left w:val="none" w:sz="0" w:space="0" w:color="auto"/>
        <w:bottom w:val="none" w:sz="0" w:space="0" w:color="auto"/>
        <w:right w:val="none" w:sz="0" w:space="0" w:color="auto"/>
      </w:divBdr>
    </w:div>
    <w:div w:id="1706130876">
      <w:bodyDiv w:val="1"/>
      <w:marLeft w:val="0"/>
      <w:marRight w:val="0"/>
      <w:marTop w:val="0"/>
      <w:marBottom w:val="0"/>
      <w:divBdr>
        <w:top w:val="none" w:sz="0" w:space="0" w:color="auto"/>
        <w:left w:val="none" w:sz="0" w:space="0" w:color="auto"/>
        <w:bottom w:val="none" w:sz="0" w:space="0" w:color="auto"/>
        <w:right w:val="none" w:sz="0" w:space="0" w:color="auto"/>
      </w:divBdr>
    </w:div>
    <w:div w:id="1722171948">
      <w:bodyDiv w:val="1"/>
      <w:marLeft w:val="0"/>
      <w:marRight w:val="0"/>
      <w:marTop w:val="0"/>
      <w:marBottom w:val="0"/>
      <w:divBdr>
        <w:top w:val="none" w:sz="0" w:space="0" w:color="auto"/>
        <w:left w:val="none" w:sz="0" w:space="0" w:color="auto"/>
        <w:bottom w:val="none" w:sz="0" w:space="0" w:color="auto"/>
        <w:right w:val="none" w:sz="0" w:space="0" w:color="auto"/>
      </w:divBdr>
    </w:div>
    <w:div w:id="1733388109">
      <w:bodyDiv w:val="1"/>
      <w:marLeft w:val="0"/>
      <w:marRight w:val="0"/>
      <w:marTop w:val="0"/>
      <w:marBottom w:val="0"/>
      <w:divBdr>
        <w:top w:val="none" w:sz="0" w:space="0" w:color="auto"/>
        <w:left w:val="none" w:sz="0" w:space="0" w:color="auto"/>
        <w:bottom w:val="none" w:sz="0" w:space="0" w:color="auto"/>
        <w:right w:val="none" w:sz="0" w:space="0" w:color="auto"/>
      </w:divBdr>
    </w:div>
    <w:div w:id="1735469864">
      <w:bodyDiv w:val="1"/>
      <w:marLeft w:val="0"/>
      <w:marRight w:val="0"/>
      <w:marTop w:val="0"/>
      <w:marBottom w:val="0"/>
      <w:divBdr>
        <w:top w:val="none" w:sz="0" w:space="0" w:color="auto"/>
        <w:left w:val="none" w:sz="0" w:space="0" w:color="auto"/>
        <w:bottom w:val="none" w:sz="0" w:space="0" w:color="auto"/>
        <w:right w:val="none" w:sz="0" w:space="0" w:color="auto"/>
      </w:divBdr>
    </w:div>
    <w:div w:id="1759477044">
      <w:bodyDiv w:val="1"/>
      <w:marLeft w:val="0"/>
      <w:marRight w:val="0"/>
      <w:marTop w:val="0"/>
      <w:marBottom w:val="0"/>
      <w:divBdr>
        <w:top w:val="none" w:sz="0" w:space="0" w:color="auto"/>
        <w:left w:val="none" w:sz="0" w:space="0" w:color="auto"/>
        <w:bottom w:val="none" w:sz="0" w:space="0" w:color="auto"/>
        <w:right w:val="none" w:sz="0" w:space="0" w:color="auto"/>
      </w:divBdr>
    </w:div>
    <w:div w:id="1769041823">
      <w:bodyDiv w:val="1"/>
      <w:marLeft w:val="0"/>
      <w:marRight w:val="0"/>
      <w:marTop w:val="0"/>
      <w:marBottom w:val="0"/>
      <w:divBdr>
        <w:top w:val="none" w:sz="0" w:space="0" w:color="auto"/>
        <w:left w:val="none" w:sz="0" w:space="0" w:color="auto"/>
        <w:bottom w:val="none" w:sz="0" w:space="0" w:color="auto"/>
        <w:right w:val="none" w:sz="0" w:space="0" w:color="auto"/>
      </w:divBdr>
    </w:div>
    <w:div w:id="1773472305">
      <w:bodyDiv w:val="1"/>
      <w:marLeft w:val="0"/>
      <w:marRight w:val="0"/>
      <w:marTop w:val="0"/>
      <w:marBottom w:val="0"/>
      <w:divBdr>
        <w:top w:val="none" w:sz="0" w:space="0" w:color="auto"/>
        <w:left w:val="none" w:sz="0" w:space="0" w:color="auto"/>
        <w:bottom w:val="none" w:sz="0" w:space="0" w:color="auto"/>
        <w:right w:val="none" w:sz="0" w:space="0" w:color="auto"/>
      </w:divBdr>
    </w:div>
    <w:div w:id="1774468909">
      <w:bodyDiv w:val="1"/>
      <w:marLeft w:val="0"/>
      <w:marRight w:val="0"/>
      <w:marTop w:val="0"/>
      <w:marBottom w:val="0"/>
      <w:divBdr>
        <w:top w:val="none" w:sz="0" w:space="0" w:color="auto"/>
        <w:left w:val="none" w:sz="0" w:space="0" w:color="auto"/>
        <w:bottom w:val="none" w:sz="0" w:space="0" w:color="auto"/>
        <w:right w:val="none" w:sz="0" w:space="0" w:color="auto"/>
      </w:divBdr>
    </w:div>
    <w:div w:id="1787313717">
      <w:bodyDiv w:val="1"/>
      <w:marLeft w:val="0"/>
      <w:marRight w:val="0"/>
      <w:marTop w:val="0"/>
      <w:marBottom w:val="0"/>
      <w:divBdr>
        <w:top w:val="none" w:sz="0" w:space="0" w:color="auto"/>
        <w:left w:val="none" w:sz="0" w:space="0" w:color="auto"/>
        <w:bottom w:val="none" w:sz="0" w:space="0" w:color="auto"/>
        <w:right w:val="none" w:sz="0" w:space="0" w:color="auto"/>
      </w:divBdr>
    </w:div>
    <w:div w:id="1801335515">
      <w:bodyDiv w:val="1"/>
      <w:marLeft w:val="0"/>
      <w:marRight w:val="0"/>
      <w:marTop w:val="0"/>
      <w:marBottom w:val="0"/>
      <w:divBdr>
        <w:top w:val="none" w:sz="0" w:space="0" w:color="auto"/>
        <w:left w:val="none" w:sz="0" w:space="0" w:color="auto"/>
        <w:bottom w:val="none" w:sz="0" w:space="0" w:color="auto"/>
        <w:right w:val="none" w:sz="0" w:space="0" w:color="auto"/>
      </w:divBdr>
    </w:div>
    <w:div w:id="1815832753">
      <w:bodyDiv w:val="1"/>
      <w:marLeft w:val="0"/>
      <w:marRight w:val="0"/>
      <w:marTop w:val="0"/>
      <w:marBottom w:val="0"/>
      <w:divBdr>
        <w:top w:val="none" w:sz="0" w:space="0" w:color="auto"/>
        <w:left w:val="none" w:sz="0" w:space="0" w:color="auto"/>
        <w:bottom w:val="none" w:sz="0" w:space="0" w:color="auto"/>
        <w:right w:val="none" w:sz="0" w:space="0" w:color="auto"/>
      </w:divBdr>
    </w:div>
    <w:div w:id="1820265122">
      <w:bodyDiv w:val="1"/>
      <w:marLeft w:val="0"/>
      <w:marRight w:val="0"/>
      <w:marTop w:val="0"/>
      <w:marBottom w:val="0"/>
      <w:divBdr>
        <w:top w:val="none" w:sz="0" w:space="0" w:color="auto"/>
        <w:left w:val="none" w:sz="0" w:space="0" w:color="auto"/>
        <w:bottom w:val="none" w:sz="0" w:space="0" w:color="auto"/>
        <w:right w:val="none" w:sz="0" w:space="0" w:color="auto"/>
      </w:divBdr>
    </w:div>
    <w:div w:id="1836993424">
      <w:bodyDiv w:val="1"/>
      <w:marLeft w:val="0"/>
      <w:marRight w:val="0"/>
      <w:marTop w:val="0"/>
      <w:marBottom w:val="0"/>
      <w:divBdr>
        <w:top w:val="none" w:sz="0" w:space="0" w:color="auto"/>
        <w:left w:val="none" w:sz="0" w:space="0" w:color="auto"/>
        <w:bottom w:val="none" w:sz="0" w:space="0" w:color="auto"/>
        <w:right w:val="none" w:sz="0" w:space="0" w:color="auto"/>
      </w:divBdr>
    </w:div>
    <w:div w:id="1842235977">
      <w:bodyDiv w:val="1"/>
      <w:marLeft w:val="0"/>
      <w:marRight w:val="0"/>
      <w:marTop w:val="0"/>
      <w:marBottom w:val="0"/>
      <w:divBdr>
        <w:top w:val="none" w:sz="0" w:space="0" w:color="auto"/>
        <w:left w:val="none" w:sz="0" w:space="0" w:color="auto"/>
        <w:bottom w:val="none" w:sz="0" w:space="0" w:color="auto"/>
        <w:right w:val="none" w:sz="0" w:space="0" w:color="auto"/>
      </w:divBdr>
    </w:div>
    <w:div w:id="1850675738">
      <w:bodyDiv w:val="1"/>
      <w:marLeft w:val="0"/>
      <w:marRight w:val="0"/>
      <w:marTop w:val="0"/>
      <w:marBottom w:val="0"/>
      <w:divBdr>
        <w:top w:val="none" w:sz="0" w:space="0" w:color="auto"/>
        <w:left w:val="none" w:sz="0" w:space="0" w:color="auto"/>
        <w:bottom w:val="none" w:sz="0" w:space="0" w:color="auto"/>
        <w:right w:val="none" w:sz="0" w:space="0" w:color="auto"/>
      </w:divBdr>
    </w:div>
    <w:div w:id="1856575651">
      <w:bodyDiv w:val="1"/>
      <w:marLeft w:val="0"/>
      <w:marRight w:val="0"/>
      <w:marTop w:val="0"/>
      <w:marBottom w:val="0"/>
      <w:divBdr>
        <w:top w:val="none" w:sz="0" w:space="0" w:color="auto"/>
        <w:left w:val="none" w:sz="0" w:space="0" w:color="auto"/>
        <w:bottom w:val="none" w:sz="0" w:space="0" w:color="auto"/>
        <w:right w:val="none" w:sz="0" w:space="0" w:color="auto"/>
      </w:divBdr>
    </w:div>
    <w:div w:id="1857422839">
      <w:bodyDiv w:val="1"/>
      <w:marLeft w:val="0"/>
      <w:marRight w:val="0"/>
      <w:marTop w:val="0"/>
      <w:marBottom w:val="0"/>
      <w:divBdr>
        <w:top w:val="none" w:sz="0" w:space="0" w:color="auto"/>
        <w:left w:val="none" w:sz="0" w:space="0" w:color="auto"/>
        <w:bottom w:val="none" w:sz="0" w:space="0" w:color="auto"/>
        <w:right w:val="none" w:sz="0" w:space="0" w:color="auto"/>
      </w:divBdr>
    </w:div>
    <w:div w:id="1865441969">
      <w:bodyDiv w:val="1"/>
      <w:marLeft w:val="0"/>
      <w:marRight w:val="0"/>
      <w:marTop w:val="0"/>
      <w:marBottom w:val="0"/>
      <w:divBdr>
        <w:top w:val="none" w:sz="0" w:space="0" w:color="auto"/>
        <w:left w:val="none" w:sz="0" w:space="0" w:color="auto"/>
        <w:bottom w:val="none" w:sz="0" w:space="0" w:color="auto"/>
        <w:right w:val="none" w:sz="0" w:space="0" w:color="auto"/>
      </w:divBdr>
    </w:div>
    <w:div w:id="1869372591">
      <w:bodyDiv w:val="1"/>
      <w:marLeft w:val="0"/>
      <w:marRight w:val="0"/>
      <w:marTop w:val="0"/>
      <w:marBottom w:val="0"/>
      <w:divBdr>
        <w:top w:val="none" w:sz="0" w:space="0" w:color="auto"/>
        <w:left w:val="none" w:sz="0" w:space="0" w:color="auto"/>
        <w:bottom w:val="none" w:sz="0" w:space="0" w:color="auto"/>
        <w:right w:val="none" w:sz="0" w:space="0" w:color="auto"/>
      </w:divBdr>
    </w:div>
    <w:div w:id="1897934150">
      <w:bodyDiv w:val="1"/>
      <w:marLeft w:val="0"/>
      <w:marRight w:val="0"/>
      <w:marTop w:val="0"/>
      <w:marBottom w:val="0"/>
      <w:divBdr>
        <w:top w:val="none" w:sz="0" w:space="0" w:color="auto"/>
        <w:left w:val="none" w:sz="0" w:space="0" w:color="auto"/>
        <w:bottom w:val="none" w:sz="0" w:space="0" w:color="auto"/>
        <w:right w:val="none" w:sz="0" w:space="0" w:color="auto"/>
      </w:divBdr>
    </w:div>
    <w:div w:id="1899779983">
      <w:bodyDiv w:val="1"/>
      <w:marLeft w:val="0"/>
      <w:marRight w:val="0"/>
      <w:marTop w:val="0"/>
      <w:marBottom w:val="0"/>
      <w:divBdr>
        <w:top w:val="none" w:sz="0" w:space="0" w:color="auto"/>
        <w:left w:val="none" w:sz="0" w:space="0" w:color="auto"/>
        <w:bottom w:val="none" w:sz="0" w:space="0" w:color="auto"/>
        <w:right w:val="none" w:sz="0" w:space="0" w:color="auto"/>
      </w:divBdr>
    </w:div>
    <w:div w:id="1904870201">
      <w:bodyDiv w:val="1"/>
      <w:marLeft w:val="0"/>
      <w:marRight w:val="0"/>
      <w:marTop w:val="0"/>
      <w:marBottom w:val="0"/>
      <w:divBdr>
        <w:top w:val="none" w:sz="0" w:space="0" w:color="auto"/>
        <w:left w:val="none" w:sz="0" w:space="0" w:color="auto"/>
        <w:bottom w:val="none" w:sz="0" w:space="0" w:color="auto"/>
        <w:right w:val="none" w:sz="0" w:space="0" w:color="auto"/>
      </w:divBdr>
    </w:div>
    <w:div w:id="1914201635">
      <w:bodyDiv w:val="1"/>
      <w:marLeft w:val="0"/>
      <w:marRight w:val="0"/>
      <w:marTop w:val="0"/>
      <w:marBottom w:val="0"/>
      <w:divBdr>
        <w:top w:val="none" w:sz="0" w:space="0" w:color="auto"/>
        <w:left w:val="none" w:sz="0" w:space="0" w:color="auto"/>
        <w:bottom w:val="none" w:sz="0" w:space="0" w:color="auto"/>
        <w:right w:val="none" w:sz="0" w:space="0" w:color="auto"/>
      </w:divBdr>
    </w:div>
    <w:div w:id="1922638580">
      <w:bodyDiv w:val="1"/>
      <w:marLeft w:val="0"/>
      <w:marRight w:val="0"/>
      <w:marTop w:val="0"/>
      <w:marBottom w:val="0"/>
      <w:divBdr>
        <w:top w:val="none" w:sz="0" w:space="0" w:color="auto"/>
        <w:left w:val="none" w:sz="0" w:space="0" w:color="auto"/>
        <w:bottom w:val="none" w:sz="0" w:space="0" w:color="auto"/>
        <w:right w:val="none" w:sz="0" w:space="0" w:color="auto"/>
      </w:divBdr>
    </w:div>
    <w:div w:id="1963339865">
      <w:bodyDiv w:val="1"/>
      <w:marLeft w:val="0"/>
      <w:marRight w:val="0"/>
      <w:marTop w:val="0"/>
      <w:marBottom w:val="0"/>
      <w:divBdr>
        <w:top w:val="none" w:sz="0" w:space="0" w:color="auto"/>
        <w:left w:val="none" w:sz="0" w:space="0" w:color="auto"/>
        <w:bottom w:val="none" w:sz="0" w:space="0" w:color="auto"/>
        <w:right w:val="none" w:sz="0" w:space="0" w:color="auto"/>
      </w:divBdr>
    </w:div>
    <w:div w:id="1976369336">
      <w:bodyDiv w:val="1"/>
      <w:marLeft w:val="0"/>
      <w:marRight w:val="0"/>
      <w:marTop w:val="0"/>
      <w:marBottom w:val="0"/>
      <w:divBdr>
        <w:top w:val="none" w:sz="0" w:space="0" w:color="auto"/>
        <w:left w:val="none" w:sz="0" w:space="0" w:color="auto"/>
        <w:bottom w:val="none" w:sz="0" w:space="0" w:color="auto"/>
        <w:right w:val="none" w:sz="0" w:space="0" w:color="auto"/>
      </w:divBdr>
    </w:div>
    <w:div w:id="1997149208">
      <w:bodyDiv w:val="1"/>
      <w:marLeft w:val="0"/>
      <w:marRight w:val="0"/>
      <w:marTop w:val="0"/>
      <w:marBottom w:val="0"/>
      <w:divBdr>
        <w:top w:val="none" w:sz="0" w:space="0" w:color="auto"/>
        <w:left w:val="none" w:sz="0" w:space="0" w:color="auto"/>
        <w:bottom w:val="none" w:sz="0" w:space="0" w:color="auto"/>
        <w:right w:val="none" w:sz="0" w:space="0" w:color="auto"/>
      </w:divBdr>
    </w:div>
    <w:div w:id="2002076728">
      <w:bodyDiv w:val="1"/>
      <w:marLeft w:val="0"/>
      <w:marRight w:val="0"/>
      <w:marTop w:val="0"/>
      <w:marBottom w:val="0"/>
      <w:divBdr>
        <w:top w:val="none" w:sz="0" w:space="0" w:color="auto"/>
        <w:left w:val="none" w:sz="0" w:space="0" w:color="auto"/>
        <w:bottom w:val="none" w:sz="0" w:space="0" w:color="auto"/>
        <w:right w:val="none" w:sz="0" w:space="0" w:color="auto"/>
      </w:divBdr>
    </w:div>
    <w:div w:id="2038701777">
      <w:bodyDiv w:val="1"/>
      <w:marLeft w:val="0"/>
      <w:marRight w:val="0"/>
      <w:marTop w:val="0"/>
      <w:marBottom w:val="0"/>
      <w:divBdr>
        <w:top w:val="none" w:sz="0" w:space="0" w:color="auto"/>
        <w:left w:val="none" w:sz="0" w:space="0" w:color="auto"/>
        <w:bottom w:val="none" w:sz="0" w:space="0" w:color="auto"/>
        <w:right w:val="none" w:sz="0" w:space="0" w:color="auto"/>
      </w:divBdr>
    </w:div>
    <w:div w:id="2055805471">
      <w:bodyDiv w:val="1"/>
      <w:marLeft w:val="0"/>
      <w:marRight w:val="0"/>
      <w:marTop w:val="0"/>
      <w:marBottom w:val="0"/>
      <w:divBdr>
        <w:top w:val="none" w:sz="0" w:space="0" w:color="auto"/>
        <w:left w:val="none" w:sz="0" w:space="0" w:color="auto"/>
        <w:bottom w:val="none" w:sz="0" w:space="0" w:color="auto"/>
        <w:right w:val="none" w:sz="0" w:space="0" w:color="auto"/>
      </w:divBdr>
    </w:div>
    <w:div w:id="2061972039">
      <w:bodyDiv w:val="1"/>
      <w:marLeft w:val="0"/>
      <w:marRight w:val="0"/>
      <w:marTop w:val="0"/>
      <w:marBottom w:val="0"/>
      <w:divBdr>
        <w:top w:val="none" w:sz="0" w:space="0" w:color="auto"/>
        <w:left w:val="none" w:sz="0" w:space="0" w:color="auto"/>
        <w:bottom w:val="none" w:sz="0" w:space="0" w:color="auto"/>
        <w:right w:val="none" w:sz="0" w:space="0" w:color="auto"/>
      </w:divBdr>
    </w:div>
    <w:div w:id="2066903191">
      <w:bodyDiv w:val="1"/>
      <w:marLeft w:val="0"/>
      <w:marRight w:val="0"/>
      <w:marTop w:val="0"/>
      <w:marBottom w:val="0"/>
      <w:divBdr>
        <w:top w:val="none" w:sz="0" w:space="0" w:color="auto"/>
        <w:left w:val="none" w:sz="0" w:space="0" w:color="auto"/>
        <w:bottom w:val="none" w:sz="0" w:space="0" w:color="auto"/>
        <w:right w:val="none" w:sz="0" w:space="0" w:color="auto"/>
      </w:divBdr>
    </w:div>
    <w:div w:id="2078085834">
      <w:bodyDiv w:val="1"/>
      <w:marLeft w:val="0"/>
      <w:marRight w:val="0"/>
      <w:marTop w:val="0"/>
      <w:marBottom w:val="0"/>
      <w:divBdr>
        <w:top w:val="none" w:sz="0" w:space="0" w:color="auto"/>
        <w:left w:val="none" w:sz="0" w:space="0" w:color="auto"/>
        <w:bottom w:val="none" w:sz="0" w:space="0" w:color="auto"/>
        <w:right w:val="none" w:sz="0" w:space="0" w:color="auto"/>
      </w:divBdr>
    </w:div>
    <w:div w:id="2085182108">
      <w:bodyDiv w:val="1"/>
      <w:marLeft w:val="0"/>
      <w:marRight w:val="0"/>
      <w:marTop w:val="0"/>
      <w:marBottom w:val="0"/>
      <w:divBdr>
        <w:top w:val="none" w:sz="0" w:space="0" w:color="auto"/>
        <w:left w:val="none" w:sz="0" w:space="0" w:color="auto"/>
        <w:bottom w:val="none" w:sz="0" w:space="0" w:color="auto"/>
        <w:right w:val="none" w:sz="0" w:space="0" w:color="auto"/>
      </w:divBdr>
    </w:div>
    <w:div w:id="2093965606">
      <w:bodyDiv w:val="1"/>
      <w:marLeft w:val="0"/>
      <w:marRight w:val="0"/>
      <w:marTop w:val="0"/>
      <w:marBottom w:val="0"/>
      <w:divBdr>
        <w:top w:val="none" w:sz="0" w:space="0" w:color="auto"/>
        <w:left w:val="none" w:sz="0" w:space="0" w:color="auto"/>
        <w:bottom w:val="none" w:sz="0" w:space="0" w:color="auto"/>
        <w:right w:val="none" w:sz="0" w:space="0" w:color="auto"/>
      </w:divBdr>
    </w:div>
    <w:div w:id="21116563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github.com/andredebreyne/dataco-capstone-group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F123F355438142B67AF4F4420CE3EC" ma:contentTypeVersion="11" ma:contentTypeDescription="Create a new document." ma:contentTypeScope="" ma:versionID="d4229c1dc6d52fbe522ecbd00cf6ebf1">
  <xsd:schema xmlns:xsd="http://www.w3.org/2001/XMLSchema" xmlns:xs="http://www.w3.org/2001/XMLSchema" xmlns:p="http://schemas.microsoft.com/office/2006/metadata/properties" xmlns:ns3="73492b95-41a2-429f-b38d-412e7543e80a" targetNamespace="http://schemas.microsoft.com/office/2006/metadata/properties" ma:root="true" ma:fieldsID="e45a1b95c4eca43ef7449630c9b2ad8c" ns3:_="">
    <xsd:import namespace="73492b95-41a2-429f-b38d-412e7543e80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492b95-41a2-429f-b38d-412e7543e80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73492b95-41a2-429f-b38d-412e7543e80a"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Ahmed2025</b:Tag>
    <b:SourceType>JournalArticle</b:SourceType>
    <b:Guid>{09D8D05F-3135-4463-98D5-4616CE1E0321}</b:Guid>
    <b:Author>
      <b:Author>
        <b:NameList>
          <b:Person>
            <b:Last>Ahmed</b:Last>
            <b:First>K</b:First>
            <b:Middle>R</b:Middle>
          </b:Person>
          <b:Person>
            <b:Last>Ansari</b:Last>
            <b:First>M</b:First>
            <b:Middle>E</b:Middle>
          </b:Person>
          <b:Person>
            <b:Last>Ahsan</b:Last>
            <b:First>M</b:First>
            <b:Middle>N</b:Middle>
          </b:Person>
          <b:Person>
            <b:Last>Rohan</b:Last>
            <b:First>A</b:First>
          </b:Person>
          <b:Person>
            <b:Last>Uddin</b:Last>
            <b:First>M</b:First>
            <b:Middle>B</b:Middle>
          </b:Person>
          <b:Person>
            <b:Last>Rivin</b:Last>
            <b:First>M</b:First>
            <b:Middle>A H</b:Middle>
          </b:Person>
        </b:NameList>
      </b:Author>
    </b:Author>
    <b:Title>Deep learning framework for interpretable supply chain forecasting using SOM, ANN, and SHAP</b:Title>
    <b:Year>2025</b:Year>
    <b:JournalName>Scientific Reports</b:JournalName>
    <b:Volume>15</b:Volume>
    <b:Pages>Article 26355</b:Pages>
    <b:DOI>10.1038/s41598-025-11510-z</b:DOI>
    <b:RefOrder>4</b:RefOrder>
  </b:Source>
  <b:Source>
    <b:Tag>Armbrust2020</b:Tag>
    <b:SourceType>JournalArticle</b:SourceType>
    <b:Guid>{92A4BCB0-A279-4C8B-AC49-7DE18652A0F6}</b:Guid>
    <b:Author>
      <b:Author>
        <b:NameList>
          <b:Person>
            <b:Last>Armbrust</b:Last>
            <b:First>M</b:First>
          </b:Person>
          <b:Person>
            <b:Last>Das</b:Last>
            <b:First>T</b:First>
          </b:Person>
          <b:Person>
            <b:Last>Sun</b:Last>
            <b:First>L</b:First>
          </b:Person>
          <b:Person>
            <b:Last>Yavuz</b:Last>
            <b:First>B</b:First>
          </b:Person>
          <b:Person>
            <b:Last>Zhu</b:Last>
            <b:First>S</b:First>
          </b:Person>
          <b:Person>
            <b:Last>Murthy</b:Last>
            <b:First>M</b:First>
          </b:Person>
          <b:Person>
            <b:Last>Torres</b:Last>
            <b:First>J</b:First>
          </b:Person>
          <b:Person>
            <b:Last>Hovell</b:Last>
            <b:First>H</b:First>
            <b:Middle>van</b:Middle>
          </b:Person>
          <b:Person>
            <b:Last>Ionescu</b:Last>
            <b:First>A</b:First>
          </b:Person>
          <b:Person>
            <b:Last>Luszczak</b:Last>
            <b:First>A</b:First>
          </b:Person>
          <b:Person>
            <b:Last>Switakowski</b:Last>
            <b:First>M</b:First>
          </b:Person>
          <b:Person>
            <b:Last>Szafranski</b:Last>
            <b:First>M</b:First>
          </b:Person>
          <b:Person>
            <b:Last>Li</b:Last>
            <b:First>X</b:First>
          </b:Person>
          <b:Person>
            <b:Last>Ueshin</b:Last>
            <b:First>T</b:First>
          </b:Person>
          <b:Person>
            <b:Last>Mokhtar</b:Last>
            <b:First>M</b:First>
          </b:Person>
          <b:Person>
            <b:Last>Boncz</b:Last>
            <b:First>P</b:First>
          </b:Person>
          <b:Person>
            <b:Last>Ghodsi</b:Last>
            <b:First>A</b:First>
          </b:Person>
          <b:Person>
            <b:Last>Paranjpye</b:Last>
            <b:First>S</b:First>
          </b:Person>
          <b:Person>
            <b:Last>Senster</b:Last>
            <b:First>P</b:First>
          </b:Person>
          <b:Person>
            <b:Last>Zaharia</b:Last>
            <b:First>M</b:First>
          </b:Person>
        </b:NameList>
      </b:Author>
    </b:Author>
    <b:Title>Delta Lake: High-performance ACID table storage over cloud object stores</b:Title>
    <b:Year>2020</b:Year>
    <b:JournalName>Proceedings of the VLDB Endowment</b:JournalName>
    <b:Volume>13</b:Volume>
    <b:Issue>12</b:Issue>
    <b:Pages>3411-3424</b:Pages>
    <b:DOI>10.14778/3415478.3415560</b:DOI>
    <b:RefOrder>11</b:RefOrder>
  </b:Source>
  <b:Source>
    <b:Tag>Baryannis2019</b:Tag>
    <b:SourceType>JournalArticle</b:SourceType>
    <b:Guid>{E71D901B-764C-4BF3-AF93-B2E04D67A185}</b:Guid>
    <b:Author>
      <b:Author>
        <b:NameList>
          <b:Person>
            <b:Last>Baryannis</b:Last>
            <b:First>G</b:First>
          </b:Person>
          <b:Person>
            <b:Last>Dani</b:Last>
            <b:First>S</b:First>
          </b:Person>
          <b:Person>
            <b:Last>Antoniou</b:Last>
            <b:First>G</b:First>
          </b:Person>
        </b:NameList>
      </b:Author>
    </b:Author>
    <b:Title>Predicting supply chain risks using machine learning: The trade-off between performance and interpretability</b:Title>
    <b:Year>2019</b:Year>
    <b:JournalName>Future Generation Computer Systems</b:JournalName>
    <b:Volume>101</b:Volume>
    <b:Pages>993-1004</b:Pages>
    <b:DOI>10.1016/j.future.2019.07.059</b:DOI>
    <b:RefOrder>3</b:RefOrder>
  </b:Source>
  <b:Source>
    <b:Tag>Constante2019</b:Tag>
    <b:SourceType>Misc</b:SourceType>
    <b:Guid>{4E8A33C5-B5C8-4078-AD00-2BA748362FB7}</b:Guid>
    <b:Author>
      <b:Author>
        <b:NameList>
          <b:Person>
            <b:Last>Constante</b:Last>
            <b:First>F</b:First>
          </b:Person>
          <b:Person>
            <b:Last>Silva</b:Last>
            <b:First>F</b:First>
          </b:Person>
          <b:Person>
            <b:Last>Pereira</b:Last>
            <b:First>A</b:First>
          </b:Person>
        </b:NameList>
      </b:Author>
    </b:Author>
    <b:Title>DataCo Smart Supply Chain for Big Data Analysis</b:Title>
    <b:Year>2019</b:Year>
    <b:Publisher>Mendeley Data</b:Publisher>
    <b:Medium>Data set, Version 5</b:Medium>
    <b:DOI>10.17632/8gx2fvg2k6.5</b:DOI>
    <b:RefOrder>10</b:RefOrder>
  </b:Source>
  <b:Source>
    <b:Tag>Hastie2009</b:Tag>
    <b:SourceType>Book</b:SourceType>
    <b:Guid>{A8CCF38C-11BC-4214-9933-1A4028689D0F}</b:Guid>
    <b:Author>
      <b:Author>
        <b:NameList>
          <b:Person>
            <b:Last>Hastie</b:Last>
            <b:First>T</b:First>
          </b:Person>
          <b:Person>
            <b:Last>Tibshirani</b:Last>
            <b:First>R</b:First>
          </b:Person>
          <b:Person>
            <b:Last>Friedman</b:Last>
            <b:First>J</b:First>
          </b:Person>
        </b:NameList>
      </b:Author>
    </b:Author>
    <b:Title>The elements of statistical learning: Data mining, inference, and prediction</b:Title>
    <b:Year>2009</b:Year>
    <b:Edition>2nd</b:Edition>
    <b:Publisher>Springer</b:Publisher>
    <b:DOI>10.1007/978-0-387-84858-7</b:DOI>
    <b:RefOrder>5</b:RefOrder>
  </b:Source>
  <b:Source>
    <b:Tag>Liu2022</b:Tag>
    <b:SourceType>JournalArticle</b:SourceType>
    <b:Guid>{5B7F54C2-5009-4D52-AC4F-F1969E6A82FA}</b:Guid>
    <b:Author>
      <b:Author>
        <b:NameList>
          <b:Person>
            <b:Last>Liu</b:Last>
            <b:First>F</b:First>
          </b:Person>
          <b:Person>
            <b:Last>Chen</b:Last>
            <b:First>L</b:First>
          </b:Person>
          <b:Person>
            <b:Last>Zheng</b:Last>
            <b:First>Y</b:First>
          </b:Person>
          <b:Person>
            <b:Last>Feng</b:Last>
            <b:First>Y</b:First>
          </b:Person>
        </b:NameList>
      </b:Author>
    </b:Author>
    <b:Title>A prediction method with data leakage suppression for time series</b:Title>
    <b:Year>2022</b:Year>
    <b:JournalName>Electronics</b:JournalName>
    <b:Volume>11</b:Volume>
    <b:Issue>22</b:Issue>
    <b:Pages>Article 3701</b:Pages>
    <b:DOI>10.3390/electronics11223701</b:DOI>
    <b:RefOrder>7</b:RefOrder>
  </b:Source>
  <b:Source>
    <b:Tag>Lundberg2017</b:Tag>
    <b:SourceType>ConferenceProceedings</b:SourceType>
    <b:Guid>{A96AFCC2-F84B-4B5D-B026-A1B98DF8097F}</b:Guid>
    <b:Author>
      <b:Author>
        <b:NameList>
          <b:Person>
            <b:Last>Lundberg</b:Last>
            <b:First>S</b:First>
            <b:Middle>M</b:Middle>
          </b:Person>
          <b:Person>
            <b:Last>Lee</b:Last>
            <b:First>S-I</b:First>
          </b:Person>
        </b:NameList>
      </b:Author>
    </b:Author>
    <b:Title>A unified approach to interpreting model predictions</b:Title>
    <b:Year>2017</b:Year>
    <b:ConferenceName>Advances in Neural Information Processing Systems</b:ConferenceName>
    <b:Volume>30</b:Volume>
    <b:URL>https://proceedings.neurips.cc/paper_files/paper/2017/hash/8a20a8621978632d76c43dfd28b67767-Abstract.html</b:URL>
    <b:RefOrder>8</b:RefOrder>
  </b:Source>
  <b:Source>
    <b:Tag>Ni2020</b:Tag>
    <b:SourceType>JournalArticle</b:SourceType>
    <b:Guid>{A7E53D34-4E19-4367-8CE5-0E3F47B0A9AD}</b:Guid>
    <b:Author>
      <b:Author>
        <b:NameList>
          <b:Person>
            <b:Last>Ni</b:Last>
            <b:First>D</b:First>
          </b:Person>
          <b:Person>
            <b:Last>Xiao</b:Last>
            <b:First>Z</b:First>
          </b:Person>
          <b:Person>
            <b:Last>Lim</b:Last>
            <b:First>M</b:First>
            <b:Middle>K</b:Middle>
          </b:Person>
        </b:NameList>
      </b:Author>
    </b:Author>
    <b:Title>A systematic review of the research trends of machine learning in supply chain management</b:Title>
    <b:Year>2020</b:Year>
    <b:JournalName>International Journal of Machine Learning and Cybernetics</b:JournalName>
    <b:Volume>11</b:Volume>
    <b:Pages>1463-1482</b:Pages>
    <b:DOI>10.1007/s13042-019-01050-0</b:DOI>
    <b:RefOrder>1</b:RefOrder>
  </b:Source>
  <b:Source>
    <b:Tag>Toorajipour2021</b:Tag>
    <b:SourceType>JournalArticle</b:SourceType>
    <b:Guid>{03CE99DA-34F7-46AA-9CD9-969879AFCB83}</b:Guid>
    <b:Author>
      <b:Author>
        <b:NameList>
          <b:Person>
            <b:Last>Toorajipour</b:Last>
            <b:First>R</b:First>
          </b:Person>
          <b:Person>
            <b:Last>Sohrabpour</b:Last>
            <b:First>V</b:First>
          </b:Person>
          <b:Person>
            <b:Last>Nazarpour</b:Last>
            <b:First>A</b:First>
          </b:Person>
          <b:Person>
            <b:Last>Oghazi</b:Last>
            <b:First>P</b:First>
          </b:Person>
          <b:Person>
            <b:Last>Fischl</b:Last>
            <b:First>M</b:First>
          </b:Person>
        </b:NameList>
      </b:Author>
    </b:Author>
    <b:Title>Artificial intelligence in supply chain management: A systematic literature review</b:Title>
    <b:Year>2021</b:Year>
    <b:JournalName>Journal of Business Research</b:JournalName>
    <b:Volume>122</b:Volume>
    <b:Pages>502-517</b:Pages>
    <b:DOI>10.1016/j.jbusres.2020.09.009</b:DOI>
    <b:RefOrder>2</b:RefOrder>
  </b:Source>
  <b:Source>
    <b:Tag>Zaharia2016</b:Tag>
    <b:SourceType>JournalArticle</b:SourceType>
    <b:Guid>{3CBFE9C0-519D-413A-BE06-DA1EAC7630A7}</b:Guid>
    <b:Author>
      <b:Author>
        <b:NameList>
          <b:Person>
            <b:Last>Zaharia</b:Last>
            <b:First>M</b:First>
          </b:Person>
          <b:Person>
            <b:Last>Xin</b:Last>
            <b:First>R</b:First>
            <b:Middle>S</b:Middle>
          </b:Person>
          <b:Person>
            <b:Last>Wendell</b:Last>
            <b:First>P</b:First>
          </b:Person>
          <b:Person>
            <b:Last>Das</b:Last>
            <b:First>T</b:First>
          </b:Person>
          <b:Person>
            <b:Last>Armbrust</b:Last>
            <b:First>M</b:First>
          </b:Person>
          <b:Person>
            <b:Last>Dave</b:Last>
            <b:First>A</b:First>
          </b:Person>
          <b:Person>
            <b:Last>Meng</b:Last>
            <b:First>X</b:First>
          </b:Person>
          <b:Person>
            <b:Last>Rosen</b:Last>
            <b:First>J</b:First>
          </b:Person>
          <b:Person>
            <b:Last>Venkataraman</b:Last>
            <b:First>S</b:First>
          </b:Person>
          <b:Person>
            <b:Last>Franklin</b:Last>
            <b:First>M</b:First>
            <b:Middle>J</b:Middle>
          </b:Person>
          <b:Person>
            <b:Last>Ghodsi</b:Last>
            <b:First>A</b:First>
          </b:Person>
          <b:Person>
            <b:Last>Gonzalez</b:Last>
            <b:First>J</b:First>
          </b:Person>
          <b:Person>
            <b:Last>Shenker</b:Last>
            <b:First>S</b:First>
          </b:Person>
          <b:Person>
            <b:Last>Stoica</b:Last>
            <b:First>I</b:First>
          </b:Person>
        </b:NameList>
      </b:Author>
    </b:Author>
    <b:Title>Apache Spark: A unified engine for big data processing</b:Title>
    <b:Year>2016</b:Year>
    <b:JournalName>Communications of the ACM</b:JournalName>
    <b:Volume>59</b:Volume>
    <b:Issue>11</b:Issue>
    <b:Pages>56-65</b:Pages>
    <b:DOI>10.1145/2934664</b:DOI>
    <b:RefOrder>12</b:RefOrder>
  </b:Source>
  <b:Source>
    <b:Tag>Microsoft2026b</b:Tag>
    <b:SourceType>ElectronicSource</b:SourceType>
    <b:Guid>{225238AC-19A5-4994-A8C4-0E6183C43C33}</b:Guid>
    <b:Author>
      <b:Author>
        <b:Corporate>Microsoft</b:Corporate>
      </b:Author>
    </b:Author>
    <b:Title>What is Azure Databricks?</b:Title>
    <b:Year>2026b</b:Year>
    <b:Month>May</b:Month>
    <b:Day>15</b:Day>
    <b:Publisher>Microsoft Learn</b:Publisher>
    <b:URL>https://learn.microsoft.com/en-us/azure/databricks/introduction/</b:URL>
    <b:YearAccessed>2026</b:YearAccessed>
    <b:MonthAccessed>June</b:MonthAccessed>
    <b:DayAccessed>2</b:DayAccessed>
    <b:RefOrder>13</b:RefOrder>
  </b:Source>
  <b:Source>
    <b:Tag>Placeholder1</b:Tag>
    <b:SourceType>ElectronicSource</b:SourceType>
    <b:Guid>{10C78BE6-AD43-4A67-B56B-EA7CB52BBDF5}</b:Guid>
    <b:Author>
      <b:Author>
        <b:Corporate>Microsoft</b:Corporate>
      </b:Author>
    </b:Author>
    <b:Title>Power BI with Azure Databricks</b:Title>
    <b:Year>2026a</b:Year>
    <b:Month>May</b:Month>
    <b:Day>19</b:Day>
    <b:Publisher>Microsoft Learn</b:Publisher>
    <b:URL>https://learn.microsoft.com/en-us/azure/databricks/partners/bi/power-bi</b:URL>
    <b:YearAccessed>2026</b:YearAccessed>
    <b:MonthAccessed>June</b:MonthAccessed>
    <b:DayAccessed>2</b:DayAccessed>
    <b:RefOrder>9</b:RefOrder>
  </b:Source>
  <b:Source>
    <b:Tag>Kau12</b:Tag>
    <b:SourceType>ArticleInAPeriodical</b:SourceType>
    <b:Guid>{E30514E5-63E3-4C50-829F-089B3CC4ED07}</b:Guid>
    <b:Author>
      <b:Author>
        <b:NameList>
          <b:Person>
            <b:Last>Kaufman</b:Last>
            <b:First>Shachar</b:First>
          </b:Person>
          <b:Person>
            <b:Last>Rosset</b:Last>
            <b:First>Saharon</b:First>
          </b:Person>
          <b:Person>
            <b:Last>Perlich</b:Last>
            <b:First>Claudia</b:First>
          </b:Person>
        </b:NameList>
      </b:Author>
    </b:Author>
    <b:Title>Leakage in Data Mining: Formulation, Detection, and Avoidance</b:Title>
    <b:PeriodicalTitle>ACM Transactions on Knowledge Discovery from Data</b:PeriodicalTitle>
    <b:Year>2012</b:Year>
    <b:Month>December</b:Month>
    <b:Pages>1–21</b:Pages>
    <b:DOI>https://doi.org/10.1145/2382577.2382579</b:DOI>
    <b:RefOrder>14</b:RefOrder>
  </b:Source>
  <b:Source>
    <b:Tag>Hos13</b:Tag>
    <b:SourceType>Book</b:SourceType>
    <b:Guid>{328B6421-517A-42D8-94DB-121D2D200CCE}</b:Guid>
    <b:Title>Applied Logistic Regression</b:Title>
    <b:Year>2013</b:Year>
    <b:Author>
      <b:Author>
        <b:NameList>
          <b:Person>
            <b:Last>Hosmer</b:Last>
            <b:First>David</b:First>
            <b:Middle>W.</b:Middle>
          </b:Person>
          <b:Person>
            <b:Last>Lemeshow</b:Last>
            <b:First>Stanley</b:First>
          </b:Person>
          <b:Person>
            <b:Last>Sturdivant</b:Last>
            <b:First>Rodney</b:First>
            <b:Middle>X.</b:Middle>
          </b:Person>
        </b:NameList>
      </b:Author>
    </b:Author>
    <b:City>Hoboken, NJ</b:City>
    <b:Publisher>John Wiley &amp; Sons</b:Publisher>
    <b:Edition>3rd</b:Edition>
    <b:DOI>https://doi.org/10.1002/9781118548387</b:DOI>
    <b:RefOrder>16</b:RefOrder>
  </b:Source>
  <b:Source>
    <b:Tag>Hoe70</b:Tag>
    <b:SourceType>ArticleInAPeriodical</b:SourceType>
    <b:Guid>{A4BCC01A-B7F1-4AB3-871D-CFDCEC80C38A}</b:Guid>
    <b:Title>Ridge Regression: Biased Estimation for Nonorthogonal Problems</b:Title>
    <b:Pages>55–67</b:Pages>
    <b:Year>1970</b:Year>
    <b:Author>
      <b:Author>
        <b:NameList>
          <b:Person>
            <b:Last>Hoerl</b:Last>
            <b:First>Arthur</b:First>
            <b:Middle>E.</b:Middle>
          </b:Person>
          <b:Person>
            <b:Last>Kennard</b:Last>
            <b:First>Robert</b:First>
            <b:Middle>W.</b:Middle>
          </b:Person>
        </b:NameList>
      </b:Author>
    </b:Author>
    <b:JournalName>Technometrics</b:JournalName>
    <b:PeriodicalTitle>Technometrics</b:PeriodicalTitle>
    <b:Month>February</b:Month>
    <b:DOI>https://doi.org/10.1080/00401706.1970.10488634</b:DOI>
    <b:RefOrder>6</b:RefOrder>
  </b:Source>
  <b:Source>
    <b:Tag>Che16</b:Tag>
    <b:SourceType>ConferenceProceedings</b:SourceType>
    <b:Guid>{077FA13F-3EFA-4A0E-B00C-D23E3249B593}</b:Guid>
    <b:Title>XGBoost: A Scalable Tree Boosting System</b:Title>
    <b:Year>2016</b:Year>
    <b:Pages>785–794</b:Pages>
    <b:Author>
      <b:Author>
        <b:NameList>
          <b:Person>
            <b:Last>Chen</b:Last>
            <b:First>Tianqi</b:First>
          </b:Person>
          <b:Person>
            <b:Last>Guestrin</b:Last>
            <b:First>Carlos</b:First>
          </b:Person>
        </b:NameList>
      </b:Author>
    </b:Author>
    <b:ConferenceName>Proceedings of the 22nd ACM SIGKDD International Conference on Knowledge Discovery and Data Mining</b:ConferenceName>
    <b:City>San Francisco, CA</b:City>
    <b:Publisher>Association for Computing Machinery</b:Publisher>
    <b:DOI>https://doi.org/10.1145/2939672.2939785</b:DOI>
    <b:RefOrder>17</b:RefOrder>
  </b:Source>
  <b:Source>
    <b:Tag>Ber12</b:Tag>
    <b:SourceType>ArticleInAPeriodical</b:SourceType>
    <b:Guid>{A179FB85-8F6A-4411-B8B4-17D1877858D5}</b:Guid>
    <b:Author>
      <b:Author>
        <b:NameList>
          <b:Person>
            <b:Last>Bergmeir</b:Last>
            <b:First>Christoph</b:First>
          </b:Person>
          <b:Person>
            <b:Last>Benítez</b:Last>
            <b:First>José</b:First>
            <b:Middle>M.</b:Middle>
          </b:Person>
        </b:NameList>
      </b:Author>
    </b:Author>
    <b:Title>On the use of cross-validation for time series predictor evaluation</b:Title>
    <b:PeriodicalTitle>Information Sciences</b:PeriodicalTitle>
    <b:Year>2012</b:Year>
    <b:Month>May</b:Month>
    <b:Pages>192–213</b:Pages>
    <b:DOI>https://doi.org/10.1016/j.ins.2011.12.028</b:DOI>
    <b:RefOrder>15</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0EC69A-642E-41A5-A3A0-56DD9CA7F3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492b95-41a2-429f-b38d-412e7543e8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45DF7A-E00D-4192-8E2D-F0B3652772C4}">
  <ds:schemaRefs>
    <ds:schemaRef ds:uri="http://schemas.microsoft.com/office/2006/metadata/properties"/>
    <ds:schemaRef ds:uri="http://schemas.microsoft.com/office/infopath/2007/PartnerControls"/>
    <ds:schemaRef ds:uri="73492b95-41a2-429f-b38d-412e7543e80a"/>
  </ds:schemaRefs>
</ds:datastoreItem>
</file>

<file path=customXml/itemProps3.xml><?xml version="1.0" encoding="utf-8"?>
<ds:datastoreItem xmlns:ds="http://schemas.openxmlformats.org/officeDocument/2006/customXml" ds:itemID="{E4297F94-4914-4F4B-87DE-A431AADA007F}">
  <ds:schemaRefs>
    <ds:schemaRef ds:uri="http://schemas.openxmlformats.org/officeDocument/2006/bibliography"/>
  </ds:schemaRefs>
</ds:datastoreItem>
</file>

<file path=customXml/itemProps4.xml><?xml version="1.0" encoding="utf-8"?>
<ds:datastoreItem xmlns:ds="http://schemas.openxmlformats.org/officeDocument/2006/customXml" ds:itemID="{344A232C-E8A8-49C9-B39D-F4D12A432E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50</Pages>
  <Words>13469</Words>
  <Characters>76779</Characters>
  <Application>Microsoft Office Word</Application>
  <DocSecurity>0</DocSecurity>
  <Lines>639</Lines>
  <Paragraphs>180</Paragraphs>
  <ScaleCrop>false</ScaleCrop>
  <Manager/>
  <Company/>
  <LinksUpToDate>false</LinksUpToDate>
  <CharactersWithSpaces>90068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Late Delivery Risk and Explaining Order Profitability in a Global E-Commerce Supply Chain</dc:title>
  <dc:subject>DataCo Capstone Final Report</dc:subject>
  <dc:creator>Group 2</dc:creator>
  <cp:keywords/>
  <dc:description>generated by python-docx</dc:description>
  <cp:lastModifiedBy>Bruno De Arantes Leite Sassi</cp:lastModifiedBy>
  <cp:revision>4</cp:revision>
  <dcterms:created xsi:type="dcterms:W3CDTF">2026-06-14T22:57:00Z</dcterms:created>
  <dcterms:modified xsi:type="dcterms:W3CDTF">2026-06-14T23:30:00Z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0x01010052F123F355438142B67AF4F4420CE3EC</vt:lpwstr>
  </property>
</Properties>
</file>