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Revisão Análise e Projeto de Sistemas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Atividades de Aprendizagem 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Aluno: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ab/>
        <w:t xml:space="preserve">Andre de Carli Dias</w:t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RA: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ab/>
        <w:t xml:space="preserve">2160552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sz w:val="24"/>
          <w:szCs w:val="24"/>
          <w:vertAlign w:val="baseline"/>
          <w:rtl w:val="0"/>
        </w:rPr>
        <w:t xml:space="preserve">Use esta cor no seu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levantamento de requisitos objetiva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 identificar as necessidades dos usuários e  stakeholders em relação ao sistema de software.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stakeholders são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 pessoas ou grupos que têm interesse no sistema de software.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requisitos estabelece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 as funcionalidades que devem ser implementadas no sistema de software.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ESCOPO do sistema compreende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 a definição dos limites, objetivos, funcionalidades, restrições e requisitos do projeto.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 e RNF são abreviações para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Requisitos Funcionais e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refletem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nas funcionalidades e maneiras com que o software irá se comportar.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usuário sã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mais generalistas e sem detalhes técnicos tendo ponto de vista de funcionalidade.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Sistema são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construídos a partir dos requisitos de usuário, pois tem como objetivo permitir com que a demanda do usuário seja atendida.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requisito de usuário pode ser mapeado em 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um conjunto de requisitos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são as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especificações das funções que o sistema deve implementar para atender a necessidade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funcionais são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os requisitos técnicos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descrevem o que se espera que o software faça, sem a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preocupação de como ele 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análise de requisitos se concentra em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entender as necessidades e expectativas dos usuários/clientes.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Operações CRUD devem ser registradas em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apenas 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requisito funciona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de gerenciamento (Por cada caso de uso. Ex: Gerenciador de Alunos).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vídeo no link “Requisito Funcional x Não Funcional”,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Armazenar e trafegar dados criptografados é um requisito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 não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o cadastro de clientes é um requisito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carga está relacionado com requisitos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não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vídeo no link “Regras de Negócio”,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regra de negócio é um requisito de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domínio.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podem possuir restrições definidas por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 é abreviatura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Regra de Negocio”.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caso de uso deve referenciar pelo menos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a um requisito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 requisito funcional deve estar referenciado em pelo menos</w:t>
      </w:r>
      <w:r w:rsidDel="00000000" w:rsidR="00000000" w:rsidRPr="00000000">
        <w:rPr>
          <w:rFonts w:ascii="Arial" w:cs="Arial" w:eastAsia="Arial" w:hAnsi="Arial"/>
          <w:color w:val="2f549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0"/>
          <w:szCs w:val="20"/>
          <w:rtl w:val="0"/>
        </w:rPr>
        <w:t xml:space="preserve">um caso de uso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forte">
    <w:name w:val="Ênfase forte"/>
    <w:next w:val="Ênfase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und" w:eastAsia="und" w:val="und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X6qG7AvsBccHC7Bo9r70RmpjfA==">AMUW2mXelZ3+9BOwVADPd8TTYKcxEYCqLka7psf2pDy5iKfIobO83b1C69n4Fkra6mrydzosxe1v8eTaEwbRU+MXZNkz5sasV5JQV0wMS0djE3Z6pKyGTr8=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2022-08-15T18:05:00Z</dcterms:created>
  <dc:creator>Usuário do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