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Comparație oferte help-desk — Nordica</w:t>
      </w:r>
    </w:p>
    <w:p>
      <w:r>
        <w:rPr>
          <w:b/>
        </w:rPr>
        <w:t xml:space="preserve">Solicitant: </w:t>
      </w:r>
      <w:r>
        <w:t>Sorina Vlad, operațiuni</w:t>
      </w:r>
    </w:p>
    <w:p>
      <w:r>
        <w:rPr>
          <w:b/>
        </w:rPr>
        <w:t xml:space="preserve">Data analizei: </w:t>
      </w:r>
      <w:r>
        <w:t>20 iunie 2026</w:t>
      </w:r>
    </w:p>
    <w:p>
      <w:r>
        <w:rPr>
          <w:b/>
        </w:rPr>
        <w:t xml:space="preserve">Buget orientativ: </w:t>
      </w:r>
      <w:r>
        <w:t>~150 €/lună pentru 3 agenți</w:t>
      </w:r>
    </w:p>
    <w:p/>
    <w:p>
      <w:pPr>
        <w:pStyle w:val="Heading1"/>
      </w:pPr>
      <w:r>
        <w:t>1. Cerințe OBLIGATORII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4E79"/>
          </w:tcPr>
          <w:p>
            <w:r>
              <w:rPr>
                <w:b/>
                <w:color w:val="FFFFFF"/>
              </w:rPr>
              <w:t>Cerință obligatorie</w:t>
            </w:r>
          </w:p>
        </w:tc>
        <w:tc>
          <w:tcPr>
            <w:tcW w:type="dxa" w:w="2351"/>
            <w:shd w:val="clear" w:color="auto" w:fill="1F4E79"/>
          </w:tcPr>
          <w:p>
            <w:r>
              <w:rPr>
                <w:b/>
                <w:color w:val="FFFFFF"/>
              </w:rPr>
              <w:t>AjutorPro</w:t>
            </w:r>
          </w:p>
        </w:tc>
        <w:tc>
          <w:tcPr>
            <w:tcW w:type="dxa" w:w="2351"/>
            <w:shd w:val="clear" w:color="auto" w:fill="1F4E79"/>
          </w:tcPr>
          <w:p>
            <w:r>
              <w:rPr>
                <w:b/>
                <w:color w:val="FFFFFF"/>
              </w:rPr>
              <w:t>DeskNord</w:t>
            </w:r>
          </w:p>
        </w:tc>
        <w:tc>
          <w:tcPr>
            <w:tcW w:type="dxa" w:w="2351"/>
            <w:shd w:val="clear" w:color="auto" w:fill="1F4E79"/>
          </w:tcPr>
          <w:p>
            <w:r>
              <w:rPr>
                <w:b/>
                <w:color w:val="FFFFFF"/>
              </w:rPr>
              <w:t>TichetRapid</w:t>
            </w:r>
          </w:p>
        </w:tc>
      </w:tr>
      <w:tr>
        <w:tc>
          <w:tcPr>
            <w:tcW w:type="dxa" w:w="2351"/>
          </w:tcPr>
          <w:p>
            <w:r>
              <w:t>Interfață și suport în limba română</w:t>
            </w:r>
          </w:p>
        </w:tc>
        <w:tc>
          <w:tcPr>
            <w:tcW w:type="dxa" w:w="2351"/>
            <w:shd w:val="clear" w:color="auto" w:fill="E2EFDA"/>
          </w:tcPr>
          <w:p>
            <w:r>
              <w:t>✅ PASS</w:t>
            </w:r>
          </w:p>
        </w:tc>
        <w:tc>
          <w:tcPr>
            <w:tcW w:type="dxa" w:w="2351"/>
            <w:shd w:val="clear" w:color="auto" w:fill="E2EFDA"/>
          </w:tcPr>
          <w:p>
            <w:r>
              <w:t>✅ PASS</w:t>
            </w:r>
          </w:p>
        </w:tc>
        <w:tc>
          <w:tcPr>
            <w:tcW w:type="dxa" w:w="2351"/>
            <w:shd w:val="clear" w:color="auto" w:fill="FFCCCC"/>
          </w:tcPr>
          <w:p>
            <w:r>
              <w:t>❌ FAIL — doar engleză</w:t>
            </w:r>
          </w:p>
        </w:tc>
      </w:tr>
      <w:tr>
        <w:tc>
          <w:tcPr>
            <w:tcW w:type="dxa" w:w="2351"/>
          </w:tcPr>
          <w:p>
            <w:r>
              <w:t>SLA răspuns tehnic sub 4 ore</w:t>
            </w:r>
          </w:p>
        </w:tc>
        <w:tc>
          <w:tcPr>
            <w:tcW w:type="dxa" w:w="2351"/>
            <w:shd w:val="clear" w:color="auto" w:fill="E2EFDA"/>
          </w:tcPr>
          <w:p>
            <w:r>
              <w:t>✅ PASS (sub 2h)</w:t>
            </w:r>
          </w:p>
        </w:tc>
        <w:tc>
          <w:tcPr>
            <w:tcW w:type="dxa" w:w="2351"/>
            <w:shd w:val="clear" w:color="auto" w:fill="E2EFDA"/>
          </w:tcPr>
          <w:p>
            <w:r>
              <w:t>✅ PASS (sub 3h)</w:t>
            </w:r>
          </w:p>
        </w:tc>
        <w:tc>
          <w:tcPr>
            <w:tcW w:type="dxa" w:w="2351"/>
            <w:shd w:val="clear" w:color="auto" w:fill="E2EFDA"/>
          </w:tcPr>
          <w:p>
            <w:r>
              <w:t>✅ PASS (sub 4h)</w:t>
            </w:r>
          </w:p>
        </w:tc>
      </w:tr>
      <w:tr>
        <w:tc>
          <w:tcPr>
            <w:tcW w:type="dxa" w:w="2351"/>
          </w:tcPr>
          <w:p>
            <w:r>
              <w:t>Minim 3 agenți, extensibil</w:t>
            </w:r>
          </w:p>
        </w:tc>
        <w:tc>
          <w:tcPr>
            <w:tcW w:type="dxa" w:w="2351"/>
            <w:shd w:val="clear" w:color="auto" w:fill="E2EFDA"/>
          </w:tcPr>
          <w:p>
            <w:r>
              <w:t>✅ PASS</w:t>
            </w:r>
          </w:p>
        </w:tc>
        <w:tc>
          <w:tcPr>
            <w:tcW w:type="dxa" w:w="2351"/>
            <w:shd w:val="clear" w:color="auto" w:fill="E2EFDA"/>
          </w:tcPr>
          <w:p>
            <w:r>
              <w:t>✅ PASS</w:t>
            </w:r>
          </w:p>
        </w:tc>
        <w:tc>
          <w:tcPr>
            <w:tcW w:type="dxa" w:w="2351"/>
            <w:shd w:val="clear" w:color="auto" w:fill="E2EFDA"/>
          </w:tcPr>
          <w:p>
            <w:r>
              <w:t>✅ PASS</w:t>
            </w:r>
          </w:p>
        </w:tc>
      </w:tr>
      <w:tr>
        <w:tc>
          <w:tcPr>
            <w:tcW w:type="dxa" w:w="2351"/>
          </w:tcPr>
          <w:p>
            <w:r>
              <w:t>Tichete prin email (creare automată)</w:t>
            </w:r>
          </w:p>
        </w:tc>
        <w:tc>
          <w:tcPr>
            <w:tcW w:type="dxa" w:w="2351"/>
            <w:shd w:val="clear" w:color="auto" w:fill="E2EFDA"/>
          </w:tcPr>
          <w:p>
            <w:r>
              <w:t>✅ PASS</w:t>
            </w:r>
          </w:p>
        </w:tc>
        <w:tc>
          <w:tcPr>
            <w:tcW w:type="dxa" w:w="2351"/>
            <w:shd w:val="clear" w:color="auto" w:fill="E2EFDA"/>
          </w:tcPr>
          <w:p>
            <w:r>
              <w:t>✅ PASS</w:t>
            </w:r>
          </w:p>
        </w:tc>
        <w:tc>
          <w:tcPr>
            <w:tcW w:type="dxa" w:w="2351"/>
            <w:shd w:val="clear" w:color="auto" w:fill="E2EFDA"/>
          </w:tcPr>
          <w:p>
            <w:r>
              <w:t>✅ PASS</w:t>
            </w:r>
          </w:p>
        </w:tc>
      </w:tr>
    </w:tbl>
    <w:p/>
    <w:p>
      <w:r>
        <w:rPr>
          <w:b/>
        </w:rPr>
        <w:t>⚠️ TichetRapid este DESCALIFICATĂ</w:t>
      </w:r>
      <w:r>
        <w:t xml:space="preserve"> — pică cerința obligatorie nr. 1 (limbă română). Indiferent de preț sau funcționalități, nu intră în competiție.</w:t>
      </w:r>
    </w:p>
    <w:p/>
    <w:p>
      <w:pPr>
        <w:pStyle w:val="Heading1"/>
      </w:pPr>
      <w:r>
        <w:t>2. Comparație oferte calificate: AjutorPro vs. DeskNord</w:t>
      </w:r>
    </w:p>
    <w:p>
      <w:pPr>
        <w:pStyle w:val="Heading2"/>
      </w:pPr>
      <w:r>
        <w:t>Preț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F4E79"/>
          </w:tcPr>
          <w:p>
            <w:r>
              <w:rPr>
                <w:b w:val="0"/>
                <w:color w:val="FFFFFF"/>
              </w:rPr>
            </w:r>
          </w:p>
        </w:tc>
        <w:tc>
          <w:tcPr>
            <w:tcW w:type="dxa" w:w="3135"/>
            <w:shd w:val="clear" w:color="auto" w:fill="1F4E79"/>
          </w:tcPr>
          <w:p>
            <w:r>
              <w:rPr>
                <w:b/>
                <w:color w:val="FFFFFF"/>
              </w:rPr>
              <w:t>AjutorPro</w:t>
            </w:r>
          </w:p>
        </w:tc>
        <w:tc>
          <w:tcPr>
            <w:tcW w:type="dxa" w:w="3135"/>
            <w:shd w:val="clear" w:color="auto" w:fill="1F4E79"/>
          </w:tcPr>
          <w:p>
            <w:r>
              <w:rPr>
                <w:b/>
                <w:color w:val="FFFFFF"/>
              </w:rPr>
              <w:t>DeskNord</w:t>
            </w:r>
          </w:p>
        </w:tc>
      </w:tr>
      <w:tr>
        <w:tc>
          <w:tcPr>
            <w:tcW w:type="dxa" w:w="3135"/>
          </w:tcPr>
          <w:p>
            <w:r>
              <w:t>Lunar (3 agenți)</w:t>
            </w:r>
          </w:p>
        </w:tc>
        <w:tc>
          <w:tcPr>
            <w:tcW w:type="dxa" w:w="3135"/>
          </w:tcPr>
          <w:p>
            <w:r>
              <w:t>180 €/lună</w:t>
            </w:r>
          </w:p>
        </w:tc>
        <w:tc>
          <w:tcPr>
            <w:tcW w:type="dxa" w:w="3135"/>
          </w:tcPr>
          <w:p>
            <w:r>
              <w:t>140 €/lună</w:t>
            </w:r>
          </w:p>
        </w:tc>
      </w:tr>
      <w:tr>
        <w:tc>
          <w:tcPr>
            <w:tcW w:type="dxa" w:w="3135"/>
          </w:tcPr>
          <w:p>
            <w:r>
              <w:t>Anual</w:t>
            </w:r>
          </w:p>
        </w:tc>
        <w:tc>
          <w:tcPr>
            <w:tcW w:type="dxa" w:w="3135"/>
          </w:tcPr>
          <w:p>
            <w:r>
              <w:t>165 €/lună</w:t>
            </w:r>
          </w:p>
        </w:tc>
        <w:tc>
          <w:tcPr>
            <w:tcW w:type="dxa" w:w="3135"/>
          </w:tcPr>
          <w:p>
            <w:r>
              <w:t>125 €/lună</w:t>
            </w:r>
          </w:p>
        </w:tc>
      </w:tr>
      <w:tr>
        <w:tc>
          <w:tcPr>
            <w:tcW w:type="dxa" w:w="3135"/>
          </w:tcPr>
          <w:p>
            <w:r>
              <w:t>Agent suplimentar</w:t>
            </w:r>
          </w:p>
        </w:tc>
        <w:tc>
          <w:tcPr>
            <w:tcW w:type="dxa" w:w="3135"/>
          </w:tcPr>
          <w:p>
            <w:r>
              <w:t>55 €/lună</w:t>
            </w:r>
          </w:p>
        </w:tc>
        <w:tc>
          <w:tcPr>
            <w:tcW w:type="dxa" w:w="3135"/>
          </w:tcPr>
          <w:p>
            <w:r>
              <w:t>40 €/lună</w:t>
            </w:r>
          </w:p>
        </w:tc>
      </w:tr>
      <w:tr>
        <w:tc>
          <w:tcPr>
            <w:tcW w:type="dxa" w:w="3135"/>
          </w:tcPr>
          <w:p>
            <w:r>
              <w:t>Față de buget (150 €)</w:t>
            </w:r>
          </w:p>
        </w:tc>
        <w:tc>
          <w:tcPr>
            <w:tcW w:type="dxa" w:w="3135"/>
            <w:shd w:val="clear" w:color="auto" w:fill="FFF2CC"/>
          </w:tcPr>
          <w:p>
            <w:r>
              <w:t>⚠️ peste cu ~30 €</w:t>
            </w:r>
          </w:p>
        </w:tc>
        <w:tc>
          <w:tcPr>
            <w:tcW w:type="dxa" w:w="3135"/>
            <w:shd w:val="clear" w:color="auto" w:fill="E2EFDA"/>
          </w:tcPr>
          <w:p>
            <w:r>
              <w:t>✅ în buget</w:t>
            </w:r>
          </w:p>
        </w:tc>
      </w:tr>
    </w:tbl>
    <w:p/>
    <w:p>
      <w:pPr>
        <w:pStyle w:val="Heading2"/>
      </w:pPr>
      <w:r>
        <w:t>Cerințe de dorit (nice-to-have)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F4E79"/>
          </w:tcPr>
          <w:p>
            <w:r>
              <w:rPr>
                <w:b/>
                <w:color w:val="FFFFFF"/>
              </w:rPr>
              <w:t>Nice-to-have</w:t>
            </w:r>
          </w:p>
        </w:tc>
        <w:tc>
          <w:tcPr>
            <w:tcW w:type="dxa" w:w="3135"/>
            <w:shd w:val="clear" w:color="auto" w:fill="1F4E79"/>
          </w:tcPr>
          <w:p>
            <w:r>
              <w:rPr>
                <w:b/>
                <w:color w:val="FFFFFF"/>
              </w:rPr>
              <w:t>AjutorPro</w:t>
            </w:r>
          </w:p>
        </w:tc>
        <w:tc>
          <w:tcPr>
            <w:tcW w:type="dxa" w:w="3135"/>
            <w:shd w:val="clear" w:color="auto" w:fill="1F4E79"/>
          </w:tcPr>
          <w:p>
            <w:r>
              <w:rPr>
                <w:b/>
                <w:color w:val="FFFFFF"/>
              </w:rPr>
              <w:t>DeskNord</w:t>
            </w:r>
          </w:p>
        </w:tc>
      </w:tr>
      <w:tr>
        <w:tc>
          <w:tcPr>
            <w:tcW w:type="dxa" w:w="3135"/>
          </w:tcPr>
          <w:p>
            <w:r>
              <w:t>Integrare email suport@nordica.app</w:t>
            </w:r>
          </w:p>
        </w:tc>
        <w:tc>
          <w:tcPr>
            <w:tcW w:type="dxa" w:w="3135"/>
          </w:tcPr>
          <w:p>
            <w:r>
              <w:t>✅</w:t>
            </w:r>
          </w:p>
        </w:tc>
        <w:tc>
          <w:tcPr>
            <w:tcW w:type="dxa" w:w="3135"/>
          </w:tcPr>
          <w:p>
            <w:r>
              <w:t>✅</w:t>
            </w:r>
          </w:p>
        </w:tc>
      </w:tr>
      <w:tr>
        <w:tc>
          <w:tcPr>
            <w:tcW w:type="dxa" w:w="3135"/>
          </w:tcPr>
          <w:p>
            <w:r>
              <w:t>Rapoarte / statistici</w:t>
            </w:r>
          </w:p>
        </w:tc>
        <w:tc>
          <w:tcPr>
            <w:tcW w:type="dxa" w:w="3135"/>
          </w:tcPr>
          <w:p>
            <w:r>
              <w:t>✅</w:t>
            </w:r>
          </w:p>
        </w:tc>
        <w:tc>
          <w:tcPr>
            <w:tcW w:type="dxa" w:w="3135"/>
          </w:tcPr>
          <w:p>
            <w:r>
              <w:t>✅</w:t>
            </w:r>
          </w:p>
        </w:tc>
      </w:tr>
      <w:tr>
        <w:tc>
          <w:tcPr>
            <w:tcW w:type="dxa" w:w="3135"/>
          </w:tcPr>
          <w:p>
            <w:r>
              <w:t>Aplicație mobilă pentru agenți</w:t>
            </w:r>
          </w:p>
        </w:tc>
        <w:tc>
          <w:tcPr>
            <w:tcW w:type="dxa" w:w="3135"/>
          </w:tcPr>
          <w:p>
            <w:r>
              <w:t>✅ (iOS + Android)</w:t>
            </w:r>
          </w:p>
        </w:tc>
        <w:tc>
          <w:tcPr>
            <w:tcW w:type="dxa" w:w="3135"/>
            <w:shd w:val="clear" w:color="auto" w:fill="FFCCCC"/>
          </w:tcPr>
          <w:p>
            <w:r>
              <w:t>❌ (pe roadmap)</w:t>
            </w:r>
          </w:p>
        </w:tc>
      </w:tr>
      <w:tr>
        <w:tc>
          <w:tcPr>
            <w:tcW w:type="dxa" w:w="3135"/>
          </w:tcPr>
          <w:p>
            <w:r>
              <w:t>Bază de cunoștințe</w:t>
            </w:r>
          </w:p>
        </w:tc>
        <w:tc>
          <w:tcPr>
            <w:tcW w:type="dxa" w:w="3135"/>
          </w:tcPr>
          <w:p>
            <w:r>
              <w:t>✅</w:t>
            </w:r>
          </w:p>
        </w:tc>
        <w:tc>
          <w:tcPr>
            <w:tcW w:type="dxa" w:w="3135"/>
          </w:tcPr>
          <w:p>
            <w:r>
              <w:t>✅</w:t>
            </w:r>
          </w:p>
        </w:tc>
      </w:tr>
      <w:tr>
        <w:tc>
          <w:tcPr>
            <w:tcW w:type="dxa" w:w="3135"/>
          </w:tcPr>
          <w:p>
            <w:r>
              <w:t>Macro-uri / răspunsuri salvate</w:t>
            </w:r>
          </w:p>
        </w:tc>
        <w:tc>
          <w:tcPr>
            <w:tcW w:type="dxa" w:w="3135"/>
          </w:tcPr>
          <w:p>
            <w:r>
              <w:t>✅</w:t>
            </w:r>
          </w:p>
        </w:tc>
        <w:tc>
          <w:tcPr>
            <w:tcW w:type="dxa" w:w="3135"/>
          </w:tcPr>
          <w:p>
            <w:r>
              <w:t>✅</w:t>
            </w:r>
          </w:p>
        </w:tc>
      </w:tr>
    </w:tbl>
    <w:p/>
    <w:p>
      <w:pPr>
        <w:pStyle w:val="Heading1"/>
      </w:pPr>
      <w:r>
        <w:t>3. Recomandare (cu rezerve)</w:t>
      </w:r>
    </w:p>
    <w:p>
      <w:r>
        <w:rPr>
          <w:b/>
        </w:rPr>
        <w:t>DeskNord</w:t>
      </w:r>
      <w:r>
        <w:t xml:space="preserve"> — probabil cea mai potrivită alegere pentru Nordica în acest moment.</w:t>
      </w:r>
    </w:p>
    <w:p>
      <w:r>
        <w:t>De ce: Respectă toate cerințele obligatorii, e în buget (140 €/lună), furnizor local din Iași, SLA de 3h. Lipsește app mobilă, dar ăsta e un nice-to-have, nu un blocant.</w:t>
      </w:r>
    </w:p>
    <w:p>
      <w:r>
        <w:rPr>
          <w:b/>
        </w:rPr>
        <w:t>Rezerve de verificat înainte de semnat:</w:t>
      </w:r>
    </w:p>
    <w:p>
      <w:pPr>
        <w:pStyle w:val="ListBullet"/>
      </w:pPr>
      <w:r>
        <w:t>• Cere o perioadă de trial sau demo live pentru a testa interfața în română cu agenții tăi.</w:t>
      </w:r>
    </w:p>
    <w:p>
      <w:pPr>
        <w:pStyle w:val="ListBullet"/>
      </w:pPr>
      <w:r>
        <w:t>• Clarifică în scris dacă SLA-ul de 3h e garantat contractual sau doar orientativ.</w:t>
      </w:r>
    </w:p>
    <w:p>
      <w:pPr>
        <w:pStyle w:val="ListBullet"/>
      </w:pPr>
      <w:r>
        <w:t>• Întreabă ce se întâmplă cu app mobilă: există o dată fermă pe roadmap sau e estimare?</w:t>
      </w:r>
    </w:p>
    <w:p/>
    <w:p>
      <w:r>
        <w:rPr>
          <w:b/>
        </w:rPr>
        <w:t>Dacă bugetul permite +30 €/lună:</w:t>
      </w:r>
      <w:r>
        <w:t xml:space="preserve"> AjutorPro oferă SLA mai bun (2h vs. 3h) și app mobilă.</w:t>
      </w:r>
    </w:p>
    <w:p/>
    <w:p>
      <w:r>
        <w:rPr>
          <w:b/>
        </w:rPr>
        <w:t>Decizia finală aparține Sorinei.</w:t>
      </w:r>
      <w:r>
        <w:t xml:space="preserve"> Această analiză face comparația transparentă; contractul îl semnează ea.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